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393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spacing w:val="20"/>
          <w:sz w:val="72"/>
          <w:szCs w:val="72"/>
          <w:u w:val="single"/>
        </w:rPr>
      </w:pPr>
    </w:p>
    <w:p w14:paraId="373466EE">
      <w:pPr>
        <w:jc w:val="center"/>
        <w:rPr>
          <w:rFonts w:hint="eastAsia"/>
          <w:b/>
          <w:spacing w:val="20"/>
          <w:sz w:val="48"/>
          <w:szCs w:val="48"/>
          <w:lang w:val="en-US" w:eastAsia="zh-CN"/>
        </w:rPr>
      </w:pPr>
      <w:r>
        <w:rPr>
          <w:rFonts w:hint="eastAsia"/>
          <w:b/>
          <w:spacing w:val="20"/>
          <w:sz w:val="48"/>
          <w:szCs w:val="48"/>
          <w:lang w:val="en-US" w:eastAsia="zh-CN"/>
        </w:rPr>
        <w:t>南通市</w:t>
      </w:r>
      <w:r>
        <w:rPr>
          <w:rFonts w:hint="eastAsia"/>
          <w:b/>
          <w:spacing w:val="20"/>
          <w:sz w:val="48"/>
          <w:szCs w:val="48"/>
          <w:lang w:eastAsia="zh-CN"/>
        </w:rPr>
        <w:t>阳光养老产业集团</w:t>
      </w:r>
      <w:r>
        <w:rPr>
          <w:rFonts w:hint="eastAsia"/>
          <w:b/>
          <w:spacing w:val="20"/>
          <w:sz w:val="48"/>
          <w:szCs w:val="48"/>
          <w:lang w:val="en-US" w:eastAsia="zh-CN"/>
        </w:rPr>
        <w:t>有限公司</w:t>
      </w:r>
    </w:p>
    <w:p w14:paraId="4509962C">
      <w:pPr>
        <w:jc w:val="center"/>
        <w:rPr>
          <w:rFonts w:hint="eastAsia" w:eastAsia="宋体"/>
          <w:b/>
          <w:spacing w:val="20"/>
          <w:sz w:val="48"/>
          <w:szCs w:val="48"/>
          <w:lang w:eastAsia="zh-CN"/>
        </w:rPr>
      </w:pPr>
      <w:r>
        <w:rPr>
          <w:rFonts w:hint="eastAsia"/>
          <w:b/>
          <w:spacing w:val="20"/>
          <w:sz w:val="48"/>
          <w:szCs w:val="48"/>
          <w:lang w:val="en-US" w:eastAsia="zh-CN"/>
        </w:rPr>
        <w:t>通州悦享阳光分公司</w:t>
      </w:r>
      <w:r>
        <w:rPr>
          <w:rFonts w:hint="eastAsia"/>
          <w:b/>
          <w:spacing w:val="20"/>
          <w:sz w:val="48"/>
          <w:szCs w:val="48"/>
          <w:lang w:eastAsia="zh-CN"/>
        </w:rPr>
        <w:t>厨具采购项目</w:t>
      </w:r>
    </w:p>
    <w:p w14:paraId="01F4970B">
      <w:pPr>
        <w:jc w:val="center"/>
        <w:rPr>
          <w:rFonts w:eastAsia="华文新魏"/>
          <w:b/>
          <w:sz w:val="100"/>
          <w:szCs w:val="100"/>
        </w:rPr>
      </w:pPr>
    </w:p>
    <w:p w14:paraId="6F363ECB">
      <w:pPr>
        <w:jc w:val="center"/>
        <w:rPr>
          <w:rFonts w:eastAsia="华文新魏"/>
          <w:b/>
          <w:sz w:val="84"/>
          <w:szCs w:val="84"/>
        </w:rPr>
      </w:pPr>
    </w:p>
    <w:p w14:paraId="0E455906">
      <w:pPr>
        <w:jc w:val="center"/>
        <w:rPr>
          <w:rFonts w:eastAsia="华文新魏"/>
          <w:b/>
          <w:sz w:val="84"/>
          <w:szCs w:val="84"/>
        </w:rPr>
      </w:pPr>
      <w:bookmarkStart w:id="14" w:name="_GoBack"/>
      <w:bookmarkEnd w:id="14"/>
    </w:p>
    <w:p w14:paraId="24B68AB8">
      <w:pPr>
        <w:jc w:val="center"/>
      </w:pPr>
      <w:r>
        <w:rPr>
          <w:rFonts w:eastAsia="华文新魏"/>
          <w:b/>
          <w:sz w:val="100"/>
          <w:szCs w:val="100"/>
        </w:rPr>
        <w:t>招标文件</w:t>
      </w:r>
    </w:p>
    <w:p w14:paraId="485C3680">
      <w:pPr>
        <w:pStyle w:val="7"/>
        <w:spacing w:line="500" w:lineRule="exact"/>
        <w:rPr>
          <w:rFonts w:hint="eastAsia" w:eastAsia="宋体"/>
          <w:sz w:val="36"/>
          <w:szCs w:val="36"/>
          <w:lang w:eastAsia="zh-CN"/>
        </w:rPr>
      </w:pPr>
      <w:r>
        <w:rPr>
          <w:sz w:val="36"/>
          <w:szCs w:val="36"/>
        </w:rPr>
        <w:t>项目编号：</w:t>
      </w:r>
      <w:r>
        <w:rPr>
          <w:rFonts w:hint="eastAsia"/>
          <w:sz w:val="36"/>
          <w:szCs w:val="36"/>
          <w:lang w:eastAsia="zh-CN"/>
        </w:rPr>
        <w:t>WLTJDL2025130</w:t>
      </w:r>
    </w:p>
    <w:p w14:paraId="40BF9A3B">
      <w:pPr>
        <w:spacing w:line="500" w:lineRule="exact"/>
        <w:jc w:val="center"/>
        <w:rPr>
          <w:rFonts w:eastAsia="仿宋_GB2312"/>
          <w:b/>
          <w:sz w:val="36"/>
        </w:rPr>
      </w:pPr>
    </w:p>
    <w:p w14:paraId="6249CFFF">
      <w:pPr>
        <w:spacing w:line="500" w:lineRule="exact"/>
        <w:jc w:val="center"/>
        <w:rPr>
          <w:rFonts w:eastAsia="仿宋_GB2312"/>
          <w:b/>
          <w:sz w:val="36"/>
        </w:rPr>
      </w:pPr>
    </w:p>
    <w:p w14:paraId="566B13E9">
      <w:pPr>
        <w:spacing w:line="500" w:lineRule="exact"/>
        <w:jc w:val="center"/>
        <w:rPr>
          <w:rFonts w:eastAsia="仿宋_GB2312"/>
          <w:b/>
          <w:sz w:val="36"/>
        </w:rPr>
      </w:pPr>
    </w:p>
    <w:p w14:paraId="2E37A2A7">
      <w:pPr>
        <w:spacing w:line="500" w:lineRule="exact"/>
        <w:jc w:val="center"/>
        <w:rPr>
          <w:rFonts w:eastAsia="仿宋_GB2312"/>
          <w:b/>
          <w:sz w:val="36"/>
        </w:rPr>
      </w:pPr>
    </w:p>
    <w:p w14:paraId="05316437">
      <w:pPr>
        <w:spacing w:line="500" w:lineRule="exact"/>
        <w:rPr>
          <w:rFonts w:eastAsia="仿宋_GB2312"/>
        </w:rPr>
      </w:pPr>
    </w:p>
    <w:p w14:paraId="143FFCA9">
      <w:pPr>
        <w:spacing w:line="500" w:lineRule="exact"/>
        <w:jc w:val="center"/>
        <w:rPr>
          <w:rFonts w:eastAsia="仿宋_GB2312"/>
          <w:sz w:val="32"/>
        </w:rPr>
      </w:pPr>
    </w:p>
    <w:p w14:paraId="39539B99">
      <w:pPr>
        <w:spacing w:line="500" w:lineRule="exact"/>
        <w:rPr>
          <w:rFonts w:eastAsia="仿宋_GB2312"/>
          <w:sz w:val="32"/>
        </w:rPr>
      </w:pPr>
    </w:p>
    <w:p w14:paraId="1CFA7C56">
      <w:pPr>
        <w:spacing w:line="500" w:lineRule="exact"/>
        <w:jc w:val="center"/>
        <w:rPr>
          <w:rFonts w:eastAsia="仿宋_GB2312"/>
          <w:sz w:val="32"/>
        </w:rPr>
      </w:pPr>
    </w:p>
    <w:p w14:paraId="6F361A58">
      <w:pPr>
        <w:spacing w:line="500" w:lineRule="exact"/>
        <w:jc w:val="center"/>
        <w:rPr>
          <w:color w:val="000000"/>
          <w:sz w:val="28"/>
          <w:szCs w:val="28"/>
        </w:rPr>
      </w:pPr>
      <w:r>
        <w:rPr>
          <w:color w:val="000000"/>
          <w:sz w:val="28"/>
          <w:szCs w:val="28"/>
        </w:rPr>
        <w:t>采购单位：南通市阳光养老产业集团有限公司</w:t>
      </w:r>
    </w:p>
    <w:p w14:paraId="6B1C5A9F">
      <w:pPr>
        <w:spacing w:line="500" w:lineRule="exact"/>
        <w:jc w:val="center"/>
        <w:rPr>
          <w:spacing w:val="20"/>
          <w:sz w:val="28"/>
          <w:szCs w:val="28"/>
        </w:rPr>
      </w:pPr>
      <w:r>
        <w:rPr>
          <w:spacing w:val="20"/>
          <w:sz w:val="28"/>
          <w:szCs w:val="28"/>
        </w:rPr>
        <w:t>代理单位：</w:t>
      </w:r>
      <w:r>
        <w:rPr>
          <w:color w:val="000000"/>
          <w:sz w:val="28"/>
          <w:szCs w:val="28"/>
        </w:rPr>
        <w:t>江苏万隆同济房地产土地估价咨询有限公司</w:t>
      </w:r>
    </w:p>
    <w:p w14:paraId="40A82103">
      <w:pPr>
        <w:spacing w:line="500" w:lineRule="exact"/>
        <w:jc w:val="center"/>
        <w:rPr>
          <w:spacing w:val="20"/>
          <w:sz w:val="28"/>
          <w:szCs w:val="28"/>
        </w:rPr>
      </w:pPr>
      <w:r>
        <w:rPr>
          <w:spacing w:val="20"/>
          <w:sz w:val="28"/>
          <w:szCs w:val="28"/>
        </w:rPr>
        <w:t>日期：二〇二</w:t>
      </w:r>
      <w:r>
        <w:rPr>
          <w:rFonts w:hint="eastAsia"/>
          <w:spacing w:val="20"/>
          <w:sz w:val="28"/>
          <w:szCs w:val="28"/>
        </w:rPr>
        <w:t>五</w:t>
      </w:r>
      <w:r>
        <w:rPr>
          <w:rFonts w:hint="eastAsia"/>
          <w:spacing w:val="20"/>
          <w:sz w:val="28"/>
          <w:szCs w:val="28"/>
          <w:lang w:eastAsia="zh-CN"/>
        </w:rPr>
        <w:t>年十二</w:t>
      </w:r>
      <w:r>
        <w:rPr>
          <w:rFonts w:hint="eastAsia"/>
          <w:spacing w:val="20"/>
          <w:sz w:val="28"/>
          <w:szCs w:val="28"/>
        </w:rPr>
        <w:t>月</w:t>
      </w:r>
    </w:p>
    <w:p w14:paraId="5A11A005">
      <w:r>
        <w:t xml:space="preserve">                                                                    </w:t>
      </w:r>
      <w:r>
        <w:br w:type="page"/>
      </w:r>
    </w:p>
    <w:p w14:paraId="6019CFAA">
      <w:pPr>
        <w:spacing w:line="500" w:lineRule="exact"/>
        <w:jc w:val="center"/>
        <w:rPr>
          <w:sz w:val="44"/>
          <w:szCs w:val="44"/>
        </w:rPr>
      </w:pPr>
      <w:r>
        <w:rPr>
          <w:sz w:val="44"/>
          <w:szCs w:val="44"/>
        </w:rPr>
        <w:t>目  录</w:t>
      </w:r>
    </w:p>
    <w:p w14:paraId="330D77D7">
      <w:pPr>
        <w:spacing w:line="500" w:lineRule="exact"/>
        <w:jc w:val="center"/>
        <w:rPr>
          <w:sz w:val="44"/>
        </w:rPr>
      </w:pPr>
    </w:p>
    <w:p w14:paraId="3073075B">
      <w:pPr>
        <w:tabs>
          <w:tab w:val="left" w:pos="7740"/>
        </w:tabs>
        <w:spacing w:line="500" w:lineRule="exact"/>
        <w:ind w:firstLine="640" w:firstLineChars="200"/>
        <w:rPr>
          <w:spacing w:val="2"/>
          <w:sz w:val="32"/>
          <w:szCs w:val="32"/>
        </w:rPr>
      </w:pPr>
      <w:r>
        <w:rPr>
          <w:bCs/>
          <w:sz w:val="32"/>
          <w:szCs w:val="32"/>
        </w:rPr>
        <w:t>第一部分  招标公告</w:t>
      </w:r>
    </w:p>
    <w:p w14:paraId="4BD0B0D1">
      <w:pPr>
        <w:tabs>
          <w:tab w:val="left" w:pos="7740"/>
        </w:tabs>
        <w:spacing w:line="500" w:lineRule="exact"/>
        <w:ind w:firstLine="640" w:firstLineChars="200"/>
        <w:rPr>
          <w:sz w:val="32"/>
          <w:szCs w:val="32"/>
        </w:rPr>
      </w:pPr>
    </w:p>
    <w:p w14:paraId="3176BC5B">
      <w:pPr>
        <w:tabs>
          <w:tab w:val="left" w:pos="7740"/>
        </w:tabs>
        <w:spacing w:line="500" w:lineRule="exact"/>
        <w:ind w:firstLine="640" w:firstLineChars="200"/>
        <w:rPr>
          <w:spacing w:val="2"/>
          <w:sz w:val="32"/>
          <w:szCs w:val="32"/>
        </w:rPr>
      </w:pPr>
      <w:r>
        <w:rPr>
          <w:bCs/>
          <w:sz w:val="32"/>
          <w:szCs w:val="32"/>
        </w:rPr>
        <w:t>第二部分  投标须知</w:t>
      </w:r>
    </w:p>
    <w:p w14:paraId="5180250D">
      <w:pPr>
        <w:spacing w:line="500" w:lineRule="exact"/>
        <w:ind w:firstLine="640" w:firstLineChars="200"/>
        <w:rPr>
          <w:sz w:val="32"/>
          <w:szCs w:val="32"/>
        </w:rPr>
      </w:pPr>
    </w:p>
    <w:p w14:paraId="16719B59">
      <w:pPr>
        <w:tabs>
          <w:tab w:val="left" w:pos="7740"/>
        </w:tabs>
        <w:spacing w:line="500" w:lineRule="exact"/>
        <w:ind w:firstLine="640" w:firstLineChars="200"/>
        <w:rPr>
          <w:spacing w:val="2"/>
          <w:sz w:val="32"/>
          <w:szCs w:val="32"/>
        </w:rPr>
      </w:pPr>
      <w:r>
        <w:rPr>
          <w:bCs/>
          <w:sz w:val="32"/>
          <w:szCs w:val="32"/>
        </w:rPr>
        <w:t>第三部分  项目需求</w:t>
      </w:r>
    </w:p>
    <w:p w14:paraId="2D4A83C6">
      <w:pPr>
        <w:pStyle w:val="18"/>
        <w:tabs>
          <w:tab w:val="left" w:pos="7740"/>
          <w:tab w:val="left" w:pos="7920"/>
        </w:tabs>
        <w:spacing w:line="500" w:lineRule="exact"/>
        <w:ind w:left="0" w:firstLine="640" w:firstLineChars="200"/>
        <w:rPr>
          <w:rFonts w:ascii="Times New Roman" w:eastAsia="宋体"/>
          <w:sz w:val="32"/>
          <w:szCs w:val="32"/>
        </w:rPr>
      </w:pPr>
    </w:p>
    <w:p w14:paraId="0B7A14CB">
      <w:pPr>
        <w:tabs>
          <w:tab w:val="left" w:pos="7740"/>
        </w:tabs>
        <w:spacing w:line="500" w:lineRule="exact"/>
        <w:ind w:firstLine="640" w:firstLineChars="200"/>
        <w:rPr>
          <w:spacing w:val="2"/>
          <w:sz w:val="32"/>
          <w:szCs w:val="32"/>
        </w:rPr>
      </w:pPr>
      <w:r>
        <w:rPr>
          <w:sz w:val="32"/>
          <w:szCs w:val="32"/>
        </w:rPr>
        <w:t xml:space="preserve">第四部分  </w:t>
      </w:r>
      <w:r>
        <w:rPr>
          <w:bCs/>
          <w:sz w:val="32"/>
          <w:szCs w:val="32"/>
        </w:rPr>
        <w:t>开标和评标</w:t>
      </w:r>
    </w:p>
    <w:p w14:paraId="3AA27434">
      <w:pPr>
        <w:spacing w:line="500" w:lineRule="exact"/>
        <w:ind w:firstLine="640" w:firstLineChars="200"/>
        <w:rPr>
          <w:sz w:val="32"/>
          <w:szCs w:val="32"/>
        </w:rPr>
      </w:pPr>
    </w:p>
    <w:p w14:paraId="7EE14059">
      <w:pPr>
        <w:tabs>
          <w:tab w:val="left" w:pos="7740"/>
        </w:tabs>
        <w:spacing w:line="500" w:lineRule="exact"/>
        <w:ind w:firstLine="640" w:firstLineChars="200"/>
        <w:rPr>
          <w:spacing w:val="2"/>
          <w:sz w:val="32"/>
          <w:szCs w:val="32"/>
        </w:rPr>
      </w:pPr>
      <w:r>
        <w:rPr>
          <w:bCs/>
          <w:sz w:val="32"/>
          <w:szCs w:val="32"/>
        </w:rPr>
        <w:t>第五部分  合同签订与验收付款</w:t>
      </w:r>
    </w:p>
    <w:p w14:paraId="58C1B827">
      <w:pPr>
        <w:spacing w:line="500" w:lineRule="exact"/>
        <w:ind w:firstLine="640" w:firstLineChars="200"/>
        <w:rPr>
          <w:sz w:val="32"/>
          <w:szCs w:val="32"/>
        </w:rPr>
      </w:pPr>
    </w:p>
    <w:p w14:paraId="3C8F0CB8">
      <w:pPr>
        <w:tabs>
          <w:tab w:val="left" w:pos="7740"/>
        </w:tabs>
        <w:spacing w:line="500" w:lineRule="exact"/>
        <w:ind w:firstLine="640" w:firstLineChars="200"/>
        <w:rPr>
          <w:spacing w:val="2"/>
          <w:sz w:val="32"/>
          <w:szCs w:val="32"/>
        </w:rPr>
      </w:pPr>
      <w:r>
        <w:rPr>
          <w:bCs/>
          <w:sz w:val="32"/>
          <w:szCs w:val="32"/>
        </w:rPr>
        <w:t>第六部分  质疑提出和处理</w:t>
      </w:r>
    </w:p>
    <w:p w14:paraId="2A126051">
      <w:pPr>
        <w:spacing w:line="500" w:lineRule="exact"/>
        <w:ind w:firstLine="640" w:firstLineChars="200"/>
        <w:rPr>
          <w:sz w:val="32"/>
          <w:szCs w:val="32"/>
        </w:rPr>
      </w:pPr>
    </w:p>
    <w:p w14:paraId="5895150F">
      <w:pPr>
        <w:tabs>
          <w:tab w:val="left" w:pos="7740"/>
        </w:tabs>
        <w:spacing w:line="500" w:lineRule="exact"/>
        <w:ind w:firstLine="640" w:firstLineChars="200"/>
        <w:rPr>
          <w:spacing w:val="2"/>
          <w:sz w:val="32"/>
          <w:szCs w:val="32"/>
        </w:rPr>
      </w:pPr>
      <w:r>
        <w:rPr>
          <w:bCs/>
          <w:sz w:val="32"/>
          <w:szCs w:val="32"/>
        </w:rPr>
        <w:t>第七部分  投标文件组成</w:t>
      </w:r>
    </w:p>
    <w:p w14:paraId="780FCEF0">
      <w:pPr>
        <w:spacing w:line="500" w:lineRule="exact"/>
        <w:rPr>
          <w:rFonts w:eastAsia="楷体_GB2312"/>
          <w:b/>
          <w:sz w:val="32"/>
          <w:szCs w:val="32"/>
        </w:rPr>
      </w:pPr>
    </w:p>
    <w:p w14:paraId="75F14E9C">
      <w:pPr>
        <w:tabs>
          <w:tab w:val="left" w:pos="7740"/>
        </w:tabs>
        <w:spacing w:line="500" w:lineRule="exact"/>
        <w:rPr>
          <w:rFonts w:eastAsia="楷体_GB2312"/>
          <w:b/>
          <w:spacing w:val="2"/>
          <w:sz w:val="32"/>
          <w:szCs w:val="32"/>
        </w:rPr>
      </w:pPr>
    </w:p>
    <w:p w14:paraId="48EACC91">
      <w:pPr>
        <w:tabs>
          <w:tab w:val="left" w:pos="7740"/>
        </w:tabs>
        <w:spacing w:line="500" w:lineRule="exact"/>
        <w:rPr>
          <w:rFonts w:eastAsia="楷体_GB2312"/>
          <w:b/>
          <w:spacing w:val="2"/>
          <w:sz w:val="32"/>
          <w:szCs w:val="32"/>
        </w:rPr>
      </w:pPr>
    </w:p>
    <w:p w14:paraId="2376A126">
      <w:pPr>
        <w:tabs>
          <w:tab w:val="left" w:pos="7740"/>
        </w:tabs>
        <w:spacing w:line="500" w:lineRule="exact"/>
        <w:rPr>
          <w:rFonts w:eastAsia="楷体_GB2312"/>
          <w:b/>
          <w:bCs/>
          <w:sz w:val="32"/>
          <w:szCs w:val="32"/>
        </w:rPr>
      </w:pPr>
    </w:p>
    <w:p w14:paraId="5D285650">
      <w:pPr>
        <w:spacing w:line="500" w:lineRule="exact"/>
        <w:outlineLvl w:val="0"/>
        <w:rPr>
          <w:rFonts w:eastAsia="楷体_GB2312"/>
          <w:b/>
          <w:sz w:val="44"/>
          <w:szCs w:val="44"/>
        </w:rPr>
      </w:pPr>
    </w:p>
    <w:p w14:paraId="5CCACD2A">
      <w:pPr>
        <w:spacing w:line="500" w:lineRule="exact"/>
        <w:outlineLvl w:val="0"/>
        <w:rPr>
          <w:rFonts w:eastAsia="仿宋_GB2312"/>
          <w:sz w:val="44"/>
          <w:szCs w:val="44"/>
        </w:rPr>
      </w:pPr>
    </w:p>
    <w:p w14:paraId="2CDC5B43">
      <w:pPr>
        <w:spacing w:line="500" w:lineRule="exact"/>
        <w:outlineLvl w:val="0"/>
        <w:rPr>
          <w:rFonts w:eastAsia="仿宋_GB2312"/>
          <w:sz w:val="44"/>
          <w:szCs w:val="44"/>
        </w:rPr>
      </w:pPr>
    </w:p>
    <w:p w14:paraId="33362B40">
      <w:pPr>
        <w:spacing w:line="500" w:lineRule="exact"/>
        <w:outlineLvl w:val="0"/>
        <w:rPr>
          <w:rFonts w:eastAsia="仿宋_GB2312"/>
          <w:sz w:val="44"/>
          <w:szCs w:val="44"/>
        </w:rPr>
      </w:pPr>
    </w:p>
    <w:p w14:paraId="08223ECD">
      <w:pPr>
        <w:spacing w:line="500" w:lineRule="exact"/>
        <w:outlineLvl w:val="0"/>
        <w:rPr>
          <w:rFonts w:eastAsia="仿宋_GB2312"/>
          <w:sz w:val="44"/>
          <w:szCs w:val="44"/>
        </w:rPr>
      </w:pPr>
    </w:p>
    <w:p w14:paraId="5B01C58D">
      <w:pPr>
        <w:spacing w:line="500" w:lineRule="exact"/>
        <w:outlineLvl w:val="0"/>
        <w:rPr>
          <w:rFonts w:eastAsia="仿宋_GB2312"/>
          <w:sz w:val="44"/>
          <w:szCs w:val="44"/>
        </w:rPr>
      </w:pPr>
    </w:p>
    <w:p w14:paraId="1B4E9B3C">
      <w:pPr>
        <w:spacing w:line="500" w:lineRule="exact"/>
        <w:outlineLvl w:val="0"/>
        <w:rPr>
          <w:rFonts w:eastAsia="仿宋_GB2312"/>
          <w:sz w:val="44"/>
          <w:szCs w:val="44"/>
        </w:rPr>
      </w:pPr>
    </w:p>
    <w:p w14:paraId="163689C6">
      <w:pPr>
        <w:snapToGrid w:val="0"/>
        <w:spacing w:line="300" w:lineRule="auto"/>
        <w:jc w:val="center"/>
        <w:outlineLvl w:val="0"/>
        <w:rPr>
          <w:b/>
          <w:sz w:val="36"/>
          <w:szCs w:val="36"/>
        </w:rPr>
      </w:pPr>
      <w:r>
        <w:rPr>
          <w:b/>
          <w:sz w:val="36"/>
          <w:szCs w:val="36"/>
        </w:rPr>
        <w:br w:type="page"/>
      </w:r>
      <w:r>
        <w:rPr>
          <w:b/>
          <w:sz w:val="36"/>
          <w:szCs w:val="36"/>
        </w:rPr>
        <w:t xml:space="preserve">第一部分  </w:t>
      </w:r>
      <w:bookmarkStart w:id="0" w:name="OLE_LINK7"/>
      <w:bookmarkStart w:id="1" w:name="OLE_LINK5"/>
      <w:r>
        <w:rPr>
          <w:b/>
          <w:sz w:val="36"/>
          <w:szCs w:val="36"/>
        </w:rPr>
        <w:t>招标公告</w:t>
      </w:r>
    </w:p>
    <w:bookmarkEnd w:id="0"/>
    <w:bookmarkEnd w:id="1"/>
    <w:p w14:paraId="346DD490">
      <w:pPr>
        <w:snapToGrid w:val="0"/>
        <w:spacing w:line="480" w:lineRule="exact"/>
        <w:ind w:firstLine="480" w:firstLineChars="200"/>
        <w:rPr>
          <w:sz w:val="24"/>
        </w:rPr>
      </w:pPr>
      <w:r>
        <w:rPr>
          <w:bCs/>
          <w:sz w:val="24"/>
        </w:rPr>
        <w:t>项目概况：</w:t>
      </w:r>
      <w:r>
        <w:rPr>
          <w:rFonts w:hint="eastAsia"/>
          <w:bCs/>
          <w:sz w:val="24"/>
          <w:u w:val="single"/>
          <w:lang w:eastAsia="zh-CN"/>
        </w:rPr>
        <w:t>南通市阳光养老产业集团有限公司通州悦享阳光分公司厨具采购项目</w:t>
      </w:r>
      <w:r>
        <w:rPr>
          <w:sz w:val="24"/>
        </w:rPr>
        <w:t>招标的潜在投标人应在</w:t>
      </w:r>
      <w:r>
        <w:rPr>
          <w:rFonts w:hint="eastAsia"/>
          <w:sz w:val="24"/>
          <w:u w:val="single"/>
        </w:rPr>
        <w:t>南通市阳光养老产业集团有限公司-南通市阳光老年公寓</w:t>
      </w:r>
      <w:r>
        <w:rPr>
          <w:rFonts w:hint="eastAsia"/>
          <w:sz w:val="24"/>
          <w:u w:val="single"/>
          <w:lang w:eastAsia="zh-CN"/>
        </w:rPr>
        <w:t>（http://www.ntygyl.com）</w:t>
      </w:r>
      <w:r>
        <w:rPr>
          <w:rFonts w:hint="eastAsia"/>
          <w:sz w:val="24"/>
        </w:rPr>
        <w:t>网</w:t>
      </w:r>
      <w:r>
        <w:rPr>
          <w:sz w:val="24"/>
        </w:rPr>
        <w:t>获取招标文件，并于</w:t>
      </w:r>
      <w:r>
        <w:rPr>
          <w:rFonts w:hint="eastAsia"/>
          <w:sz w:val="24"/>
          <w:highlight w:val="none"/>
          <w:u w:val="single"/>
        </w:rPr>
        <w:t>2025年</w:t>
      </w:r>
      <w:r>
        <w:rPr>
          <w:rFonts w:hint="eastAsia"/>
          <w:sz w:val="24"/>
          <w:highlight w:val="none"/>
          <w:u w:val="single"/>
          <w:lang w:val="en-US" w:eastAsia="zh-CN"/>
        </w:rPr>
        <w:t>12</w:t>
      </w:r>
      <w:r>
        <w:rPr>
          <w:rFonts w:hint="eastAsia"/>
          <w:sz w:val="24"/>
          <w:highlight w:val="none"/>
          <w:u w:val="single"/>
          <w:lang w:eastAsia="zh-CN"/>
        </w:rPr>
        <w:t>月</w:t>
      </w:r>
      <w:r>
        <w:rPr>
          <w:rFonts w:hint="eastAsia"/>
          <w:sz w:val="24"/>
          <w:highlight w:val="none"/>
          <w:u w:val="single"/>
          <w:lang w:val="en-US" w:eastAsia="zh-CN"/>
        </w:rPr>
        <w:t>15</w:t>
      </w:r>
      <w:r>
        <w:rPr>
          <w:rFonts w:hint="eastAsia"/>
          <w:sz w:val="24"/>
          <w:highlight w:val="none"/>
          <w:u w:val="single"/>
          <w:lang w:eastAsia="zh-CN"/>
        </w:rPr>
        <w:t>日14时00分</w:t>
      </w:r>
      <w:r>
        <w:rPr>
          <w:sz w:val="24"/>
        </w:rPr>
        <w:t>（北京时间）前递交投标文件。</w:t>
      </w:r>
    </w:p>
    <w:p w14:paraId="4A1D3F40">
      <w:pPr>
        <w:snapToGrid w:val="0"/>
        <w:spacing w:line="480" w:lineRule="exact"/>
        <w:ind w:firstLine="482" w:firstLineChars="200"/>
        <w:rPr>
          <w:b/>
          <w:sz w:val="24"/>
        </w:rPr>
      </w:pPr>
      <w:r>
        <w:rPr>
          <w:b/>
          <w:sz w:val="24"/>
        </w:rPr>
        <w:t>一、项目基本情况</w:t>
      </w:r>
    </w:p>
    <w:p w14:paraId="38D8D206">
      <w:pPr>
        <w:snapToGrid w:val="0"/>
        <w:spacing w:line="480" w:lineRule="exact"/>
        <w:ind w:firstLine="480" w:firstLineChars="200"/>
        <w:rPr>
          <w:rFonts w:hint="eastAsia" w:eastAsia="宋体"/>
          <w:sz w:val="24"/>
          <w:lang w:eastAsia="zh-CN"/>
        </w:rPr>
      </w:pPr>
      <w:r>
        <w:rPr>
          <w:sz w:val="24"/>
        </w:rPr>
        <w:t>项目编号：</w:t>
      </w:r>
      <w:r>
        <w:rPr>
          <w:rFonts w:hint="eastAsia"/>
          <w:sz w:val="24"/>
          <w:lang w:eastAsia="zh-CN"/>
        </w:rPr>
        <w:t>WLTJDL2025130</w:t>
      </w:r>
    </w:p>
    <w:p w14:paraId="61F529AC">
      <w:pPr>
        <w:snapToGrid w:val="0"/>
        <w:spacing w:line="480" w:lineRule="exact"/>
        <w:ind w:firstLine="480" w:firstLineChars="200"/>
        <w:rPr>
          <w:rFonts w:hint="eastAsia" w:eastAsia="宋体"/>
          <w:sz w:val="24"/>
          <w:lang w:eastAsia="zh-CN"/>
        </w:rPr>
      </w:pPr>
      <w:r>
        <w:rPr>
          <w:sz w:val="24"/>
        </w:rPr>
        <w:t>项目名称：</w:t>
      </w:r>
      <w:r>
        <w:rPr>
          <w:rFonts w:hint="eastAsia"/>
          <w:sz w:val="24"/>
          <w:lang w:eastAsia="zh-CN"/>
        </w:rPr>
        <w:t>南通市阳光养老产业集团有限公司通州悦享阳光分公司厨具采购项目</w:t>
      </w:r>
    </w:p>
    <w:p w14:paraId="43E5739F">
      <w:pPr>
        <w:snapToGrid w:val="0"/>
        <w:spacing w:line="480" w:lineRule="exact"/>
        <w:ind w:firstLine="480" w:firstLineChars="200"/>
        <w:rPr>
          <w:rFonts w:hint="eastAsia" w:eastAsia="宋体"/>
          <w:sz w:val="24"/>
          <w:highlight w:val="none"/>
          <w:lang w:eastAsia="zh-CN"/>
        </w:rPr>
      </w:pPr>
      <w:r>
        <w:rPr>
          <w:sz w:val="24"/>
          <w:highlight w:val="none"/>
        </w:rPr>
        <w:t>最高限价：</w:t>
      </w:r>
      <w:r>
        <w:rPr>
          <w:rFonts w:hint="eastAsia"/>
          <w:sz w:val="24"/>
          <w:highlight w:val="none"/>
          <w:lang w:eastAsia="zh-CN"/>
        </w:rPr>
        <w:t>2</w:t>
      </w:r>
      <w:r>
        <w:rPr>
          <w:rFonts w:hint="eastAsia"/>
          <w:sz w:val="24"/>
          <w:highlight w:val="none"/>
          <w:lang w:val="en-US" w:eastAsia="zh-CN"/>
        </w:rPr>
        <w:t>6</w:t>
      </w:r>
      <w:r>
        <w:rPr>
          <w:rFonts w:hint="eastAsia"/>
          <w:sz w:val="24"/>
          <w:highlight w:val="none"/>
          <w:lang w:eastAsia="zh-CN"/>
        </w:rPr>
        <w:t>万元</w:t>
      </w:r>
    </w:p>
    <w:p w14:paraId="01F2C52A">
      <w:pPr>
        <w:snapToGrid w:val="0"/>
        <w:spacing w:line="480" w:lineRule="exact"/>
        <w:ind w:firstLine="480" w:firstLineChars="200"/>
        <w:rPr>
          <w:sz w:val="24"/>
        </w:rPr>
      </w:pPr>
      <w:r>
        <w:rPr>
          <w:sz w:val="24"/>
        </w:rPr>
        <w:t>采购需求：详见</w:t>
      </w:r>
      <w:r>
        <w:rPr>
          <w:spacing w:val="7"/>
          <w:kern w:val="0"/>
          <w:sz w:val="24"/>
        </w:rPr>
        <w:t>第三部分</w:t>
      </w:r>
      <w:r>
        <w:rPr>
          <w:sz w:val="24"/>
        </w:rPr>
        <w:t>项目需求。</w:t>
      </w:r>
    </w:p>
    <w:p w14:paraId="60B27772">
      <w:pPr>
        <w:snapToGrid w:val="0"/>
        <w:spacing w:line="480" w:lineRule="exact"/>
        <w:ind w:firstLine="480" w:firstLineChars="200"/>
        <w:rPr>
          <w:sz w:val="24"/>
        </w:rPr>
      </w:pPr>
      <w:r>
        <w:rPr>
          <w:sz w:val="24"/>
        </w:rPr>
        <w:t>合同履行期限：详见</w:t>
      </w:r>
      <w:r>
        <w:rPr>
          <w:spacing w:val="7"/>
          <w:kern w:val="0"/>
          <w:sz w:val="24"/>
        </w:rPr>
        <w:t>第三部分</w:t>
      </w:r>
      <w:r>
        <w:rPr>
          <w:sz w:val="24"/>
        </w:rPr>
        <w:t>项目需求。</w:t>
      </w:r>
    </w:p>
    <w:p w14:paraId="5474015E">
      <w:pPr>
        <w:snapToGrid w:val="0"/>
        <w:spacing w:line="480" w:lineRule="exact"/>
        <w:ind w:firstLine="480" w:firstLineChars="200"/>
        <w:rPr>
          <w:sz w:val="24"/>
        </w:rPr>
      </w:pPr>
      <w:r>
        <w:rPr>
          <w:sz w:val="24"/>
        </w:rPr>
        <w:t>本项目不接受联合体投标。</w:t>
      </w:r>
    </w:p>
    <w:p w14:paraId="683C6AF6">
      <w:pPr>
        <w:snapToGrid w:val="0"/>
        <w:spacing w:line="480" w:lineRule="exact"/>
        <w:ind w:firstLine="482" w:firstLineChars="200"/>
        <w:rPr>
          <w:b/>
          <w:sz w:val="24"/>
        </w:rPr>
      </w:pPr>
      <w:r>
        <w:rPr>
          <w:b/>
          <w:sz w:val="24"/>
        </w:rPr>
        <w:t>二、申请人的资格要求：</w:t>
      </w:r>
    </w:p>
    <w:p w14:paraId="28FB12C4">
      <w:pPr>
        <w:snapToGrid w:val="0"/>
        <w:spacing w:line="480" w:lineRule="exact"/>
        <w:ind w:firstLine="480" w:firstLineChars="200"/>
        <w:rPr>
          <w:sz w:val="24"/>
        </w:rPr>
      </w:pPr>
      <w:r>
        <w:rPr>
          <w:sz w:val="24"/>
        </w:rPr>
        <w:t>1、</w:t>
      </w:r>
      <w:r>
        <w:rPr>
          <w:rFonts w:hint="eastAsia" w:ascii="宋体" w:hAnsi="宋体"/>
          <w:sz w:val="24"/>
        </w:rPr>
        <w:t>投标人须为在中华人民共和国境内注册，具有独立承担民事责任能力的主体；具有良好的商业信誉和健全的财务会计制度；具有履行合同所必需的设备和专业技术能力；具有依法缴纳税收和社会保障资金的良好记录；参加采购活动前三年内，在经营活动中没有重大违法记录；</w:t>
      </w:r>
    </w:p>
    <w:p w14:paraId="63B4CF25">
      <w:pPr>
        <w:snapToGrid w:val="0"/>
        <w:spacing w:line="480" w:lineRule="exact"/>
        <w:ind w:firstLine="480" w:firstLineChars="200"/>
        <w:rPr>
          <w:sz w:val="24"/>
        </w:rPr>
      </w:pPr>
      <w:r>
        <w:rPr>
          <w:sz w:val="24"/>
        </w:rPr>
        <w:t>2、法定代表人为同一个人的两个及两个以上法人，母公司、全资子公司及其控股公司</w:t>
      </w:r>
      <w:r>
        <w:rPr>
          <w:rFonts w:hint="eastAsia"/>
          <w:sz w:val="24"/>
          <w:lang w:eastAsia="zh-CN"/>
        </w:rPr>
        <w:t>，</w:t>
      </w:r>
      <w:r>
        <w:rPr>
          <w:sz w:val="24"/>
        </w:rPr>
        <w:t>不得在同一采购项目中同时参加</w:t>
      </w:r>
      <w:r>
        <w:rPr>
          <w:rFonts w:hint="eastAsia"/>
          <w:sz w:val="24"/>
        </w:rPr>
        <w:t>投标</w:t>
      </w:r>
      <w:r>
        <w:rPr>
          <w:sz w:val="24"/>
        </w:rPr>
        <w:t>，一经发现，将视同围标处理。</w:t>
      </w:r>
    </w:p>
    <w:p w14:paraId="23EC2211">
      <w:pPr>
        <w:snapToGrid w:val="0"/>
        <w:spacing w:line="480" w:lineRule="exact"/>
        <w:ind w:firstLine="480" w:firstLineChars="200"/>
        <w:contextualSpacing/>
        <w:outlineLvl w:val="0"/>
        <w:rPr>
          <w:color w:val="000000"/>
          <w:sz w:val="24"/>
        </w:rPr>
      </w:pPr>
      <w:r>
        <w:rPr>
          <w:color w:val="000000"/>
          <w:sz w:val="24"/>
        </w:rPr>
        <w:t>3、</w:t>
      </w:r>
      <w:r>
        <w:rPr>
          <w:rFonts w:hint="eastAsia"/>
          <w:color w:val="000000"/>
          <w:sz w:val="24"/>
        </w:rPr>
        <w:t>投标</w:t>
      </w:r>
      <w:r>
        <w:rPr>
          <w:color w:val="000000"/>
          <w:sz w:val="24"/>
        </w:rPr>
        <w:t>人必须是有能力按本</w:t>
      </w:r>
      <w:r>
        <w:rPr>
          <w:rFonts w:hint="eastAsia"/>
          <w:color w:val="000000"/>
          <w:sz w:val="24"/>
        </w:rPr>
        <w:t>招标</w:t>
      </w:r>
      <w:r>
        <w:rPr>
          <w:color w:val="000000"/>
          <w:sz w:val="24"/>
        </w:rPr>
        <w:t>文件规定的要求提供</w:t>
      </w:r>
      <w:r>
        <w:rPr>
          <w:rFonts w:hint="eastAsia"/>
          <w:color w:val="000000"/>
          <w:sz w:val="24"/>
        </w:rPr>
        <w:t>产品</w:t>
      </w:r>
      <w:r>
        <w:rPr>
          <w:color w:val="000000"/>
          <w:sz w:val="24"/>
        </w:rPr>
        <w:t>及提供相关伴随服务能力的专业生产厂家或代理商</w:t>
      </w:r>
      <w:r>
        <w:rPr>
          <w:b/>
          <w:bCs/>
          <w:sz w:val="24"/>
        </w:rPr>
        <w:t>（提供相关证明材料）</w:t>
      </w:r>
      <w:r>
        <w:rPr>
          <w:color w:val="000000"/>
          <w:sz w:val="24"/>
        </w:rPr>
        <w:t>，</w:t>
      </w:r>
      <w:r>
        <w:rPr>
          <w:rFonts w:hint="eastAsia"/>
          <w:color w:val="000000"/>
          <w:sz w:val="24"/>
        </w:rPr>
        <w:t>另外须</w:t>
      </w:r>
      <w:r>
        <w:rPr>
          <w:color w:val="000000"/>
          <w:sz w:val="24"/>
        </w:rPr>
        <w:t>提供有效的营业执照及税务登记证（或者三证合一的营业执照）。</w:t>
      </w:r>
    </w:p>
    <w:p w14:paraId="007EE2E6">
      <w:pPr>
        <w:snapToGrid w:val="0"/>
        <w:spacing w:line="480" w:lineRule="exact"/>
        <w:ind w:firstLine="480" w:firstLineChars="200"/>
        <w:contextualSpacing/>
        <w:outlineLvl w:val="0"/>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4</w:t>
      </w:r>
      <w:r>
        <w:rPr>
          <w:rFonts w:hint="eastAsia" w:ascii="Times New Roman" w:hAnsi="Times New Roman" w:eastAsia="宋体"/>
          <w:color w:val="auto"/>
          <w:sz w:val="24"/>
          <w:szCs w:val="24"/>
        </w:rPr>
        <w:t>、</w:t>
      </w:r>
      <w:r>
        <w:rPr>
          <w:rFonts w:hint="eastAsia"/>
          <w:color w:val="auto"/>
          <w:sz w:val="24"/>
        </w:rPr>
        <w:t>投标</w:t>
      </w:r>
      <w:r>
        <w:rPr>
          <w:color w:val="auto"/>
          <w:sz w:val="24"/>
        </w:rPr>
        <w:t>人</w:t>
      </w:r>
      <w:r>
        <w:rPr>
          <w:rFonts w:hint="eastAsia" w:ascii="Times New Roman" w:hAnsi="Times New Roman" w:eastAsia="宋体"/>
          <w:color w:val="auto"/>
          <w:sz w:val="24"/>
          <w:szCs w:val="24"/>
        </w:rPr>
        <w:t>须提供全国工业产品生产许可证复印件</w:t>
      </w:r>
      <w:r>
        <w:rPr>
          <w:rFonts w:hint="eastAsia"/>
          <w:color w:val="auto"/>
          <w:sz w:val="24"/>
          <w:szCs w:val="24"/>
          <w:lang w:eastAsia="zh-CN"/>
        </w:rPr>
        <w:t>（</w:t>
      </w:r>
      <w:r>
        <w:rPr>
          <w:rFonts w:hint="eastAsia" w:ascii="Times New Roman" w:hAnsi="Times New Roman" w:eastAsia="宋体"/>
          <w:color w:val="auto"/>
          <w:sz w:val="24"/>
          <w:szCs w:val="24"/>
        </w:rPr>
        <w:t>①工业和商用电热食品加工设备的“全国工业产品生产许可证”、②“消毒产品生产企业卫生许可证”</w:t>
      </w:r>
      <w:r>
        <w:rPr>
          <w:rFonts w:hint="eastAsia"/>
          <w:color w:val="auto"/>
          <w:sz w:val="24"/>
          <w:szCs w:val="24"/>
          <w:lang w:eastAsia="zh-CN"/>
        </w:rPr>
        <w:t>）</w:t>
      </w:r>
      <w:r>
        <w:rPr>
          <w:rFonts w:hint="eastAsia" w:ascii="Times New Roman" w:hAnsi="Times New Roman" w:eastAsia="宋体"/>
          <w:color w:val="auto"/>
          <w:sz w:val="24"/>
          <w:szCs w:val="24"/>
        </w:rPr>
        <w:t xml:space="preserve"> </w:t>
      </w:r>
      <w:r>
        <w:rPr>
          <w:rFonts w:hint="eastAsia"/>
          <w:color w:val="auto"/>
          <w:sz w:val="24"/>
          <w:szCs w:val="24"/>
          <w:lang w:eastAsia="zh-CN"/>
        </w:rPr>
        <w:t>（</w:t>
      </w:r>
      <w:r>
        <w:rPr>
          <w:rFonts w:hint="eastAsia" w:ascii="Times New Roman" w:hAnsi="Times New Roman" w:eastAsia="宋体"/>
          <w:color w:val="auto"/>
          <w:sz w:val="24"/>
          <w:szCs w:val="24"/>
        </w:rPr>
        <w:t>必须加盖投标单位公章</w:t>
      </w:r>
      <w:r>
        <w:rPr>
          <w:rFonts w:hint="eastAsia"/>
          <w:color w:val="auto"/>
          <w:sz w:val="24"/>
          <w:szCs w:val="24"/>
          <w:lang w:eastAsia="zh-CN"/>
        </w:rPr>
        <w:t>）</w:t>
      </w:r>
      <w:r>
        <w:rPr>
          <w:rFonts w:hint="eastAsia" w:ascii="Times New Roman" w:hAnsi="Times New Roman" w:eastAsia="宋体"/>
          <w:color w:val="auto"/>
          <w:sz w:val="24"/>
          <w:szCs w:val="24"/>
        </w:rPr>
        <w:t>。</w:t>
      </w:r>
    </w:p>
    <w:p w14:paraId="03E5B864">
      <w:pPr>
        <w:spacing w:line="480" w:lineRule="exact"/>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5</w:t>
      </w:r>
      <w:r>
        <w:rPr>
          <w:rFonts w:hint="eastAsia" w:ascii="Times New Roman" w:hAnsi="Times New Roman" w:eastAsia="宋体"/>
          <w:color w:val="auto"/>
          <w:sz w:val="24"/>
          <w:szCs w:val="24"/>
        </w:rPr>
        <w:t>、供应商须提供</w:t>
      </w:r>
      <w:r>
        <w:rPr>
          <w:rFonts w:hint="eastAsia" w:ascii="宋体" w:hAnsi="宋体" w:eastAsia="宋体"/>
          <w:color w:val="auto"/>
          <w:sz w:val="24"/>
          <w:szCs w:val="24"/>
        </w:rPr>
        <w:t>市级或以上主管部门颁发的有效的燃气燃烧器具安装维修资质证书</w:t>
      </w:r>
      <w:r>
        <w:rPr>
          <w:rFonts w:hint="eastAsia" w:ascii="宋体" w:hAnsi="宋体"/>
          <w:color w:val="auto"/>
          <w:sz w:val="24"/>
          <w:szCs w:val="24"/>
          <w:lang w:eastAsia="zh-CN"/>
        </w:rPr>
        <w:t>，并</w:t>
      </w:r>
      <w:r>
        <w:rPr>
          <w:rFonts w:hint="eastAsia" w:ascii="宋体" w:hAnsi="宋体" w:eastAsia="宋体"/>
          <w:color w:val="auto"/>
          <w:sz w:val="24"/>
          <w:szCs w:val="24"/>
        </w:rPr>
        <w:t>提供资质证书复印件并加盖公章；如果供应商没有该资质，可以委托具有该资质的单位进行安装</w:t>
      </w:r>
      <w:r>
        <w:rPr>
          <w:rFonts w:hint="eastAsia" w:ascii="宋体" w:hAnsi="宋体"/>
          <w:color w:val="auto"/>
          <w:sz w:val="24"/>
          <w:szCs w:val="24"/>
          <w:lang w:eastAsia="zh-CN"/>
        </w:rPr>
        <w:t>，并</w:t>
      </w:r>
      <w:r>
        <w:rPr>
          <w:rFonts w:hint="eastAsia" w:ascii="宋体" w:hAnsi="宋体" w:eastAsia="宋体"/>
          <w:b/>
          <w:color w:val="auto"/>
          <w:sz w:val="24"/>
          <w:szCs w:val="24"/>
        </w:rPr>
        <w:t>提供委托安装单位的资质证书复印件及双方签订的委托安装协议并加盖公章</w:t>
      </w:r>
      <w:r>
        <w:rPr>
          <w:rFonts w:hint="eastAsia" w:ascii="宋体" w:hAnsi="宋体" w:eastAsia="宋体"/>
          <w:color w:val="auto"/>
          <w:sz w:val="24"/>
          <w:szCs w:val="24"/>
        </w:rPr>
        <w:t>。</w:t>
      </w:r>
    </w:p>
    <w:p w14:paraId="7B373CF3">
      <w:pPr>
        <w:snapToGrid w:val="0"/>
        <w:spacing w:line="480" w:lineRule="exact"/>
        <w:ind w:firstLine="480" w:firstLineChars="200"/>
        <w:contextualSpacing/>
        <w:outlineLvl w:val="0"/>
        <w:rPr>
          <w:sz w:val="24"/>
        </w:rPr>
      </w:pPr>
      <w:r>
        <w:rPr>
          <w:rFonts w:hint="eastAsia"/>
          <w:sz w:val="24"/>
          <w:lang w:val="en-US" w:eastAsia="zh-CN"/>
        </w:rPr>
        <w:t>6</w:t>
      </w:r>
      <w:r>
        <w:rPr>
          <w:sz w:val="24"/>
        </w:rPr>
        <w:t>、</w:t>
      </w:r>
      <w:r>
        <w:rPr>
          <w:rFonts w:hint="eastAsia"/>
          <w:sz w:val="24"/>
        </w:rPr>
        <w:t>投标</w:t>
      </w:r>
      <w:r>
        <w:rPr>
          <w:sz w:val="24"/>
        </w:rPr>
        <w:t>人法定代表人参加的，必须提供法定代表人身份证明及法定代表人本人身份证复印件；非法定代表人参加的，必须提供法定代表人签字或盖章的授权委托书及法定代表人、被授权人的两人身份证的复印件，被授权人为</w:t>
      </w:r>
      <w:r>
        <w:rPr>
          <w:rFonts w:hint="eastAsia"/>
          <w:sz w:val="24"/>
        </w:rPr>
        <w:t>投标</w:t>
      </w:r>
      <w:r>
        <w:rPr>
          <w:sz w:val="24"/>
        </w:rPr>
        <w:t>人正式人员证明材料【提供</w:t>
      </w:r>
      <w:r>
        <w:rPr>
          <w:rFonts w:hint="eastAsia" w:ascii="宋体" w:hAnsi="宋体" w:cs="宋体"/>
          <w:sz w:val="24"/>
        </w:rPr>
        <w:t>①</w:t>
      </w:r>
      <w:r>
        <w:rPr>
          <w:sz w:val="24"/>
        </w:rPr>
        <w:t>与</w:t>
      </w:r>
      <w:r>
        <w:rPr>
          <w:rFonts w:hint="eastAsia"/>
          <w:sz w:val="24"/>
        </w:rPr>
        <w:t>投标</w:t>
      </w:r>
      <w:r>
        <w:rPr>
          <w:sz w:val="24"/>
        </w:rPr>
        <w:t>人签订的有效劳动合同复印件；</w:t>
      </w:r>
      <w:r>
        <w:rPr>
          <w:rFonts w:hint="eastAsia" w:ascii="宋体" w:hAnsi="宋体" w:cs="宋体"/>
          <w:sz w:val="24"/>
        </w:rPr>
        <w:t>②</w:t>
      </w:r>
      <w:r>
        <w:rPr>
          <w:sz w:val="24"/>
        </w:rPr>
        <w:t>社保机构出具并盖章的</w:t>
      </w:r>
      <w:r>
        <w:rPr>
          <w:rFonts w:hint="eastAsia"/>
          <w:sz w:val="24"/>
        </w:rPr>
        <w:t>投标</w:t>
      </w:r>
      <w:r>
        <w:rPr>
          <w:sz w:val="24"/>
        </w:rPr>
        <w:t>人为其缴纳的</w:t>
      </w:r>
      <w:r>
        <w:rPr>
          <w:rFonts w:hint="eastAsia"/>
          <w:sz w:val="24"/>
          <w:lang w:eastAsia="zh-CN"/>
        </w:rPr>
        <w:t>2025年9月-2025年11月任意一个月</w:t>
      </w:r>
      <w:r>
        <w:rPr>
          <w:sz w:val="24"/>
        </w:rPr>
        <w:t>的养老保险缴费清单复印件】（授权委托书</w:t>
      </w:r>
      <w:r>
        <w:rPr>
          <w:rFonts w:hint="eastAsia"/>
          <w:sz w:val="24"/>
        </w:rPr>
        <w:t>格式参见附件</w:t>
      </w:r>
      <w:r>
        <w:rPr>
          <w:sz w:val="24"/>
        </w:rPr>
        <w:t>）</w:t>
      </w:r>
      <w:r>
        <w:rPr>
          <w:rFonts w:hint="eastAsia"/>
          <w:sz w:val="24"/>
        </w:rPr>
        <w:t>。</w:t>
      </w:r>
    </w:p>
    <w:p w14:paraId="5ABA9122">
      <w:pPr>
        <w:spacing w:line="480" w:lineRule="exact"/>
        <w:ind w:firstLine="480" w:firstLineChars="200"/>
        <w:rPr>
          <w:sz w:val="24"/>
        </w:rPr>
      </w:pPr>
      <w:r>
        <w:rPr>
          <w:rFonts w:hint="eastAsia"/>
          <w:sz w:val="24"/>
          <w:lang w:val="en-US" w:eastAsia="zh-CN"/>
        </w:rPr>
        <w:t>7</w:t>
      </w:r>
      <w:r>
        <w:rPr>
          <w:sz w:val="24"/>
        </w:rPr>
        <w:t>、</w:t>
      </w:r>
      <w:r>
        <w:rPr>
          <w:rFonts w:hint="eastAsia"/>
          <w:sz w:val="24"/>
        </w:rPr>
        <w:t>投标</w:t>
      </w:r>
      <w:r>
        <w:rPr>
          <w:sz w:val="24"/>
        </w:rPr>
        <w:t>人须提供参加采购活动前三年内在经营活动中没有重大违法记录的书面声明（</w:t>
      </w:r>
      <w:r>
        <w:rPr>
          <w:rFonts w:hint="eastAsia"/>
          <w:sz w:val="24"/>
        </w:rPr>
        <w:t>格式参见附件</w:t>
      </w:r>
      <w:r>
        <w:rPr>
          <w:sz w:val="24"/>
        </w:rPr>
        <w:t>）。</w:t>
      </w:r>
    </w:p>
    <w:p w14:paraId="153B9C7F">
      <w:pPr>
        <w:snapToGrid w:val="0"/>
        <w:spacing w:line="460" w:lineRule="exact"/>
        <w:ind w:firstLine="480" w:firstLineChars="200"/>
        <w:rPr>
          <w:sz w:val="24"/>
        </w:rPr>
      </w:pPr>
      <w:r>
        <w:rPr>
          <w:rFonts w:hint="eastAsia"/>
          <w:sz w:val="24"/>
          <w:lang w:val="en-US" w:eastAsia="zh-CN"/>
        </w:rPr>
        <w:t>8</w:t>
      </w:r>
      <w:r>
        <w:rPr>
          <w:sz w:val="24"/>
        </w:rPr>
        <w:t>、关于资格文件的声明函（</w:t>
      </w:r>
      <w:r>
        <w:rPr>
          <w:rFonts w:hint="eastAsia"/>
          <w:sz w:val="24"/>
        </w:rPr>
        <w:t>格式参见附件</w:t>
      </w:r>
      <w:r>
        <w:rPr>
          <w:sz w:val="24"/>
        </w:rPr>
        <w:t>）。</w:t>
      </w:r>
    </w:p>
    <w:p w14:paraId="112A5B02">
      <w:pPr>
        <w:snapToGrid w:val="0"/>
        <w:spacing w:line="480" w:lineRule="exact"/>
        <w:ind w:firstLine="480" w:firstLineChars="200"/>
        <w:rPr>
          <w:sz w:val="24"/>
        </w:rPr>
      </w:pPr>
      <w:r>
        <w:rPr>
          <w:rFonts w:hint="eastAsia"/>
          <w:sz w:val="24"/>
          <w:lang w:val="en-US" w:eastAsia="zh-CN"/>
        </w:rPr>
        <w:t>9</w:t>
      </w:r>
      <w:r>
        <w:rPr>
          <w:rFonts w:hint="eastAsia"/>
          <w:sz w:val="24"/>
        </w:rPr>
        <w:t>、</w:t>
      </w:r>
      <w:r>
        <w:rPr>
          <w:sz w:val="24"/>
        </w:rPr>
        <w:t>履行合同所必需的设备和专业技术能力承诺函（</w:t>
      </w:r>
      <w:r>
        <w:rPr>
          <w:rFonts w:hint="eastAsia"/>
          <w:sz w:val="24"/>
        </w:rPr>
        <w:t>格式参见附件</w:t>
      </w:r>
      <w:r>
        <w:rPr>
          <w:sz w:val="24"/>
        </w:rPr>
        <w:t>）。</w:t>
      </w:r>
    </w:p>
    <w:p w14:paraId="648B2E8D">
      <w:pPr>
        <w:snapToGrid w:val="0"/>
        <w:spacing w:line="480" w:lineRule="exact"/>
        <w:ind w:firstLine="482" w:firstLineChars="200"/>
        <w:rPr>
          <w:b/>
          <w:sz w:val="24"/>
        </w:rPr>
      </w:pPr>
      <w:r>
        <w:rPr>
          <w:b/>
          <w:sz w:val="24"/>
        </w:rPr>
        <w:t>三、获取招标文件</w:t>
      </w:r>
    </w:p>
    <w:p w14:paraId="5DE5875F">
      <w:pPr>
        <w:snapToGrid w:val="0"/>
        <w:spacing w:line="480" w:lineRule="exact"/>
        <w:ind w:firstLine="480" w:firstLineChars="200"/>
        <w:rPr>
          <w:sz w:val="24"/>
        </w:rPr>
      </w:pPr>
      <w:r>
        <w:rPr>
          <w:sz w:val="24"/>
        </w:rPr>
        <w:t>时间：</w:t>
      </w:r>
      <w:r>
        <w:rPr>
          <w:rFonts w:hint="eastAsia"/>
          <w:bCs/>
          <w:sz w:val="24"/>
          <w:u w:val="single"/>
        </w:rPr>
        <w:t>自招标公告发布之日起</w:t>
      </w:r>
      <w:r>
        <w:rPr>
          <w:bCs/>
          <w:sz w:val="24"/>
        </w:rPr>
        <w:t>至</w:t>
      </w:r>
      <w:r>
        <w:rPr>
          <w:bCs/>
          <w:sz w:val="24"/>
          <w:u w:val="single"/>
        </w:rPr>
        <w:t>提交投标文件截止时间</w:t>
      </w:r>
      <w:r>
        <w:rPr>
          <w:rFonts w:hint="eastAsia"/>
          <w:bCs/>
          <w:sz w:val="24"/>
          <w:u w:val="single"/>
        </w:rPr>
        <w:t>止</w:t>
      </w:r>
      <w:r>
        <w:rPr>
          <w:bCs/>
          <w:sz w:val="24"/>
        </w:rPr>
        <w:t>。</w:t>
      </w:r>
    </w:p>
    <w:p w14:paraId="422D2BAA">
      <w:pPr>
        <w:snapToGrid w:val="0"/>
        <w:spacing w:line="480" w:lineRule="exact"/>
        <w:ind w:firstLine="480" w:firstLineChars="200"/>
        <w:rPr>
          <w:bCs/>
          <w:sz w:val="24"/>
        </w:rPr>
      </w:pPr>
      <w:r>
        <w:rPr>
          <w:sz w:val="24"/>
        </w:rPr>
        <w:t>地点：</w:t>
      </w:r>
      <w:r>
        <w:rPr>
          <w:rFonts w:hint="eastAsia"/>
          <w:bCs/>
          <w:sz w:val="24"/>
        </w:rPr>
        <w:t>南通市阳光养老产业集团有限公司-南通市阳光老年公寓</w:t>
      </w:r>
      <w:r>
        <w:rPr>
          <w:rFonts w:hint="eastAsia"/>
          <w:bCs/>
          <w:sz w:val="24"/>
          <w:lang w:eastAsia="zh-CN"/>
        </w:rPr>
        <w:t>（http://www.ntygyl.com）</w:t>
      </w:r>
      <w:r>
        <w:rPr>
          <w:rFonts w:hint="eastAsia"/>
          <w:bCs/>
          <w:sz w:val="24"/>
        </w:rPr>
        <w:t>网</w:t>
      </w:r>
    </w:p>
    <w:p w14:paraId="37995FF1">
      <w:pPr>
        <w:snapToGrid w:val="0"/>
        <w:spacing w:line="480" w:lineRule="exact"/>
        <w:ind w:firstLine="480" w:firstLineChars="200"/>
        <w:rPr>
          <w:sz w:val="24"/>
        </w:rPr>
      </w:pPr>
      <w:r>
        <w:rPr>
          <w:sz w:val="24"/>
        </w:rPr>
        <w:t>方式：自行下载</w:t>
      </w:r>
    </w:p>
    <w:p w14:paraId="47284D4B">
      <w:pPr>
        <w:snapToGrid w:val="0"/>
        <w:spacing w:line="480" w:lineRule="exact"/>
        <w:ind w:firstLine="482" w:firstLineChars="200"/>
        <w:rPr>
          <w:b/>
          <w:sz w:val="24"/>
        </w:rPr>
      </w:pPr>
      <w:r>
        <w:rPr>
          <w:b/>
          <w:sz w:val="24"/>
        </w:rPr>
        <w:t>四、提交投标文件截止时间、开标时间和地点</w:t>
      </w:r>
    </w:p>
    <w:p w14:paraId="52EABD11">
      <w:pPr>
        <w:snapToGrid w:val="0"/>
        <w:spacing w:line="480" w:lineRule="exact"/>
        <w:ind w:firstLine="480" w:firstLineChars="200"/>
        <w:rPr>
          <w:sz w:val="24"/>
        </w:rPr>
      </w:pPr>
      <w:r>
        <w:rPr>
          <w:rFonts w:hint="eastAsia"/>
          <w:sz w:val="24"/>
          <w:highlight w:val="none"/>
          <w:u w:val="single"/>
        </w:rPr>
        <w:t>2025年</w:t>
      </w:r>
      <w:r>
        <w:rPr>
          <w:rFonts w:hint="eastAsia"/>
          <w:sz w:val="24"/>
          <w:highlight w:val="none"/>
          <w:u w:val="single"/>
          <w:lang w:val="en-US" w:eastAsia="zh-CN"/>
        </w:rPr>
        <w:t>12</w:t>
      </w:r>
      <w:r>
        <w:rPr>
          <w:rFonts w:hint="eastAsia"/>
          <w:sz w:val="24"/>
          <w:highlight w:val="none"/>
          <w:u w:val="single"/>
          <w:lang w:eastAsia="zh-CN"/>
        </w:rPr>
        <w:t>月</w:t>
      </w:r>
      <w:r>
        <w:rPr>
          <w:rFonts w:hint="eastAsia"/>
          <w:sz w:val="24"/>
          <w:highlight w:val="none"/>
          <w:u w:val="single"/>
          <w:lang w:val="en-US" w:eastAsia="zh-CN"/>
        </w:rPr>
        <w:t>15</w:t>
      </w:r>
      <w:r>
        <w:rPr>
          <w:rFonts w:hint="eastAsia"/>
          <w:sz w:val="24"/>
          <w:highlight w:val="none"/>
          <w:u w:val="single"/>
          <w:lang w:eastAsia="zh-CN"/>
        </w:rPr>
        <w:t>日14时00分</w:t>
      </w:r>
      <w:r>
        <w:rPr>
          <w:sz w:val="24"/>
        </w:rPr>
        <w:t>（北京时间），逾时拒绝接收投标响应文件。</w:t>
      </w:r>
    </w:p>
    <w:p w14:paraId="59EF4887">
      <w:pPr>
        <w:snapToGrid w:val="0"/>
        <w:spacing w:line="480" w:lineRule="exact"/>
        <w:ind w:firstLine="480" w:firstLineChars="200"/>
        <w:rPr>
          <w:sz w:val="24"/>
        </w:rPr>
      </w:pPr>
      <w:r>
        <w:rPr>
          <w:sz w:val="24"/>
        </w:rPr>
        <w:t>地点：</w:t>
      </w:r>
      <w:r>
        <w:rPr>
          <w:b/>
          <w:sz w:val="24"/>
          <w:u w:val="single"/>
        </w:rPr>
        <w:t>南通市崇川区工农南路185号阳光老年公寓6号楼三层第一会议室</w:t>
      </w:r>
      <w:r>
        <w:rPr>
          <w:sz w:val="24"/>
        </w:rPr>
        <w:t>，如有变动另行通知。</w:t>
      </w:r>
    </w:p>
    <w:p w14:paraId="237957C8">
      <w:pPr>
        <w:spacing w:line="440" w:lineRule="exact"/>
        <w:ind w:firstLine="482" w:firstLineChars="200"/>
        <w:rPr>
          <w:b/>
          <w:sz w:val="24"/>
        </w:rPr>
      </w:pPr>
      <w:r>
        <w:rPr>
          <w:b/>
          <w:sz w:val="24"/>
        </w:rPr>
        <w:t>五、公告期限</w:t>
      </w:r>
    </w:p>
    <w:p w14:paraId="5857BF17">
      <w:pPr>
        <w:snapToGrid w:val="0"/>
        <w:spacing w:line="480" w:lineRule="exact"/>
        <w:ind w:firstLine="480" w:firstLineChars="200"/>
        <w:rPr>
          <w:sz w:val="24"/>
        </w:rPr>
      </w:pPr>
      <w:r>
        <w:rPr>
          <w:sz w:val="24"/>
        </w:rPr>
        <w:t>自本公告发布之日起</w:t>
      </w:r>
      <w:r>
        <w:rPr>
          <w:rFonts w:hint="eastAsia"/>
          <w:sz w:val="24"/>
        </w:rPr>
        <w:t>5</w:t>
      </w:r>
      <w:r>
        <w:rPr>
          <w:sz w:val="24"/>
        </w:rPr>
        <w:t>个工作日。</w:t>
      </w:r>
    </w:p>
    <w:p w14:paraId="0EC6CF3D">
      <w:pPr>
        <w:snapToGrid w:val="0"/>
        <w:spacing w:line="480" w:lineRule="exact"/>
        <w:ind w:firstLine="482" w:firstLineChars="200"/>
        <w:rPr>
          <w:b/>
          <w:sz w:val="24"/>
        </w:rPr>
      </w:pPr>
      <w:r>
        <w:rPr>
          <w:b/>
          <w:sz w:val="24"/>
        </w:rPr>
        <w:t>六、其他补充事宜</w:t>
      </w:r>
    </w:p>
    <w:p w14:paraId="0DB5D33B">
      <w:pPr>
        <w:snapToGrid w:val="0"/>
        <w:spacing w:line="480" w:lineRule="exact"/>
        <w:ind w:firstLine="480" w:firstLineChars="200"/>
        <w:rPr>
          <w:bCs/>
          <w:sz w:val="24"/>
        </w:rPr>
      </w:pPr>
      <w:r>
        <w:rPr>
          <w:rFonts w:hint="eastAsia"/>
          <w:sz w:val="24"/>
        </w:rPr>
        <w:t>1</w:t>
      </w:r>
      <w:r>
        <w:rPr>
          <w:sz w:val="24"/>
        </w:rPr>
        <w:t>.项目开标活</w:t>
      </w:r>
      <w:r>
        <w:rPr>
          <w:b/>
          <w:sz w:val="24"/>
        </w:rPr>
        <w:t>动模式：</w:t>
      </w:r>
      <w:r>
        <w:rPr>
          <w:rFonts w:hint="eastAsia"/>
          <w:b/>
          <w:sz w:val="24"/>
        </w:rPr>
        <w:t>现场开标模式。</w:t>
      </w:r>
    </w:p>
    <w:p w14:paraId="2E23365F">
      <w:pPr>
        <w:snapToGrid w:val="0"/>
        <w:spacing w:line="480" w:lineRule="exact"/>
        <w:ind w:firstLine="480" w:firstLineChars="200"/>
        <w:rPr>
          <w:sz w:val="24"/>
        </w:rPr>
      </w:pPr>
      <w:r>
        <w:rPr>
          <w:rFonts w:hint="eastAsia"/>
          <w:sz w:val="24"/>
        </w:rPr>
        <w:t>2</w:t>
      </w:r>
      <w:r>
        <w:rPr>
          <w:sz w:val="24"/>
        </w:rPr>
        <w:t>.对项目需求部分（</w:t>
      </w:r>
      <w:r>
        <w:rPr>
          <w:rFonts w:hint="eastAsia"/>
          <w:sz w:val="24"/>
        </w:rPr>
        <w:t>投标</w:t>
      </w:r>
      <w:r>
        <w:rPr>
          <w:sz w:val="24"/>
        </w:rPr>
        <w:t>人其他资格要求、项目需求、评分标准）的询问、质疑请向采购人提出，由采购人负责答复；对项目招标文件</w:t>
      </w:r>
      <w:r>
        <w:rPr>
          <w:rFonts w:hint="eastAsia"/>
          <w:sz w:val="24"/>
        </w:rPr>
        <w:t>其他部分</w:t>
      </w:r>
      <w:r>
        <w:rPr>
          <w:sz w:val="24"/>
        </w:rPr>
        <w:t>的询问请向采购人或</w:t>
      </w:r>
      <w:r>
        <w:rPr>
          <w:rFonts w:hint="eastAsia"/>
          <w:sz w:val="24"/>
          <w:lang w:eastAsia="zh-CN"/>
        </w:rPr>
        <w:t>采购代理机构</w:t>
      </w:r>
      <w:r>
        <w:rPr>
          <w:sz w:val="24"/>
        </w:rPr>
        <w:t>提出。</w:t>
      </w:r>
    </w:p>
    <w:p w14:paraId="183DB733">
      <w:pPr>
        <w:snapToGrid w:val="0"/>
        <w:spacing w:line="480" w:lineRule="exact"/>
        <w:ind w:firstLine="480" w:firstLineChars="200"/>
        <w:rPr>
          <w:sz w:val="24"/>
        </w:rPr>
      </w:pPr>
      <w:r>
        <w:rPr>
          <w:rFonts w:hint="eastAsia"/>
          <w:sz w:val="24"/>
        </w:rPr>
        <w:t>3</w:t>
      </w:r>
      <w:r>
        <w:rPr>
          <w:sz w:val="24"/>
        </w:rPr>
        <w:t>.</w:t>
      </w:r>
      <w:r>
        <w:rPr>
          <w:rFonts w:hint="eastAsia"/>
          <w:sz w:val="24"/>
        </w:rPr>
        <w:t>投标</w:t>
      </w:r>
      <w:r>
        <w:rPr>
          <w:sz w:val="24"/>
        </w:rPr>
        <w:t>人应依照规定提交各类声明函、承诺函，不再同时提供原件备查或提供有关部门出具的相关证明文件。但中标或中标供应商，应做好提交声明函、承诺</w:t>
      </w:r>
      <w:r>
        <w:rPr>
          <w:rFonts w:hint="eastAsia"/>
          <w:sz w:val="24"/>
        </w:rPr>
        <w:t>函等</w:t>
      </w:r>
      <w:r>
        <w:rPr>
          <w:sz w:val="24"/>
        </w:rPr>
        <w:t>相应原件的核查准备；核查后发现虚假或违背承诺的，依照相关法律法规规定处理。</w:t>
      </w:r>
    </w:p>
    <w:p w14:paraId="3FDD6E02">
      <w:pPr>
        <w:snapToGrid w:val="0"/>
        <w:spacing w:line="480" w:lineRule="exact"/>
        <w:ind w:firstLine="482" w:firstLineChars="200"/>
        <w:rPr>
          <w:b/>
          <w:sz w:val="24"/>
        </w:rPr>
      </w:pPr>
      <w:r>
        <w:rPr>
          <w:b/>
          <w:sz w:val="24"/>
        </w:rPr>
        <w:t>七、对本次招标提出询问，请按以下方式联系。</w:t>
      </w:r>
    </w:p>
    <w:p w14:paraId="6600B259">
      <w:pPr>
        <w:snapToGrid w:val="0"/>
        <w:spacing w:line="480" w:lineRule="exact"/>
        <w:ind w:firstLine="480" w:firstLineChars="200"/>
        <w:rPr>
          <w:sz w:val="24"/>
        </w:rPr>
      </w:pPr>
      <w:r>
        <w:rPr>
          <w:sz w:val="24"/>
        </w:rPr>
        <w:t>1. 采购人信息</w:t>
      </w:r>
    </w:p>
    <w:p w14:paraId="41689AEF">
      <w:pPr>
        <w:snapToGrid w:val="0"/>
        <w:spacing w:line="480" w:lineRule="exact"/>
        <w:ind w:firstLine="480" w:firstLineChars="200"/>
        <w:rPr>
          <w:sz w:val="24"/>
          <w:u w:val="single"/>
        </w:rPr>
      </w:pPr>
      <w:r>
        <w:rPr>
          <w:sz w:val="24"/>
        </w:rPr>
        <w:t>名 称：</w:t>
      </w:r>
      <w:r>
        <w:rPr>
          <w:bCs/>
          <w:sz w:val="24"/>
        </w:rPr>
        <w:t>南通市阳光养老产业集团有限公司</w:t>
      </w:r>
    </w:p>
    <w:p w14:paraId="03C88174">
      <w:pPr>
        <w:snapToGrid w:val="0"/>
        <w:spacing w:line="460" w:lineRule="exact"/>
        <w:ind w:firstLine="480" w:firstLineChars="200"/>
        <w:rPr>
          <w:sz w:val="24"/>
        </w:rPr>
      </w:pPr>
      <w:r>
        <w:rPr>
          <w:sz w:val="24"/>
        </w:rPr>
        <w:t>地 址：南通市工农南路185号</w:t>
      </w:r>
    </w:p>
    <w:p w14:paraId="335E5922">
      <w:pPr>
        <w:adjustRightInd w:val="0"/>
        <w:snapToGrid w:val="0"/>
        <w:spacing w:line="460" w:lineRule="exact"/>
        <w:ind w:firstLine="480" w:firstLineChars="200"/>
        <w:rPr>
          <w:sz w:val="24"/>
        </w:rPr>
      </w:pPr>
      <w:r>
        <w:rPr>
          <w:sz w:val="24"/>
        </w:rPr>
        <w:t>联系方式：</w:t>
      </w:r>
      <w:r>
        <w:rPr>
          <w:rFonts w:hint="default" w:ascii="Times New Roman" w:hAnsi="Times New Roman" w:cs="Times New Roman"/>
          <w:sz w:val="24"/>
          <w:lang w:eastAsia="zh-CN"/>
        </w:rPr>
        <w:t>袁女士</w:t>
      </w:r>
      <w:r>
        <w:rPr>
          <w:rFonts w:hint="default" w:ascii="Times New Roman" w:hAnsi="Times New Roman" w:cs="Times New Roman"/>
          <w:sz w:val="24"/>
        </w:rPr>
        <w:t xml:space="preserve">  15951306292</w:t>
      </w:r>
    </w:p>
    <w:p w14:paraId="3DDEDF62">
      <w:pPr>
        <w:widowControl/>
        <w:shd w:val="clear" w:color="auto" w:fill="FFFFFF"/>
        <w:adjustRightInd w:val="0"/>
        <w:snapToGrid w:val="0"/>
        <w:spacing w:line="480" w:lineRule="exact"/>
        <w:ind w:firstLine="480" w:firstLineChars="200"/>
        <w:jc w:val="left"/>
        <w:rPr>
          <w:sz w:val="24"/>
        </w:rPr>
      </w:pPr>
      <w:r>
        <w:rPr>
          <w:sz w:val="24"/>
        </w:rPr>
        <w:t>2. 采购代理机构信息</w:t>
      </w:r>
    </w:p>
    <w:p w14:paraId="334284F2">
      <w:pPr>
        <w:widowControl/>
        <w:shd w:val="clear" w:color="auto" w:fill="FFFFFF"/>
        <w:adjustRightInd w:val="0"/>
        <w:snapToGrid w:val="0"/>
        <w:spacing w:line="480" w:lineRule="exact"/>
        <w:ind w:firstLine="480" w:firstLineChars="200"/>
        <w:jc w:val="left"/>
        <w:rPr>
          <w:sz w:val="24"/>
        </w:rPr>
      </w:pPr>
      <w:r>
        <w:rPr>
          <w:sz w:val="24"/>
        </w:rPr>
        <w:t>名 称：江苏万隆同济房地产土地估价咨询有限公司</w:t>
      </w:r>
    </w:p>
    <w:p w14:paraId="1A9BA355">
      <w:pPr>
        <w:widowControl/>
        <w:shd w:val="clear" w:color="auto" w:fill="FFFFFF"/>
        <w:adjustRightInd w:val="0"/>
        <w:snapToGrid w:val="0"/>
        <w:spacing w:line="480" w:lineRule="exact"/>
        <w:ind w:firstLine="480" w:firstLineChars="200"/>
        <w:jc w:val="left"/>
        <w:rPr>
          <w:sz w:val="24"/>
        </w:rPr>
      </w:pPr>
      <w:r>
        <w:rPr>
          <w:sz w:val="24"/>
        </w:rPr>
        <w:t>地 址：南通市崇川区中江国际广场4A901</w:t>
      </w:r>
    </w:p>
    <w:p w14:paraId="6C6589C6">
      <w:pPr>
        <w:widowControl/>
        <w:shd w:val="clear" w:color="auto" w:fill="FFFFFF"/>
        <w:adjustRightInd w:val="0"/>
        <w:snapToGrid w:val="0"/>
        <w:spacing w:line="480" w:lineRule="exact"/>
        <w:ind w:firstLine="480" w:firstLineChars="200"/>
        <w:jc w:val="left"/>
        <w:rPr>
          <w:sz w:val="24"/>
        </w:rPr>
      </w:pPr>
      <w:r>
        <w:rPr>
          <w:sz w:val="24"/>
        </w:rPr>
        <w:t>联系方式：</w:t>
      </w:r>
      <w:r>
        <w:rPr>
          <w:rFonts w:hint="eastAsia"/>
          <w:sz w:val="24"/>
        </w:rPr>
        <w:t>顾</w:t>
      </w:r>
      <w:r>
        <w:rPr>
          <w:rFonts w:hint="eastAsia"/>
          <w:sz w:val="24"/>
          <w:lang w:eastAsia="zh-CN"/>
        </w:rPr>
        <w:t>女士</w:t>
      </w:r>
      <w:r>
        <w:rPr>
          <w:rFonts w:hint="eastAsia"/>
          <w:sz w:val="24"/>
        </w:rPr>
        <w:t xml:space="preserve">  </w:t>
      </w:r>
      <w:r>
        <w:rPr>
          <w:sz w:val="24"/>
        </w:rPr>
        <w:t>0513-55886303，</w:t>
      </w:r>
      <w:r>
        <w:rPr>
          <w:rFonts w:hint="eastAsia"/>
          <w:sz w:val="24"/>
        </w:rPr>
        <w:t>15005182114</w:t>
      </w:r>
    </w:p>
    <w:p w14:paraId="51881A33">
      <w:pPr>
        <w:adjustRightInd w:val="0"/>
        <w:snapToGrid w:val="0"/>
        <w:spacing w:line="300" w:lineRule="auto"/>
        <w:contextualSpacing/>
        <w:jc w:val="center"/>
        <w:rPr>
          <w:sz w:val="28"/>
          <w:szCs w:val="28"/>
        </w:rPr>
      </w:pPr>
      <w:r>
        <w:rPr>
          <w:b/>
          <w:sz w:val="36"/>
          <w:szCs w:val="36"/>
        </w:rPr>
        <w:br w:type="page"/>
      </w:r>
      <w:r>
        <w:rPr>
          <w:b/>
          <w:sz w:val="36"/>
          <w:szCs w:val="36"/>
        </w:rPr>
        <w:t>第二部分  投标须知</w:t>
      </w:r>
    </w:p>
    <w:p w14:paraId="5BD3E174">
      <w:pPr>
        <w:snapToGrid w:val="0"/>
        <w:spacing w:line="480" w:lineRule="exact"/>
        <w:ind w:firstLine="361" w:firstLineChars="150"/>
        <w:outlineLvl w:val="0"/>
        <w:rPr>
          <w:sz w:val="24"/>
        </w:rPr>
      </w:pPr>
      <w:r>
        <w:rPr>
          <w:b/>
          <w:sz w:val="24"/>
        </w:rPr>
        <w:t>一、招标文件由采购人或代理机构解释</w:t>
      </w:r>
      <w:r>
        <w:rPr>
          <w:sz w:val="24"/>
        </w:rPr>
        <w:t>。</w:t>
      </w:r>
    </w:p>
    <w:p w14:paraId="501A851F">
      <w:pPr>
        <w:snapToGrid w:val="0"/>
        <w:spacing w:line="480" w:lineRule="exact"/>
        <w:ind w:firstLine="480" w:firstLineChars="200"/>
        <w:rPr>
          <w:sz w:val="24"/>
        </w:rPr>
      </w:pPr>
      <w:r>
        <w:rPr>
          <w:sz w:val="24"/>
        </w:rPr>
        <w:t>1、</w:t>
      </w:r>
      <w:r>
        <w:rPr>
          <w:rFonts w:hint="eastAsia"/>
          <w:sz w:val="24"/>
        </w:rPr>
        <w:t>投标</w:t>
      </w:r>
      <w:r>
        <w:rPr>
          <w:sz w:val="24"/>
        </w:rPr>
        <w:t>人</w:t>
      </w:r>
      <w:r>
        <w:rPr>
          <w:rFonts w:hint="eastAsia"/>
          <w:sz w:val="24"/>
          <w:lang w:eastAsia="zh-CN"/>
        </w:rPr>
        <w:t>获取</w:t>
      </w:r>
      <w:r>
        <w:rPr>
          <w:sz w:val="24"/>
        </w:rPr>
        <w:t>招标文件后，应仔细检查招标文件的所有内容</w:t>
      </w:r>
      <w:r>
        <w:rPr>
          <w:rFonts w:hint="eastAsia"/>
          <w:sz w:val="24"/>
          <w:lang w:eastAsia="zh-CN"/>
        </w:rPr>
        <w:t>。</w:t>
      </w:r>
      <w:r>
        <w:rPr>
          <w:sz w:val="24"/>
        </w:rPr>
        <w:t>如对采购活动事项有</w:t>
      </w:r>
      <w:r>
        <w:rPr>
          <w:rFonts w:hint="eastAsia"/>
          <w:sz w:val="24"/>
          <w:lang w:eastAsia="zh-CN"/>
        </w:rPr>
        <w:t>疑问</w:t>
      </w:r>
      <w:r>
        <w:rPr>
          <w:sz w:val="24"/>
        </w:rPr>
        <w:t>，应在</w:t>
      </w:r>
      <w:r>
        <w:rPr>
          <w:rFonts w:hint="eastAsia"/>
          <w:sz w:val="24"/>
          <w:lang w:eastAsia="zh-CN"/>
        </w:rPr>
        <w:t>招标公告发布</w:t>
      </w:r>
      <w:r>
        <w:rPr>
          <w:sz w:val="24"/>
        </w:rPr>
        <w:t>之日起3日内以书面形式提出询问或疑问，未在规定的3日内提出询问或疑问的，视同</w:t>
      </w:r>
      <w:r>
        <w:rPr>
          <w:rFonts w:hint="eastAsia"/>
          <w:sz w:val="24"/>
        </w:rPr>
        <w:t>投标</w:t>
      </w:r>
      <w:r>
        <w:rPr>
          <w:sz w:val="24"/>
        </w:rPr>
        <w:t>人理解并接受本招标文件所有内容</w:t>
      </w:r>
      <w:r>
        <w:rPr>
          <w:rFonts w:hint="eastAsia"/>
          <w:sz w:val="24"/>
          <w:lang w:eastAsia="zh-CN"/>
        </w:rPr>
        <w:t>，</w:t>
      </w:r>
      <w:r>
        <w:rPr>
          <w:sz w:val="24"/>
        </w:rPr>
        <w:t>由此引起的投标损失自负。</w:t>
      </w:r>
    </w:p>
    <w:p w14:paraId="31E0AC9E">
      <w:pPr>
        <w:snapToGrid w:val="0"/>
        <w:spacing w:line="480" w:lineRule="exact"/>
        <w:ind w:firstLine="480" w:firstLineChars="200"/>
        <w:rPr>
          <w:sz w:val="24"/>
        </w:rPr>
      </w:pPr>
      <w:r>
        <w:rPr>
          <w:sz w:val="24"/>
        </w:rPr>
        <w:t>2、投标人应认真审阅招标文件中所有的事项、格式、条款和规范要求等</w:t>
      </w:r>
      <w:r>
        <w:rPr>
          <w:rFonts w:hint="eastAsia"/>
          <w:sz w:val="24"/>
          <w:lang w:eastAsia="zh-CN"/>
        </w:rPr>
        <w:t>。</w:t>
      </w:r>
      <w:r>
        <w:rPr>
          <w:sz w:val="24"/>
        </w:rPr>
        <w:t>如果投标人没有按照招标文件要求提交投标文件，或者投标文件没有对招标文件</w:t>
      </w:r>
      <w:r>
        <w:rPr>
          <w:rFonts w:hint="eastAsia"/>
          <w:sz w:val="24"/>
        </w:rPr>
        <w:t>作出</w:t>
      </w:r>
      <w:r>
        <w:rPr>
          <w:sz w:val="24"/>
        </w:rPr>
        <w:t>实质性响应，其投标将被拒绝，投标人自行承担责任。</w:t>
      </w:r>
    </w:p>
    <w:p w14:paraId="4B8EB97A">
      <w:pPr>
        <w:snapToGrid w:val="0"/>
        <w:spacing w:line="480" w:lineRule="exact"/>
        <w:ind w:firstLine="482" w:firstLineChars="200"/>
        <w:rPr>
          <w:b/>
          <w:sz w:val="24"/>
        </w:rPr>
      </w:pPr>
      <w:r>
        <w:rPr>
          <w:b/>
          <w:sz w:val="24"/>
        </w:rPr>
        <w:t>二、招标文件的澄清、修改、答疑</w:t>
      </w:r>
    </w:p>
    <w:p w14:paraId="540283F1">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1、采购人有权对发出的招标文件进行必要的澄清或修改。</w:t>
      </w:r>
    </w:p>
    <w:p w14:paraId="20699CA2">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2、采购人可视情取消、延长相关时间。</w:t>
      </w:r>
    </w:p>
    <w:p w14:paraId="5346FBA4">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3、采购人对招标文件的澄清、修改将构成招标文件的一部分，对投标人具有约束力。</w:t>
      </w:r>
    </w:p>
    <w:p w14:paraId="47B6A61A">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4、投标人由于对招标文件的任何推论和误解</w:t>
      </w:r>
      <w:r>
        <w:rPr>
          <w:rFonts w:hint="eastAsia" w:ascii="Times New Roman" w:eastAsia="宋体"/>
          <w:sz w:val="24"/>
          <w:szCs w:val="24"/>
          <w:lang w:eastAsia="zh-CN"/>
        </w:rPr>
        <w:t>，以及</w:t>
      </w:r>
      <w:r>
        <w:rPr>
          <w:rFonts w:ascii="Times New Roman" w:eastAsia="宋体"/>
          <w:sz w:val="24"/>
          <w:szCs w:val="24"/>
        </w:rPr>
        <w:t>采购人对有关问题的口头解释所造成的后果，均由投标人自负。</w:t>
      </w:r>
    </w:p>
    <w:p w14:paraId="067D57F4">
      <w:pPr>
        <w:pStyle w:val="18"/>
        <w:snapToGrid w:val="0"/>
        <w:spacing w:line="480" w:lineRule="exact"/>
        <w:ind w:left="0" w:firstLine="480" w:firstLineChars="200"/>
        <w:contextualSpacing/>
        <w:rPr>
          <w:rFonts w:ascii="Times New Roman" w:eastAsia="宋体"/>
          <w:sz w:val="24"/>
          <w:szCs w:val="24"/>
        </w:rPr>
      </w:pPr>
      <w:r>
        <w:rPr>
          <w:rFonts w:ascii="Times New Roman" w:eastAsia="宋体"/>
          <w:sz w:val="24"/>
          <w:szCs w:val="24"/>
        </w:rPr>
        <w:t>5、采购人视情组织答疑会。</w:t>
      </w:r>
    </w:p>
    <w:p w14:paraId="28591E2B">
      <w:pPr>
        <w:autoSpaceDE w:val="0"/>
        <w:autoSpaceDN w:val="0"/>
        <w:adjustRightInd w:val="0"/>
        <w:snapToGrid w:val="0"/>
        <w:spacing w:after="120" w:line="480" w:lineRule="exact"/>
        <w:ind w:firstLine="562"/>
        <w:contextualSpacing/>
        <w:rPr>
          <w:b/>
          <w:bCs/>
          <w:sz w:val="24"/>
        </w:rPr>
      </w:pPr>
      <w:r>
        <w:rPr>
          <w:b/>
          <w:bCs/>
          <w:sz w:val="24"/>
          <w:lang w:val="zh-CN"/>
        </w:rPr>
        <w:t>三、投标文件的编写、递交</w:t>
      </w:r>
    </w:p>
    <w:p w14:paraId="2181DED9">
      <w:pPr>
        <w:autoSpaceDE w:val="0"/>
        <w:autoSpaceDN w:val="0"/>
        <w:adjustRightInd w:val="0"/>
        <w:snapToGrid w:val="0"/>
        <w:spacing w:line="480" w:lineRule="exact"/>
        <w:ind w:right="210" w:firstLine="560"/>
        <w:rPr>
          <w:b/>
          <w:sz w:val="24"/>
        </w:rPr>
      </w:pPr>
      <w:r>
        <w:rPr>
          <w:b/>
          <w:sz w:val="24"/>
        </w:rPr>
        <w:t>（一）投标文件的编写</w:t>
      </w:r>
    </w:p>
    <w:p w14:paraId="16B101F2">
      <w:pPr>
        <w:snapToGrid w:val="0"/>
        <w:spacing w:line="480" w:lineRule="exact"/>
        <w:ind w:firstLine="600" w:firstLineChars="250"/>
        <w:contextualSpacing/>
        <w:rPr>
          <w:sz w:val="24"/>
        </w:rPr>
      </w:pPr>
      <w:r>
        <w:rPr>
          <w:rFonts w:hint="eastAsia"/>
          <w:sz w:val="24"/>
        </w:rPr>
        <w:t>投标</w:t>
      </w:r>
      <w:r>
        <w:rPr>
          <w:sz w:val="24"/>
        </w:rPr>
        <w:t>人按“第七部分 投标文件组成”要求编写投标文件。</w:t>
      </w:r>
    </w:p>
    <w:p w14:paraId="72CEDDBC">
      <w:pPr>
        <w:snapToGrid w:val="0"/>
        <w:spacing w:line="480" w:lineRule="exact"/>
        <w:ind w:firstLine="482" w:firstLineChars="200"/>
        <w:contextualSpacing/>
        <w:rPr>
          <w:rFonts w:eastAsia="仿宋_GB2312"/>
          <w:b/>
          <w:sz w:val="24"/>
        </w:rPr>
      </w:pPr>
      <w:r>
        <w:rPr>
          <w:b/>
          <w:sz w:val="24"/>
        </w:rPr>
        <w:t>（二）投标文件的递交</w:t>
      </w:r>
    </w:p>
    <w:p w14:paraId="64002DDF">
      <w:pPr>
        <w:snapToGrid w:val="0"/>
        <w:spacing w:line="480" w:lineRule="exact"/>
        <w:ind w:firstLine="600" w:firstLineChars="250"/>
        <w:contextualSpacing/>
        <w:rPr>
          <w:sz w:val="24"/>
        </w:rPr>
      </w:pPr>
      <w:r>
        <w:rPr>
          <w:sz w:val="24"/>
        </w:rPr>
        <w:t>1、投标文件三部分内容（资格审查文件、商务技术文件、报价文件）须分别单独密封，并牢固装订成册，不得相互混淆，</w:t>
      </w:r>
      <w:r>
        <w:rPr>
          <w:b/>
          <w:bCs/>
          <w:color w:val="0000FF"/>
          <w:sz w:val="24"/>
        </w:rPr>
        <w:t>文件自编目录并连续标注页码</w:t>
      </w:r>
      <w:r>
        <w:rPr>
          <w:sz w:val="24"/>
        </w:rPr>
        <w:t>，不得将内容拆开。报价文件不得出现</w:t>
      </w:r>
      <w:r>
        <w:rPr>
          <w:rFonts w:hint="eastAsia"/>
          <w:sz w:val="24"/>
          <w:lang w:eastAsia="zh-CN"/>
        </w:rPr>
        <w:t>在</w:t>
      </w:r>
      <w:r>
        <w:rPr>
          <w:sz w:val="24"/>
        </w:rPr>
        <w:t>其他投标文件中。</w:t>
      </w:r>
    </w:p>
    <w:p w14:paraId="20230531">
      <w:pPr>
        <w:snapToGrid w:val="0"/>
        <w:spacing w:line="480" w:lineRule="exact"/>
        <w:ind w:firstLine="600" w:firstLineChars="250"/>
        <w:contextualSpacing/>
        <w:rPr>
          <w:sz w:val="24"/>
        </w:rPr>
      </w:pPr>
      <w:r>
        <w:rPr>
          <w:sz w:val="24"/>
        </w:rPr>
        <w:t>2、投标文件每一部分内容均须提供“</w:t>
      </w:r>
      <w:r>
        <w:rPr>
          <w:rFonts w:hint="eastAsia"/>
          <w:sz w:val="24"/>
          <w:lang w:eastAsia="zh-CN"/>
        </w:rPr>
        <w:t>一</w:t>
      </w:r>
      <w:r>
        <w:rPr>
          <w:sz w:val="24"/>
        </w:rPr>
        <w:t>正、</w:t>
      </w:r>
      <w:r>
        <w:rPr>
          <w:rFonts w:hint="eastAsia"/>
          <w:sz w:val="24"/>
          <w:lang w:eastAsia="zh-CN"/>
        </w:rPr>
        <w:t>二</w:t>
      </w:r>
      <w:r>
        <w:rPr>
          <w:b/>
          <w:sz w:val="24"/>
        </w:rPr>
        <w:t>副</w:t>
      </w:r>
      <w:r>
        <w:rPr>
          <w:sz w:val="24"/>
        </w:rPr>
        <w:t>”纸质投标文件，并将正本、副本合并密封，统一装在一个密封袋内。</w:t>
      </w:r>
    </w:p>
    <w:p w14:paraId="5B463BA0">
      <w:pPr>
        <w:snapToGrid w:val="0"/>
        <w:spacing w:line="480" w:lineRule="exact"/>
        <w:ind w:firstLine="600" w:firstLineChars="250"/>
        <w:contextualSpacing/>
        <w:rPr>
          <w:sz w:val="24"/>
        </w:rPr>
      </w:pPr>
      <w:r>
        <w:rPr>
          <w:sz w:val="24"/>
        </w:rPr>
        <w:t>3、纸质投标文件须采用A4纸，正本须打印并由法定代表人（负责人）或被授权人签字并加盖单位印章。副本可复印，但</w:t>
      </w:r>
      <w:r>
        <w:rPr>
          <w:rFonts w:hint="eastAsia"/>
          <w:sz w:val="24"/>
        </w:rPr>
        <w:t>复印后</w:t>
      </w:r>
      <w:r>
        <w:rPr>
          <w:sz w:val="24"/>
        </w:rPr>
        <w:t>须加盖单位印章。文件内容中不得行间插字、涂改、增删，如修补错漏处，须由投标文件签署人签字并加盖公章。</w:t>
      </w:r>
    </w:p>
    <w:p w14:paraId="14EC11AF">
      <w:pPr>
        <w:snapToGrid w:val="0"/>
        <w:spacing w:line="480" w:lineRule="exact"/>
        <w:ind w:firstLine="600" w:firstLineChars="250"/>
        <w:contextualSpacing/>
        <w:rPr>
          <w:sz w:val="24"/>
        </w:rPr>
      </w:pPr>
      <w:r>
        <w:rPr>
          <w:sz w:val="24"/>
        </w:rPr>
        <w:t>4、投标文件密封后应标明投标文件项目名称、项目编号、边缝处加盖单位骑缝章或骑缝签字。</w:t>
      </w:r>
    </w:p>
    <w:p w14:paraId="6D44380B">
      <w:pPr>
        <w:snapToGrid w:val="0"/>
        <w:spacing w:line="480" w:lineRule="exact"/>
        <w:ind w:firstLine="600" w:firstLineChars="250"/>
        <w:contextualSpacing/>
        <w:rPr>
          <w:sz w:val="24"/>
        </w:rPr>
      </w:pPr>
      <w:r>
        <w:rPr>
          <w:sz w:val="24"/>
        </w:rPr>
        <w:t>5、递交时间：</w:t>
      </w:r>
      <w:r>
        <w:rPr>
          <w:rFonts w:hint="eastAsia"/>
          <w:sz w:val="24"/>
        </w:rPr>
        <w:t>投标</w:t>
      </w:r>
      <w:r>
        <w:rPr>
          <w:sz w:val="24"/>
        </w:rPr>
        <w:t>人须在规定的投标文件接收截止时间前送达指定地点。</w:t>
      </w:r>
      <w:r>
        <w:rPr>
          <w:rFonts w:hint="eastAsia"/>
          <w:sz w:val="24"/>
        </w:rPr>
        <w:t>投标</w:t>
      </w:r>
      <w:r>
        <w:rPr>
          <w:sz w:val="24"/>
        </w:rPr>
        <w:t>人送达投标文件，即视为已参加采购活动。</w:t>
      </w:r>
    </w:p>
    <w:p w14:paraId="7A371F28">
      <w:pPr>
        <w:snapToGrid w:val="0"/>
        <w:spacing w:line="480" w:lineRule="exact"/>
        <w:ind w:firstLine="602" w:firstLineChars="250"/>
        <w:contextualSpacing/>
        <w:rPr>
          <w:b/>
          <w:sz w:val="24"/>
        </w:rPr>
      </w:pPr>
      <w:r>
        <w:rPr>
          <w:b/>
          <w:sz w:val="24"/>
        </w:rPr>
        <w:t>友情提醒：代理机构将拒绝接收在投标文件接收截止时间后递交的投标文件。如果</w:t>
      </w:r>
      <w:r>
        <w:rPr>
          <w:rFonts w:hint="eastAsia"/>
          <w:b/>
          <w:sz w:val="24"/>
        </w:rPr>
        <w:t>投标</w:t>
      </w:r>
      <w:r>
        <w:rPr>
          <w:b/>
          <w:sz w:val="24"/>
        </w:rPr>
        <w:t>人无故不到现场递交纸质投标文件或者故意迟到，影响开评标活动正常进行的，根据《江苏省采购信用管理暂行办法》第九条的规定，将被列作一般失信行为。</w:t>
      </w:r>
    </w:p>
    <w:p w14:paraId="15D03216">
      <w:pPr>
        <w:snapToGrid w:val="0"/>
        <w:spacing w:line="480" w:lineRule="exact"/>
        <w:ind w:firstLine="482" w:firstLineChars="200"/>
        <w:contextualSpacing/>
        <w:rPr>
          <w:b/>
          <w:sz w:val="24"/>
        </w:rPr>
      </w:pPr>
      <w:r>
        <w:rPr>
          <w:b/>
          <w:sz w:val="24"/>
        </w:rPr>
        <w:t>四、投标报价</w:t>
      </w:r>
    </w:p>
    <w:p w14:paraId="2E4FB7BD">
      <w:pPr>
        <w:pStyle w:val="18"/>
        <w:snapToGrid w:val="0"/>
        <w:spacing w:line="480" w:lineRule="exact"/>
        <w:ind w:left="0" w:firstLine="480" w:firstLineChars="200"/>
        <w:contextualSpacing/>
        <w:rPr>
          <w:rFonts w:ascii="Times New Roman" w:eastAsia="宋体"/>
          <w:b/>
          <w:sz w:val="24"/>
          <w:szCs w:val="24"/>
        </w:rPr>
      </w:pPr>
      <w:r>
        <w:rPr>
          <w:rFonts w:ascii="Times New Roman" w:eastAsia="宋体"/>
          <w:sz w:val="24"/>
          <w:szCs w:val="24"/>
        </w:rPr>
        <w:t>1、</w:t>
      </w:r>
      <w:r>
        <w:rPr>
          <w:rFonts w:hint="eastAsia" w:ascii="Times New Roman" w:eastAsia="宋体"/>
          <w:sz w:val="24"/>
          <w:szCs w:val="24"/>
          <w:lang w:val="en-US" w:eastAsia="zh-CN"/>
        </w:rPr>
        <w:t>本项目</w:t>
      </w:r>
      <w:r>
        <w:rPr>
          <w:rFonts w:ascii="Times New Roman" w:eastAsia="宋体"/>
          <w:sz w:val="24"/>
          <w:szCs w:val="24"/>
        </w:rPr>
        <w:t>只允许一个报价，不接受任何</w:t>
      </w:r>
      <w:r>
        <w:rPr>
          <w:rFonts w:hint="eastAsia" w:ascii="Times New Roman" w:eastAsia="宋体"/>
          <w:sz w:val="24"/>
          <w:szCs w:val="24"/>
        </w:rPr>
        <w:t>有选择性</w:t>
      </w:r>
      <w:r>
        <w:rPr>
          <w:rFonts w:hint="eastAsia" w:ascii="Times New Roman" w:eastAsia="宋体"/>
          <w:sz w:val="24"/>
          <w:szCs w:val="24"/>
          <w:lang w:eastAsia="zh-CN"/>
        </w:rPr>
        <w:t>的</w:t>
      </w:r>
      <w:r>
        <w:rPr>
          <w:rFonts w:ascii="Times New Roman" w:eastAsia="宋体"/>
          <w:sz w:val="24"/>
          <w:szCs w:val="24"/>
        </w:rPr>
        <w:t>报价。</w:t>
      </w:r>
    </w:p>
    <w:p w14:paraId="2AEFE02E">
      <w:pPr>
        <w:snapToGrid w:val="0"/>
        <w:spacing w:line="460" w:lineRule="exact"/>
        <w:ind w:firstLine="482" w:firstLineChars="200"/>
        <w:rPr>
          <w:b/>
          <w:bCs/>
          <w:sz w:val="24"/>
        </w:rPr>
      </w:pPr>
      <w:r>
        <w:rPr>
          <w:b/>
          <w:bCs/>
          <w:sz w:val="24"/>
        </w:rPr>
        <w:t>2、</w:t>
      </w:r>
      <w:r>
        <w:rPr>
          <w:sz w:val="24"/>
        </w:rPr>
        <w:t>投标报价应包含但不限于下列费用：</w:t>
      </w:r>
      <w:r>
        <w:rPr>
          <w:rFonts w:hint="eastAsia"/>
          <w:b/>
          <w:sz w:val="24"/>
          <w:lang w:eastAsia="zh-CN"/>
        </w:rPr>
        <w:t>所有产品的材料费、加工制作费、上下水、强电、煤气连接（含穿墙打孔、墙面修复、吊顶恢复）、安装调试、运输到指定地点的装运费用（含装卸力资）、相关安装辅助材料费、成品保护费、检测费（该项目的检测必须由市级及以上权威检测机构进行）、税费、售后服务与维保及相关劳务支出等所发生的全部费用，以及企业利润、税金和政策性文件规定及合同包含的所有风险、责任等各项应有费用。</w:t>
      </w:r>
      <w:r>
        <w:rPr>
          <w:b/>
          <w:sz w:val="24"/>
        </w:rPr>
        <w:t>即</w:t>
      </w:r>
      <w:r>
        <w:rPr>
          <w:rFonts w:hint="eastAsia"/>
          <w:b/>
          <w:sz w:val="24"/>
        </w:rPr>
        <w:t>产品</w:t>
      </w:r>
      <w:r>
        <w:rPr>
          <w:b/>
          <w:sz w:val="24"/>
        </w:rPr>
        <w:t>交付使用前的所有费用以及</w:t>
      </w:r>
      <w:r>
        <w:rPr>
          <w:rFonts w:hint="eastAsia"/>
          <w:b/>
          <w:sz w:val="24"/>
        </w:rPr>
        <w:t>免费质保期</w:t>
      </w:r>
      <w:r>
        <w:rPr>
          <w:b/>
          <w:sz w:val="24"/>
        </w:rPr>
        <w:t>内的服务费用等包含响</w:t>
      </w:r>
      <w:r>
        <w:rPr>
          <w:rFonts w:hint="eastAsia"/>
          <w:b/>
          <w:sz w:val="24"/>
        </w:rPr>
        <w:t>应投标</w:t>
      </w:r>
      <w:r>
        <w:rPr>
          <w:b/>
          <w:sz w:val="24"/>
        </w:rPr>
        <w:t>文件采购要求的所有费用。所报综合单价为固定单价，在合同有效期内，</w:t>
      </w:r>
      <w:r>
        <w:rPr>
          <w:rFonts w:hint="eastAsia"/>
          <w:b/>
          <w:sz w:val="24"/>
        </w:rPr>
        <w:t>采购人</w:t>
      </w:r>
      <w:r>
        <w:rPr>
          <w:b/>
          <w:sz w:val="24"/>
        </w:rPr>
        <w:t>不承担因各种因素所导致的成本上升而产生的价格上涨风险。</w:t>
      </w:r>
    </w:p>
    <w:p w14:paraId="1DCE4872">
      <w:pPr>
        <w:snapToGrid w:val="0"/>
        <w:spacing w:line="480" w:lineRule="exact"/>
        <w:ind w:firstLine="482" w:firstLineChars="200"/>
        <w:rPr>
          <w:sz w:val="24"/>
        </w:rPr>
      </w:pPr>
      <w:r>
        <w:rPr>
          <w:b/>
          <w:bCs/>
          <w:sz w:val="24"/>
        </w:rPr>
        <w:t>五、</w:t>
      </w:r>
      <w:r>
        <w:rPr>
          <w:b/>
          <w:sz w:val="24"/>
        </w:rPr>
        <w:t>投标</w:t>
      </w:r>
      <w:r>
        <w:rPr>
          <w:b/>
          <w:bCs/>
          <w:sz w:val="24"/>
        </w:rPr>
        <w:t>费用</w:t>
      </w:r>
    </w:p>
    <w:p w14:paraId="10DF09F2">
      <w:pPr>
        <w:snapToGrid w:val="0"/>
        <w:spacing w:line="480" w:lineRule="exact"/>
        <w:ind w:firstLine="480" w:firstLineChars="200"/>
        <w:rPr>
          <w:sz w:val="24"/>
        </w:rPr>
      </w:pPr>
      <w:r>
        <w:rPr>
          <w:sz w:val="24"/>
        </w:rPr>
        <w:t>1、投标人自行承担与本次项目有关的</w:t>
      </w:r>
      <w:r>
        <w:rPr>
          <w:b/>
          <w:sz w:val="24"/>
          <w:szCs w:val="21"/>
        </w:rPr>
        <w:t>编制投标响应文件、递交投标响应文件以及开评标等所涉及的一切费用，</w:t>
      </w:r>
      <w:r>
        <w:rPr>
          <w:sz w:val="24"/>
        </w:rPr>
        <w:t>采购人在任何情况下均无义务和责任承担这些费用。</w:t>
      </w:r>
    </w:p>
    <w:p w14:paraId="429C7B12">
      <w:pPr>
        <w:snapToGrid w:val="0"/>
        <w:spacing w:line="480" w:lineRule="exact"/>
        <w:ind w:firstLine="480" w:firstLineChars="200"/>
        <w:rPr>
          <w:sz w:val="24"/>
        </w:rPr>
      </w:pPr>
      <w:r>
        <w:rPr>
          <w:sz w:val="24"/>
        </w:rPr>
        <w:t>2、各</w:t>
      </w:r>
      <w:r>
        <w:rPr>
          <w:rFonts w:hint="eastAsia"/>
          <w:sz w:val="24"/>
        </w:rPr>
        <w:t>投标人</w:t>
      </w:r>
      <w:r>
        <w:rPr>
          <w:sz w:val="24"/>
        </w:rPr>
        <w:t>须在递交</w:t>
      </w:r>
      <w:r>
        <w:rPr>
          <w:rFonts w:hint="eastAsia"/>
          <w:sz w:val="24"/>
        </w:rPr>
        <w:t>投标</w:t>
      </w:r>
      <w:r>
        <w:rPr>
          <w:sz w:val="24"/>
        </w:rPr>
        <w:t>文件的同时缴纳</w:t>
      </w:r>
      <w:r>
        <w:rPr>
          <w:rFonts w:hint="eastAsia"/>
          <w:sz w:val="24"/>
          <w:lang w:eastAsia="zh-CN"/>
        </w:rPr>
        <w:t>文件费</w:t>
      </w:r>
      <w:r>
        <w:rPr>
          <w:sz w:val="24"/>
        </w:rPr>
        <w:t>300元。无论是否</w:t>
      </w:r>
      <w:r>
        <w:rPr>
          <w:rFonts w:hint="eastAsia"/>
          <w:sz w:val="24"/>
        </w:rPr>
        <w:t>中标</w:t>
      </w:r>
      <w:r>
        <w:rPr>
          <w:sz w:val="24"/>
        </w:rPr>
        <w:t>，该费用不予退还。</w:t>
      </w:r>
    </w:p>
    <w:p w14:paraId="56BA450F">
      <w:pPr>
        <w:snapToGrid w:val="0"/>
        <w:spacing w:line="460" w:lineRule="exact"/>
        <w:ind w:firstLine="494" w:firstLineChars="206"/>
        <w:rPr>
          <w:sz w:val="24"/>
        </w:rPr>
      </w:pPr>
      <w:r>
        <w:rPr>
          <w:sz w:val="24"/>
        </w:rPr>
        <w:t>3、招标代理费：</w:t>
      </w:r>
      <w:r>
        <w:rPr>
          <w:b/>
          <w:bCs/>
          <w:sz w:val="24"/>
        </w:rPr>
        <w:t>本项目招标代理费为</w:t>
      </w:r>
      <w:r>
        <w:rPr>
          <w:rFonts w:hint="eastAsia"/>
          <w:b/>
          <w:bCs/>
          <w:sz w:val="24"/>
        </w:rPr>
        <w:t>2000</w:t>
      </w:r>
      <w:r>
        <w:rPr>
          <w:b/>
          <w:bCs/>
          <w:sz w:val="24"/>
        </w:rPr>
        <w:t>元，</w:t>
      </w:r>
      <w:r>
        <w:rPr>
          <w:b/>
          <w:sz w:val="24"/>
        </w:rPr>
        <w:t>由中标供应商承担</w:t>
      </w:r>
      <w:r>
        <w:rPr>
          <w:rFonts w:hint="eastAsia"/>
          <w:b/>
          <w:sz w:val="24"/>
          <w:lang w:eastAsia="zh-CN"/>
        </w:rPr>
        <w:t>。</w:t>
      </w:r>
      <w:r>
        <w:rPr>
          <w:b/>
          <w:sz w:val="24"/>
        </w:rPr>
        <w:t>请参加本次投标的供应商在成本中自行考虑。招标代理费需在中标通知书领取前结清，否则，采购人有权取消其中标资格。</w:t>
      </w:r>
    </w:p>
    <w:p w14:paraId="626B6D2F">
      <w:pPr>
        <w:snapToGrid w:val="0"/>
        <w:spacing w:line="440" w:lineRule="exact"/>
        <w:ind w:firstLine="482" w:firstLineChars="200"/>
        <w:outlineLvl w:val="1"/>
        <w:rPr>
          <w:b/>
          <w:bCs/>
          <w:sz w:val="24"/>
          <w:lang w:val="zh-CN"/>
        </w:rPr>
      </w:pPr>
      <w:r>
        <w:rPr>
          <w:b/>
          <w:bCs/>
          <w:sz w:val="24"/>
          <w:lang w:val="zh-CN"/>
        </w:rPr>
        <w:t>六、履约保证金</w:t>
      </w:r>
    </w:p>
    <w:p w14:paraId="50D19D95">
      <w:pPr>
        <w:snapToGrid w:val="0"/>
        <w:spacing w:line="440" w:lineRule="exact"/>
        <w:ind w:firstLine="494" w:firstLineChars="206"/>
        <w:outlineLvl w:val="1"/>
        <w:rPr>
          <w:sz w:val="24"/>
        </w:rPr>
      </w:pPr>
      <w:r>
        <w:rPr>
          <w:sz w:val="24"/>
        </w:rPr>
        <w:t>1、本项目中标后的履约保证金为</w:t>
      </w:r>
      <w:r>
        <w:rPr>
          <w:rFonts w:hint="eastAsia"/>
          <w:sz w:val="24"/>
        </w:rPr>
        <w:t>中标价的</w:t>
      </w:r>
      <w:r>
        <w:rPr>
          <w:rFonts w:hint="eastAsia"/>
          <w:b/>
          <w:sz w:val="24"/>
          <w:u w:val="single"/>
        </w:rPr>
        <w:t>10%</w:t>
      </w:r>
      <w:r>
        <w:rPr>
          <w:sz w:val="24"/>
        </w:rPr>
        <w:t>。</w:t>
      </w:r>
    </w:p>
    <w:p w14:paraId="63A03441">
      <w:pPr>
        <w:snapToGrid w:val="0"/>
        <w:spacing w:line="440" w:lineRule="exact"/>
        <w:ind w:firstLine="494" w:firstLineChars="206"/>
        <w:outlineLvl w:val="1"/>
        <w:rPr>
          <w:sz w:val="24"/>
        </w:rPr>
      </w:pPr>
      <w:r>
        <w:rPr>
          <w:sz w:val="24"/>
        </w:rPr>
        <w:t>2、中标供应商在中标通知书发出之日起</w:t>
      </w:r>
      <w:r>
        <w:rPr>
          <w:rFonts w:hint="eastAsia"/>
          <w:sz w:val="24"/>
        </w:rPr>
        <w:t>30</w:t>
      </w:r>
      <w:r>
        <w:rPr>
          <w:sz w:val="24"/>
        </w:rPr>
        <w:t>日内，凭“中标通知书”和“履约保证金”的缴纳凭证，与采购人签订合同</w:t>
      </w:r>
      <w:r>
        <w:rPr>
          <w:rFonts w:hint="eastAsia"/>
          <w:sz w:val="24"/>
          <w:lang w:eastAsia="zh-CN"/>
        </w:rPr>
        <w:t>。</w:t>
      </w:r>
      <w:r>
        <w:rPr>
          <w:sz w:val="24"/>
        </w:rPr>
        <w:t>超期或</w:t>
      </w:r>
      <w:r>
        <w:rPr>
          <w:rFonts w:hint="eastAsia"/>
          <w:sz w:val="24"/>
        </w:rPr>
        <w:t>未</w:t>
      </w:r>
      <w:r>
        <w:rPr>
          <w:sz w:val="24"/>
        </w:rPr>
        <w:t>协商</w:t>
      </w:r>
      <w:r>
        <w:rPr>
          <w:rFonts w:hint="eastAsia"/>
          <w:sz w:val="24"/>
          <w:lang w:eastAsia="zh-CN"/>
        </w:rPr>
        <w:t>的，</w:t>
      </w:r>
      <w:r>
        <w:rPr>
          <w:sz w:val="24"/>
        </w:rPr>
        <w:t>视为自动放弃中标资格。</w:t>
      </w:r>
    </w:p>
    <w:p w14:paraId="426A71D5">
      <w:pPr>
        <w:snapToGrid w:val="0"/>
        <w:spacing w:line="440" w:lineRule="exact"/>
        <w:ind w:firstLine="494" w:firstLineChars="206"/>
        <w:outlineLvl w:val="1"/>
        <w:rPr>
          <w:sz w:val="24"/>
        </w:rPr>
      </w:pPr>
      <w:r>
        <w:rPr>
          <w:sz w:val="24"/>
        </w:rPr>
        <w:t>3、中标供应商在按要求保质保量</w:t>
      </w:r>
      <w:r>
        <w:rPr>
          <w:rFonts w:hint="eastAsia"/>
          <w:sz w:val="24"/>
        </w:rPr>
        <w:t>地</w:t>
      </w:r>
      <w:r>
        <w:rPr>
          <w:sz w:val="24"/>
        </w:rPr>
        <w:t>完成该项目合同并通过验收后，采购人凭中标供应商提交的申请，一次性无息退还该合同项目的履约保证金。</w:t>
      </w:r>
    </w:p>
    <w:p w14:paraId="115B220A">
      <w:pPr>
        <w:snapToGrid w:val="0"/>
        <w:spacing w:line="440" w:lineRule="exact"/>
        <w:ind w:firstLine="494" w:firstLineChars="206"/>
        <w:outlineLvl w:val="1"/>
        <w:rPr>
          <w:sz w:val="24"/>
        </w:rPr>
      </w:pPr>
      <w:r>
        <w:rPr>
          <w:sz w:val="24"/>
        </w:rPr>
        <w:t>4、由于中标供应商原因，在签订合同后出现不按合同履行的情况，采购单位有权将履约保证金作为违约金，全额不予退还</w:t>
      </w:r>
      <w:r>
        <w:rPr>
          <w:rFonts w:hint="eastAsia"/>
          <w:sz w:val="24"/>
          <w:lang w:eastAsia="zh-CN"/>
        </w:rPr>
        <w:t>。同时，</w:t>
      </w:r>
      <w:r>
        <w:rPr>
          <w:sz w:val="24"/>
        </w:rPr>
        <w:t>采购单位亦有权终止合同，中标供应商还须承担相应的法律赔偿责任。</w:t>
      </w:r>
    </w:p>
    <w:p w14:paraId="70501E25">
      <w:pPr>
        <w:snapToGrid w:val="0"/>
        <w:spacing w:line="440" w:lineRule="exact"/>
        <w:ind w:firstLine="496" w:firstLineChars="206"/>
        <w:outlineLvl w:val="1"/>
        <w:rPr>
          <w:b/>
          <w:bCs/>
          <w:sz w:val="24"/>
        </w:rPr>
      </w:pPr>
      <w:r>
        <w:rPr>
          <w:rFonts w:hint="eastAsia"/>
          <w:b/>
          <w:bCs/>
          <w:sz w:val="24"/>
          <w:lang w:eastAsia="zh-CN"/>
        </w:rPr>
        <w:t>七、</w:t>
      </w:r>
      <w:r>
        <w:rPr>
          <w:b/>
          <w:bCs/>
          <w:sz w:val="24"/>
        </w:rPr>
        <w:t>投标项目</w:t>
      </w:r>
      <w:r>
        <w:rPr>
          <w:rFonts w:hint="eastAsia"/>
          <w:b/>
          <w:bCs/>
          <w:sz w:val="24"/>
          <w:lang w:eastAsia="zh-CN"/>
        </w:rPr>
        <w:t>涉及</w:t>
      </w:r>
      <w:r>
        <w:rPr>
          <w:b/>
          <w:bCs/>
          <w:sz w:val="24"/>
        </w:rPr>
        <w:t>的现场勘察</w:t>
      </w:r>
    </w:p>
    <w:p w14:paraId="3431B558">
      <w:pPr>
        <w:snapToGrid w:val="0"/>
        <w:spacing w:line="440" w:lineRule="exact"/>
        <w:ind w:firstLine="494" w:firstLineChars="206"/>
        <w:outlineLvl w:val="1"/>
        <w:rPr>
          <w:rFonts w:hint="eastAsia"/>
          <w:sz w:val="24"/>
        </w:rPr>
      </w:pPr>
      <w:r>
        <w:rPr>
          <w:rFonts w:hint="eastAsia"/>
          <w:sz w:val="24"/>
        </w:rPr>
        <w:t>1、招标文件所提供的项目相关数据仅</w:t>
      </w:r>
      <w:r>
        <w:rPr>
          <w:rFonts w:hint="eastAsia"/>
          <w:sz w:val="24"/>
          <w:lang w:eastAsia="zh-CN"/>
        </w:rPr>
        <w:t>作</w:t>
      </w:r>
      <w:r>
        <w:rPr>
          <w:rFonts w:hint="eastAsia"/>
          <w:sz w:val="24"/>
        </w:rPr>
        <w:t>参考</w:t>
      </w:r>
      <w:r>
        <w:rPr>
          <w:rFonts w:hint="eastAsia"/>
          <w:sz w:val="24"/>
          <w:lang w:eastAsia="zh-CN"/>
        </w:rPr>
        <w:t>。</w:t>
      </w:r>
      <w:r>
        <w:rPr>
          <w:rFonts w:hint="eastAsia"/>
          <w:sz w:val="24"/>
        </w:rPr>
        <w:t>根据自身需要，投标供应商可在投标文件递交之日前对有关现场和周围环境进行勘察，以获取编制投标文件和签署合同所需的信息。勘察现场所发生的费用由投标供应商自己承担。</w:t>
      </w:r>
    </w:p>
    <w:p w14:paraId="5989F639">
      <w:pPr>
        <w:snapToGrid w:val="0"/>
        <w:spacing w:line="440" w:lineRule="exact"/>
        <w:ind w:firstLine="494" w:firstLineChars="206"/>
        <w:outlineLvl w:val="1"/>
        <w:rPr>
          <w:rFonts w:hint="eastAsia"/>
          <w:sz w:val="24"/>
        </w:rPr>
      </w:pPr>
      <w:r>
        <w:rPr>
          <w:rFonts w:hint="eastAsia"/>
          <w:sz w:val="24"/>
        </w:rPr>
        <w:t>2、采购单位向投标供应商提供的有关现场的资料和数据，是采购单位现有的并认为能使投标供应商</w:t>
      </w:r>
      <w:r>
        <w:rPr>
          <w:rFonts w:hint="eastAsia"/>
          <w:sz w:val="24"/>
          <w:lang w:eastAsia="zh-CN"/>
        </w:rPr>
        <w:t>可以</w:t>
      </w:r>
      <w:r>
        <w:rPr>
          <w:rFonts w:hint="eastAsia"/>
          <w:sz w:val="24"/>
        </w:rPr>
        <w:t>利用的资料。采购人对投标供应商</w:t>
      </w:r>
      <w:r>
        <w:rPr>
          <w:rFonts w:hint="eastAsia"/>
          <w:sz w:val="24"/>
          <w:lang w:eastAsia="zh-CN"/>
        </w:rPr>
        <w:t>由此</w:t>
      </w:r>
      <w:r>
        <w:rPr>
          <w:rFonts w:hint="eastAsia"/>
          <w:sz w:val="24"/>
        </w:rPr>
        <w:t>做出的推论、理解和结论概不负责。</w:t>
      </w:r>
    </w:p>
    <w:p w14:paraId="6724D205">
      <w:pPr>
        <w:snapToGrid w:val="0"/>
        <w:spacing w:line="440" w:lineRule="exact"/>
        <w:ind w:firstLine="494" w:firstLineChars="206"/>
        <w:outlineLvl w:val="1"/>
        <w:rPr>
          <w:rFonts w:hint="eastAsia"/>
          <w:sz w:val="24"/>
        </w:rPr>
      </w:pPr>
      <w:r>
        <w:rPr>
          <w:rFonts w:hint="eastAsia"/>
          <w:sz w:val="24"/>
        </w:rPr>
        <w:t>3、经采购人允许，投标供应商可为勘察目的进入采购人的项目现场，但投标供应商不得因此使采购人承担有关的责任和蒙受损失。投标供应商应承担勘察现场的责任和风险。</w:t>
      </w:r>
    </w:p>
    <w:p w14:paraId="0932E847">
      <w:pPr>
        <w:snapToGrid w:val="0"/>
        <w:spacing w:line="440" w:lineRule="exact"/>
        <w:ind w:firstLine="494" w:firstLineChars="206"/>
        <w:outlineLvl w:val="1"/>
        <w:rPr>
          <w:rFonts w:hint="eastAsia"/>
          <w:sz w:val="24"/>
        </w:rPr>
      </w:pPr>
      <w:r>
        <w:rPr>
          <w:rFonts w:hint="eastAsia"/>
          <w:sz w:val="24"/>
        </w:rPr>
        <w:t>4、投标供应商应认真踏勘现场。在现场勘察时，熟悉供货及安装现场、现场周围交通道路等情况，以获得一切可能影响其投标的直接资料。投标供应商中标后，不得以不完全了解现场情况为理由而向采购人提出任何索赔的要求，对此采购人不承担任何责任并将不作任何答复与考虑。</w:t>
      </w:r>
    </w:p>
    <w:p w14:paraId="0097128E">
      <w:pPr>
        <w:snapToGrid w:val="0"/>
        <w:spacing w:line="440" w:lineRule="exact"/>
        <w:ind w:firstLine="494" w:firstLineChars="206"/>
        <w:outlineLvl w:val="1"/>
        <w:rPr>
          <w:rFonts w:hint="default" w:eastAsia="宋体"/>
          <w:sz w:val="24"/>
        </w:rPr>
      </w:pPr>
      <w:r>
        <w:rPr>
          <w:rFonts w:hint="eastAsia" w:eastAsia="宋体"/>
          <w:sz w:val="24"/>
          <w:lang w:val="en-US" w:eastAsia="zh-CN"/>
        </w:rPr>
        <w:t>5、</w:t>
      </w:r>
      <w:r>
        <w:rPr>
          <w:rFonts w:hint="default" w:eastAsia="宋体"/>
          <w:sz w:val="24"/>
        </w:rPr>
        <w:t>各</w:t>
      </w:r>
      <w:r>
        <w:rPr>
          <w:rFonts w:hint="eastAsia" w:eastAsia="宋体"/>
          <w:sz w:val="24"/>
        </w:rPr>
        <w:t>投标供应商</w:t>
      </w:r>
      <w:r>
        <w:rPr>
          <w:rFonts w:hint="default" w:eastAsia="宋体"/>
          <w:sz w:val="24"/>
        </w:rPr>
        <w:t>请务必持现场勘查承诺函</w:t>
      </w:r>
      <w:r>
        <w:rPr>
          <w:rFonts w:hint="default" w:eastAsia="宋体"/>
          <w:sz w:val="24"/>
          <w:lang w:eastAsia="zh-CN"/>
        </w:rPr>
        <w:t>进行</w:t>
      </w:r>
      <w:r>
        <w:rPr>
          <w:rFonts w:hint="default" w:eastAsia="宋体"/>
          <w:sz w:val="24"/>
        </w:rPr>
        <w:t>踏勘现场，现场勘查承诺函需由</w:t>
      </w:r>
      <w:r>
        <w:rPr>
          <w:rFonts w:hint="default" w:eastAsia="宋体"/>
          <w:sz w:val="24"/>
          <w:lang w:eastAsia="zh-CN"/>
        </w:rPr>
        <w:t>招标单位</w:t>
      </w:r>
      <w:r>
        <w:rPr>
          <w:rFonts w:hint="default" w:eastAsia="宋体"/>
          <w:sz w:val="24"/>
        </w:rPr>
        <w:t>代表签字盖章确认</w:t>
      </w:r>
      <w:r>
        <w:rPr>
          <w:rFonts w:hint="default" w:eastAsia="宋体"/>
          <w:sz w:val="24"/>
          <w:lang w:eastAsia="zh-CN"/>
        </w:rPr>
        <w:t>，</w:t>
      </w:r>
      <w:r>
        <w:rPr>
          <w:rFonts w:hint="default" w:eastAsia="宋体"/>
          <w:sz w:val="24"/>
        </w:rPr>
        <w:t>现场勘查承诺函未经</w:t>
      </w:r>
      <w:r>
        <w:rPr>
          <w:rFonts w:hint="default" w:eastAsia="宋体"/>
          <w:sz w:val="24"/>
          <w:lang w:eastAsia="zh-CN"/>
        </w:rPr>
        <w:t>招标单位</w:t>
      </w:r>
      <w:r>
        <w:rPr>
          <w:rFonts w:hint="default" w:eastAsia="宋体"/>
          <w:sz w:val="24"/>
        </w:rPr>
        <w:t>代表签字盖章确认的视为该项目报名未成功，未响应</w:t>
      </w:r>
      <w:r>
        <w:rPr>
          <w:rFonts w:hint="default" w:eastAsia="宋体"/>
          <w:sz w:val="24"/>
          <w:lang w:eastAsia="zh-CN"/>
        </w:rPr>
        <w:t>招标</w:t>
      </w:r>
      <w:r>
        <w:rPr>
          <w:rFonts w:hint="default" w:eastAsia="宋体"/>
          <w:sz w:val="24"/>
        </w:rPr>
        <w:t>文件要求，作</w:t>
      </w:r>
      <w:r>
        <w:rPr>
          <w:rFonts w:hint="default" w:eastAsia="宋体"/>
          <w:sz w:val="24"/>
          <w:lang w:eastAsia="zh-CN"/>
        </w:rPr>
        <w:t>无效响应</w:t>
      </w:r>
      <w:r>
        <w:rPr>
          <w:rFonts w:hint="default" w:eastAsia="宋体"/>
          <w:sz w:val="24"/>
        </w:rPr>
        <w:t>处理。签字盖章的现场勘查承诺函放在</w:t>
      </w:r>
      <w:r>
        <w:rPr>
          <w:rFonts w:hint="default" w:eastAsia="宋体"/>
          <w:sz w:val="24"/>
          <w:lang w:eastAsia="zh-CN"/>
        </w:rPr>
        <w:t>投标文件商务</w:t>
      </w:r>
      <w:r>
        <w:rPr>
          <w:rFonts w:hint="eastAsia" w:eastAsia="宋体"/>
          <w:sz w:val="24"/>
          <w:lang w:eastAsia="zh-CN"/>
        </w:rPr>
        <w:t>技术文件</w:t>
      </w:r>
      <w:r>
        <w:rPr>
          <w:rFonts w:hint="default" w:eastAsia="宋体"/>
          <w:sz w:val="24"/>
        </w:rPr>
        <w:t>正本中，副本可复印。</w:t>
      </w:r>
      <w:r>
        <w:rPr>
          <w:rFonts w:hint="eastAsia" w:eastAsia="宋体"/>
          <w:sz w:val="24"/>
          <w:highlight w:val="yellow"/>
          <w:lang w:eastAsia="zh-CN"/>
        </w:rPr>
        <w:t>由于本项目踏勘地点位于：</w:t>
      </w:r>
      <w:bookmarkStart w:id="2" w:name="OLE_LINK3"/>
      <w:r>
        <w:rPr>
          <w:rFonts w:hint="eastAsia"/>
          <w:sz w:val="24"/>
          <w:highlight w:val="yellow"/>
          <w:lang w:val="en-US" w:eastAsia="zh-CN"/>
        </w:rPr>
        <w:t>江苏省南通市通州区金缘花苑B区三姓街村党群服务中心</w:t>
      </w:r>
      <w:bookmarkEnd w:id="2"/>
      <w:r>
        <w:rPr>
          <w:rFonts w:hint="eastAsia"/>
          <w:sz w:val="24"/>
          <w:highlight w:val="yellow"/>
          <w:lang w:val="en-US" w:eastAsia="zh-CN"/>
        </w:rPr>
        <w:t>内</w:t>
      </w:r>
      <w:r>
        <w:rPr>
          <w:rFonts w:hint="eastAsia" w:eastAsia="宋体"/>
          <w:sz w:val="24"/>
          <w:highlight w:val="yellow"/>
          <w:lang w:val="en-US" w:eastAsia="zh-CN"/>
        </w:rPr>
        <w:t>，</w:t>
      </w:r>
      <w:r>
        <w:rPr>
          <w:rFonts w:hint="eastAsia" w:eastAsia="宋体"/>
          <w:sz w:val="24"/>
          <w:lang w:val="en-US" w:eastAsia="zh-CN"/>
        </w:rPr>
        <w:t>招标人仅组织一次统一</w:t>
      </w:r>
      <w:r>
        <w:rPr>
          <w:rFonts w:hint="default" w:eastAsia="宋体"/>
          <w:sz w:val="24"/>
          <w:lang w:eastAsia="zh-CN"/>
        </w:rPr>
        <w:t>踏勘</w:t>
      </w:r>
      <w:r>
        <w:rPr>
          <w:rFonts w:hint="eastAsia" w:eastAsia="宋体"/>
          <w:sz w:val="24"/>
          <w:lang w:eastAsia="zh-CN"/>
        </w:rPr>
        <w:t>，踏勘</w:t>
      </w:r>
      <w:r>
        <w:rPr>
          <w:rFonts w:hint="default" w:eastAsia="宋体"/>
          <w:sz w:val="24"/>
          <w:lang w:eastAsia="zh-CN"/>
        </w:rPr>
        <w:t>时间为202</w:t>
      </w:r>
      <w:r>
        <w:rPr>
          <w:rFonts w:hint="default" w:eastAsia="宋体"/>
          <w:sz w:val="24"/>
          <w:lang w:val="en-US" w:eastAsia="zh-CN"/>
        </w:rPr>
        <w:t>5</w:t>
      </w:r>
      <w:r>
        <w:rPr>
          <w:rFonts w:hint="default" w:eastAsia="宋体"/>
          <w:sz w:val="24"/>
          <w:lang w:eastAsia="zh-CN"/>
        </w:rPr>
        <w:t>年</w:t>
      </w:r>
      <w:r>
        <w:rPr>
          <w:rFonts w:hint="eastAsia" w:eastAsia="宋体"/>
          <w:sz w:val="24"/>
          <w:lang w:val="en-US" w:eastAsia="zh-CN"/>
        </w:rPr>
        <w:t>12</w:t>
      </w:r>
      <w:r>
        <w:rPr>
          <w:rFonts w:hint="default" w:eastAsia="宋体"/>
          <w:sz w:val="24"/>
          <w:lang w:eastAsia="zh-CN"/>
        </w:rPr>
        <w:t>月</w:t>
      </w:r>
      <w:r>
        <w:rPr>
          <w:rFonts w:hint="eastAsia" w:eastAsia="宋体"/>
          <w:sz w:val="24"/>
          <w:lang w:val="en-US" w:eastAsia="zh-CN"/>
        </w:rPr>
        <w:t xml:space="preserve"> </w:t>
      </w:r>
      <w:r>
        <w:rPr>
          <w:rFonts w:hint="eastAsia"/>
          <w:sz w:val="24"/>
          <w:lang w:val="en-US" w:eastAsia="zh-CN"/>
        </w:rPr>
        <w:t>8</w:t>
      </w:r>
      <w:r>
        <w:rPr>
          <w:rFonts w:hint="eastAsia" w:eastAsia="宋体"/>
          <w:sz w:val="24"/>
          <w:lang w:val="en-US" w:eastAsia="zh-CN"/>
        </w:rPr>
        <w:t xml:space="preserve"> </w:t>
      </w:r>
      <w:r>
        <w:rPr>
          <w:rFonts w:hint="default" w:eastAsia="宋体"/>
          <w:sz w:val="24"/>
          <w:lang w:eastAsia="zh-CN"/>
        </w:rPr>
        <w:t>日</w:t>
      </w:r>
      <w:r>
        <w:rPr>
          <w:rFonts w:hint="eastAsia" w:eastAsia="宋体"/>
          <w:sz w:val="24"/>
          <w:lang w:val="en-US" w:eastAsia="zh-CN"/>
        </w:rPr>
        <w:t>10</w:t>
      </w:r>
      <w:r>
        <w:rPr>
          <w:rFonts w:hint="default" w:eastAsia="宋体"/>
          <w:sz w:val="24"/>
          <w:lang w:eastAsia="zh-CN"/>
        </w:rPr>
        <w:t>时30分（北京时间），</w:t>
      </w:r>
      <w:r>
        <w:rPr>
          <w:rFonts w:hint="eastAsia" w:eastAsia="宋体"/>
          <w:sz w:val="24"/>
          <w:lang w:eastAsia="zh-CN"/>
        </w:rPr>
        <w:t>逾</w:t>
      </w:r>
      <w:r>
        <w:rPr>
          <w:rFonts w:hint="default" w:eastAsia="宋体"/>
          <w:sz w:val="24"/>
          <w:lang w:eastAsia="zh-CN"/>
        </w:rPr>
        <w:t>时</w:t>
      </w:r>
      <w:r>
        <w:rPr>
          <w:rFonts w:hint="eastAsia" w:eastAsia="宋体"/>
          <w:sz w:val="24"/>
          <w:lang w:eastAsia="zh-CN"/>
        </w:rPr>
        <w:t>招标单位</w:t>
      </w:r>
      <w:r>
        <w:rPr>
          <w:rFonts w:hint="default" w:eastAsia="宋体"/>
          <w:sz w:val="24"/>
          <w:lang w:eastAsia="zh-CN"/>
        </w:rPr>
        <w:t>不再接</w:t>
      </w:r>
      <w:r>
        <w:rPr>
          <w:rFonts w:hint="eastAsia" w:eastAsia="宋体"/>
          <w:sz w:val="24"/>
          <w:lang w:eastAsia="zh-CN"/>
        </w:rPr>
        <w:t>受</w:t>
      </w:r>
      <w:r>
        <w:rPr>
          <w:rFonts w:hint="default" w:eastAsia="宋体"/>
          <w:sz w:val="24"/>
          <w:lang w:eastAsia="zh-CN"/>
        </w:rPr>
        <w:t>踏勘。</w:t>
      </w:r>
    </w:p>
    <w:p w14:paraId="09D4B42B">
      <w:pPr>
        <w:snapToGrid w:val="0"/>
        <w:spacing w:line="480" w:lineRule="exact"/>
        <w:ind w:firstLine="482" w:firstLineChars="200"/>
        <w:rPr>
          <w:rFonts w:hint="eastAsia" w:eastAsia="宋体"/>
          <w:b/>
          <w:bCs/>
          <w:sz w:val="24"/>
          <w:lang w:eastAsia="zh-CN"/>
        </w:rPr>
      </w:pPr>
      <w:r>
        <w:rPr>
          <w:rFonts w:ascii="Times New Roman" w:hAnsi="Times New Roman" w:eastAsia="宋体"/>
          <w:b/>
          <w:sz w:val="24"/>
          <w:szCs w:val="24"/>
        </w:rPr>
        <w:t>现场勘查联系人：</w:t>
      </w:r>
      <w:r>
        <w:rPr>
          <w:rFonts w:hint="eastAsia"/>
          <w:b/>
          <w:sz w:val="24"/>
          <w:szCs w:val="24"/>
          <w:lang w:val="en-US" w:eastAsia="zh-CN"/>
        </w:rPr>
        <w:t>陆</w:t>
      </w:r>
      <w:r>
        <w:rPr>
          <w:rFonts w:hint="eastAsia" w:ascii="Times New Roman" w:hAnsi="Times New Roman" w:eastAsia="宋体"/>
          <w:b/>
          <w:sz w:val="24"/>
          <w:szCs w:val="24"/>
          <w:lang w:eastAsia="zh-CN"/>
        </w:rPr>
        <w:t>女士</w:t>
      </w:r>
      <w:r>
        <w:rPr>
          <w:rFonts w:hint="eastAsia"/>
          <w:b/>
          <w:sz w:val="24"/>
          <w:szCs w:val="24"/>
          <w:lang w:eastAsia="zh-CN"/>
        </w:rPr>
        <w:t>；</w:t>
      </w:r>
      <w:r>
        <w:rPr>
          <w:rFonts w:ascii="Times New Roman" w:hAnsi="Times New Roman" w:eastAsia="宋体"/>
          <w:b/>
          <w:sz w:val="24"/>
          <w:szCs w:val="24"/>
        </w:rPr>
        <w:t>联系电话：</w:t>
      </w:r>
      <w:r>
        <w:rPr>
          <w:rFonts w:hint="eastAsia" w:cs="Times New Roman"/>
          <w:b/>
          <w:bCs/>
          <w:sz w:val="24"/>
          <w:lang w:val="en-US" w:eastAsia="zh-CN"/>
        </w:rPr>
        <w:t>15862822200</w:t>
      </w:r>
      <w:r>
        <w:rPr>
          <w:rFonts w:hint="eastAsia" w:cs="Times New Roman"/>
          <w:b/>
          <w:bCs/>
          <w:sz w:val="24"/>
          <w:lang w:eastAsia="zh-CN"/>
        </w:rPr>
        <w:t>。</w:t>
      </w:r>
    </w:p>
    <w:p w14:paraId="70DC5A53">
      <w:pPr>
        <w:snapToGrid w:val="0"/>
        <w:spacing w:line="480" w:lineRule="exact"/>
        <w:ind w:firstLine="482" w:firstLineChars="200"/>
        <w:rPr>
          <w:b/>
          <w:bCs/>
          <w:sz w:val="24"/>
        </w:rPr>
      </w:pPr>
      <w:r>
        <w:rPr>
          <w:rFonts w:hint="eastAsia"/>
          <w:b/>
          <w:bCs/>
          <w:sz w:val="24"/>
          <w:lang w:eastAsia="zh-CN"/>
        </w:rPr>
        <w:t>八</w:t>
      </w:r>
      <w:r>
        <w:rPr>
          <w:rFonts w:hint="eastAsia"/>
          <w:b/>
          <w:bCs/>
          <w:sz w:val="24"/>
        </w:rPr>
        <w:t>、</w:t>
      </w:r>
      <w:r>
        <w:rPr>
          <w:b/>
          <w:bCs/>
          <w:sz w:val="24"/>
        </w:rPr>
        <w:t>相关提示</w:t>
      </w:r>
    </w:p>
    <w:p w14:paraId="001CF42C">
      <w:pPr>
        <w:snapToGrid w:val="0"/>
        <w:spacing w:line="460" w:lineRule="exact"/>
        <w:ind w:firstLine="480" w:firstLineChars="200"/>
        <w:rPr>
          <w:rFonts w:ascii="Times New Roman" w:eastAsia="宋体"/>
        </w:rPr>
      </w:pPr>
      <w:r>
        <w:rPr>
          <w:sz w:val="24"/>
        </w:rPr>
        <w:t>在领取中标通知书前2日，中标供应商需将完整的投标资料电子版发送至邮箱</w:t>
      </w:r>
      <w:r>
        <w:rPr>
          <w:b/>
          <w:sz w:val="24"/>
        </w:rPr>
        <w:t>1578782420@qq.com</w:t>
      </w:r>
      <w:r>
        <w:rPr>
          <w:sz w:val="24"/>
        </w:rPr>
        <w:t>，如未发送资料或发送资料不齐全视为自动放弃中标资格，由第二中标候选人补位或采购人重新组织招标。</w:t>
      </w:r>
    </w:p>
    <w:p w14:paraId="624B91F0">
      <w:pPr>
        <w:snapToGrid w:val="0"/>
        <w:spacing w:line="360" w:lineRule="auto"/>
        <w:contextualSpacing/>
        <w:rPr>
          <w:sz w:val="24"/>
          <w:u w:val="single"/>
        </w:rPr>
        <w:sectPr>
          <w:headerReference r:id="rId3" w:type="default"/>
          <w:footerReference r:id="rId5" w:type="default"/>
          <w:headerReference r:id="rId4" w:type="even"/>
          <w:pgSz w:w="11906" w:h="16838"/>
          <w:pgMar w:top="1418" w:right="1474" w:bottom="1418" w:left="1474" w:header="851" w:footer="907" w:gutter="0"/>
          <w:cols w:space="720" w:num="1"/>
          <w:docGrid w:type="lines" w:linePitch="312" w:charSpace="0"/>
        </w:sectPr>
      </w:pPr>
      <w:r>
        <w:rPr>
          <w:sz w:val="24"/>
          <w:u w:val="single"/>
        </w:rPr>
        <w:br w:type="page"/>
      </w:r>
    </w:p>
    <w:p w14:paraId="112487B5">
      <w:pPr>
        <w:snapToGrid w:val="0"/>
        <w:spacing w:line="520" w:lineRule="exact"/>
        <w:jc w:val="center"/>
        <w:rPr>
          <w:b/>
          <w:color w:val="262626"/>
          <w:w w:val="80"/>
          <w:sz w:val="44"/>
          <w:szCs w:val="44"/>
        </w:rPr>
      </w:pPr>
      <w:r>
        <w:rPr>
          <w:b/>
          <w:color w:val="262626"/>
          <w:w w:val="80"/>
          <w:sz w:val="44"/>
          <w:szCs w:val="44"/>
        </w:rPr>
        <w:t>第三章  项目需求</w:t>
      </w:r>
    </w:p>
    <w:p w14:paraId="2432998E">
      <w:pPr>
        <w:spacing w:line="440" w:lineRule="exact"/>
        <w:ind w:firstLine="482" w:firstLineChars="200"/>
        <w:rPr>
          <w:b/>
          <w:sz w:val="24"/>
        </w:rPr>
      </w:pPr>
      <w:r>
        <w:rPr>
          <w:b/>
          <w:sz w:val="24"/>
        </w:rPr>
        <w:t>特别提醒：</w:t>
      </w:r>
      <w:r>
        <w:rPr>
          <w:b/>
          <w:kern w:val="0"/>
          <w:sz w:val="24"/>
          <w:lang w:val="zh-CN"/>
        </w:rPr>
        <w:t>请</w:t>
      </w:r>
      <w:r>
        <w:rPr>
          <w:rFonts w:hint="eastAsia"/>
          <w:b/>
          <w:kern w:val="0"/>
          <w:sz w:val="24"/>
          <w:lang w:val="zh-CN"/>
        </w:rPr>
        <w:t>投标</w:t>
      </w:r>
      <w:r>
        <w:rPr>
          <w:b/>
          <w:kern w:val="0"/>
          <w:sz w:val="24"/>
          <w:lang w:val="zh-CN"/>
        </w:rPr>
        <w:t>人制作</w:t>
      </w:r>
      <w:r>
        <w:rPr>
          <w:rFonts w:hint="eastAsia"/>
          <w:b/>
          <w:kern w:val="0"/>
          <w:sz w:val="24"/>
          <w:lang w:val="zh-CN"/>
        </w:rPr>
        <w:t>投标文件</w:t>
      </w:r>
      <w:r>
        <w:rPr>
          <w:b/>
          <w:kern w:val="0"/>
          <w:sz w:val="24"/>
          <w:lang w:val="zh-CN"/>
        </w:rPr>
        <w:t>时仔细研究项目需求说明。</w:t>
      </w:r>
      <w:r>
        <w:rPr>
          <w:rFonts w:hint="eastAsia"/>
          <w:kern w:val="0"/>
          <w:sz w:val="24"/>
          <w:lang w:val="zh-CN"/>
        </w:rPr>
        <w:t>投标</w:t>
      </w:r>
      <w:r>
        <w:rPr>
          <w:kern w:val="0"/>
          <w:sz w:val="24"/>
          <w:lang w:val="zh-CN"/>
        </w:rPr>
        <w:t>人不能简单照搬照抄采购单位项目需求说明中的技术要求，必须作实事求是的响应。如照搬照抄项目需求说明中的技术要求，中标后供应商在同采购单位签订合同和履约环节中不得提出异议，一切后果和损失由中标供应商承担。如供应商提供的</w:t>
      </w:r>
      <w:r>
        <w:rPr>
          <w:rFonts w:hint="eastAsia"/>
          <w:kern w:val="0"/>
          <w:sz w:val="24"/>
          <w:lang w:val="zh-CN"/>
        </w:rPr>
        <w:t>产品</w:t>
      </w:r>
      <w:r>
        <w:rPr>
          <w:kern w:val="0"/>
          <w:sz w:val="24"/>
          <w:lang w:val="zh-CN"/>
        </w:rPr>
        <w:t>和服务同采购单位提出的项目需求说明中的技术要求不同的，必须在《技术条款响应一览表》上明示，如不明示的视同完全响应。</w:t>
      </w:r>
    </w:p>
    <w:p w14:paraId="7403D51A">
      <w:pPr>
        <w:snapToGrid w:val="0"/>
        <w:spacing w:line="480" w:lineRule="exact"/>
        <w:ind w:firstLine="482" w:firstLineChars="200"/>
        <w:rPr>
          <w:color w:val="000000"/>
          <w:kern w:val="0"/>
          <w:sz w:val="24"/>
          <w:lang w:val="zh-CN"/>
        </w:rPr>
      </w:pPr>
      <w:r>
        <w:rPr>
          <w:b/>
          <w:sz w:val="24"/>
        </w:rPr>
        <w:t>一、</w:t>
      </w:r>
      <w:r>
        <w:rPr>
          <w:b/>
          <w:bCs/>
          <w:sz w:val="24"/>
        </w:rPr>
        <w:t>采购清单及技术规格配置要求</w:t>
      </w:r>
    </w:p>
    <w:tbl>
      <w:tblPr>
        <w:tblStyle w:val="36"/>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1493"/>
        <w:gridCol w:w="1955"/>
        <w:gridCol w:w="503"/>
        <w:gridCol w:w="636"/>
        <w:gridCol w:w="6054"/>
        <w:gridCol w:w="1896"/>
        <w:gridCol w:w="860"/>
      </w:tblGrid>
      <w:tr w14:paraId="3A1FB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E2EFDA"/>
            <w:vAlign w:val="center"/>
          </w:tcPr>
          <w:p w14:paraId="4CECCA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E2EFDA"/>
            <w:vAlign w:val="center"/>
          </w:tcPr>
          <w:p w14:paraId="4C7AB7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厨房设备</w:t>
            </w:r>
          </w:p>
        </w:tc>
      </w:tr>
      <w:tr w14:paraId="7418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461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713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FB7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E6E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6F6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145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469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参考图片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1B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备注</w:t>
            </w:r>
          </w:p>
        </w:tc>
      </w:tr>
      <w:tr w14:paraId="0008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395FB1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DDEBF7"/>
            <w:vAlign w:val="center"/>
          </w:tcPr>
          <w:p w14:paraId="0C9CC5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热厨间</w:t>
            </w:r>
          </w:p>
        </w:tc>
      </w:tr>
      <w:tr w14:paraId="1A198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E70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ED0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厨房设备灭火装置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E3C07">
            <w:pPr>
              <w:keepNext w:val="0"/>
              <w:keepLines w:val="0"/>
              <w:widowControl/>
              <w:suppressLineNumbers w:val="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03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E2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5B89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1、启动方式：机械启动、机械感温</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2、控制盘外接电源220V±20</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控制盘电源12V</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3、感应温度185±3℃</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4、机械驱动力≥300N</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 xml:space="preserve">5、食用油专用灭火剂充装质量：10L /瓶；保存期限≥3年 </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6、驱动气体介质：N2容积：≥1.0L工作压力：≥12MPa</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highlight w:val="yellow"/>
                <w:u w:val="none"/>
                <w:lang w:val="en-US" w:eastAsia="zh-CN" w:bidi="ar"/>
              </w:rPr>
              <w:t>▲灭火药剂为无污染、易清洗、无毒产品</w:t>
            </w:r>
            <w:r>
              <w:rPr>
                <w:rFonts w:hint="eastAsia" w:ascii="Times New Roman" w:hAnsi="Times New Roman" w:eastAsia="宋体" w:cs="Times New Roman"/>
                <w:i w:val="0"/>
                <w:iCs w:val="0"/>
                <w:color w:val="auto"/>
                <w:kern w:val="0"/>
                <w:sz w:val="21"/>
                <w:szCs w:val="21"/>
                <w:highlight w:val="yellow"/>
                <w:u w:val="none"/>
                <w:lang w:val="en-US" w:eastAsia="zh-CN" w:bidi="ar"/>
              </w:rPr>
              <w:t>（</w:t>
            </w:r>
            <w:r>
              <w:rPr>
                <w:rFonts w:hint="default" w:ascii="Times New Roman" w:hAnsi="Times New Roman" w:eastAsia="宋体" w:cs="Times New Roman"/>
                <w:i w:val="0"/>
                <w:iCs w:val="0"/>
                <w:color w:val="auto"/>
                <w:kern w:val="0"/>
                <w:sz w:val="21"/>
                <w:szCs w:val="21"/>
                <w:highlight w:val="yellow"/>
                <w:u w:val="none"/>
                <w:lang w:val="en-US" w:eastAsia="zh-CN" w:bidi="ar"/>
              </w:rPr>
              <w:t>提供</w:t>
            </w:r>
            <w:r>
              <w:rPr>
                <w:rStyle w:val="134"/>
                <w:rFonts w:hint="default" w:ascii="Times New Roman" w:hAnsi="Times New Roman" w:eastAsia="宋体" w:cs="Times New Roman"/>
                <w:color w:val="auto"/>
                <w:sz w:val="21"/>
                <w:szCs w:val="21"/>
                <w:highlight w:val="yellow"/>
                <w:lang w:val="en-US" w:eastAsia="zh-CN" w:bidi="ar"/>
              </w:rPr>
              <w:t>具有资质的机构</w:t>
            </w:r>
            <w:r>
              <w:rPr>
                <w:rFonts w:hint="default" w:ascii="Times New Roman" w:hAnsi="Times New Roman" w:eastAsia="宋体" w:cs="Times New Roman"/>
                <w:i w:val="0"/>
                <w:iCs w:val="0"/>
                <w:color w:val="auto"/>
                <w:kern w:val="0"/>
                <w:sz w:val="21"/>
                <w:szCs w:val="21"/>
                <w:highlight w:val="yellow"/>
                <w:u w:val="none"/>
                <w:lang w:val="en-US" w:eastAsia="zh-CN" w:bidi="ar"/>
              </w:rPr>
              <w:t>出具的无毒害报告并加盖公章</w:t>
            </w:r>
            <w:r>
              <w:rPr>
                <w:rFonts w:hint="eastAsia" w:ascii="Times New Roman" w:hAnsi="Times New Roman" w:eastAsia="宋体" w:cs="Times New Roman"/>
                <w:i w:val="0"/>
                <w:iCs w:val="0"/>
                <w:color w:val="auto"/>
                <w:kern w:val="0"/>
                <w:sz w:val="21"/>
                <w:szCs w:val="21"/>
                <w:highlight w:val="yellow"/>
                <w:u w:val="none"/>
                <w:lang w:val="en-US" w:eastAsia="zh-CN" w:bidi="ar"/>
              </w:rPr>
              <w:t>）</w:t>
            </w:r>
            <w:r>
              <w:rPr>
                <w:rFonts w:hint="default" w:ascii="Times New Roman" w:hAnsi="Times New Roman" w:eastAsia="宋体" w:cs="Times New Roman"/>
                <w:i w:val="0"/>
                <w:iCs w:val="0"/>
                <w:color w:val="auto"/>
                <w:kern w:val="0"/>
                <w:sz w:val="21"/>
                <w:szCs w:val="21"/>
                <w:highlight w:val="yellow"/>
                <w:u w:val="none"/>
                <w:lang w:val="en-US" w:eastAsia="zh-CN" w:bidi="ar"/>
              </w:rPr>
              <w:br w:type="textWrapping"/>
            </w:r>
            <w:r>
              <w:rPr>
                <w:rFonts w:hint="default" w:ascii="Times New Roman" w:hAnsi="Times New Roman" w:eastAsia="宋体" w:cs="Times New Roman"/>
                <w:i w:val="0"/>
                <w:iCs w:val="0"/>
                <w:color w:val="auto"/>
                <w:kern w:val="0"/>
                <w:sz w:val="21"/>
                <w:szCs w:val="21"/>
                <w:highlight w:val="yellow"/>
                <w:u w:val="none"/>
                <w:lang w:val="en-US" w:eastAsia="zh-CN" w:bidi="ar"/>
              </w:rPr>
              <w:t>▲灭火药剂应具备良好的扑灭效果，灭火时间≤</w:t>
            </w:r>
            <w:r>
              <w:rPr>
                <w:rStyle w:val="134"/>
                <w:rFonts w:hint="default" w:ascii="Times New Roman" w:hAnsi="Times New Roman" w:eastAsia="宋体" w:cs="Times New Roman"/>
                <w:color w:val="auto"/>
                <w:sz w:val="21"/>
                <w:szCs w:val="21"/>
                <w:highlight w:val="yellow"/>
                <w:lang w:val="en-US" w:eastAsia="zh-CN" w:bidi="ar"/>
              </w:rPr>
              <w:t>5</w:t>
            </w:r>
            <w:r>
              <w:rPr>
                <w:rFonts w:hint="default" w:ascii="Times New Roman" w:hAnsi="Times New Roman" w:eastAsia="宋体" w:cs="Times New Roman"/>
                <w:i w:val="0"/>
                <w:iCs w:val="0"/>
                <w:color w:val="auto"/>
                <w:kern w:val="0"/>
                <w:sz w:val="21"/>
                <w:szCs w:val="21"/>
                <w:highlight w:val="yellow"/>
                <w:u w:val="none"/>
                <w:lang w:val="en-US" w:eastAsia="zh-CN" w:bidi="ar"/>
              </w:rPr>
              <w:t>秒</w:t>
            </w:r>
            <w:r>
              <w:rPr>
                <w:rFonts w:hint="eastAsia" w:ascii="Times New Roman" w:hAnsi="Times New Roman" w:eastAsia="宋体" w:cs="Times New Roman"/>
                <w:i w:val="0"/>
                <w:iCs w:val="0"/>
                <w:color w:val="auto"/>
                <w:kern w:val="0"/>
                <w:sz w:val="21"/>
                <w:szCs w:val="21"/>
                <w:highlight w:val="yellow"/>
                <w:u w:val="none"/>
                <w:lang w:val="en-US" w:eastAsia="zh-CN" w:bidi="ar"/>
              </w:rPr>
              <w:t>（</w:t>
            </w:r>
            <w:r>
              <w:rPr>
                <w:rFonts w:hint="default" w:ascii="Times New Roman" w:hAnsi="Times New Roman" w:eastAsia="宋体" w:cs="Times New Roman"/>
                <w:i w:val="0"/>
                <w:iCs w:val="0"/>
                <w:color w:val="auto"/>
                <w:kern w:val="0"/>
                <w:sz w:val="21"/>
                <w:szCs w:val="21"/>
                <w:highlight w:val="yellow"/>
                <w:u w:val="none"/>
                <w:lang w:val="en-US" w:eastAsia="zh-CN" w:bidi="ar"/>
              </w:rPr>
              <w:t>提供具有资质的机构出具的报告并加盖公章</w:t>
            </w:r>
            <w:r>
              <w:rPr>
                <w:rFonts w:hint="eastAsia" w:ascii="Times New Roman" w:hAnsi="Times New Roman" w:eastAsia="宋体" w:cs="Times New Roman"/>
                <w:i w:val="0"/>
                <w:iCs w:val="0"/>
                <w:color w:val="auto"/>
                <w:kern w:val="0"/>
                <w:sz w:val="21"/>
                <w:szCs w:val="21"/>
                <w:highlight w:val="yellow"/>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CA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984250" cy="1153795"/>
                  <wp:effectExtent l="0" t="0" r="6350" b="8255"/>
                  <wp:docPr id="1" name="图片_10"/>
                  <wp:cNvGraphicFramePr/>
                  <a:graphic xmlns:a="http://schemas.openxmlformats.org/drawingml/2006/main">
                    <a:graphicData uri="http://schemas.openxmlformats.org/drawingml/2006/picture">
                      <pic:pic xmlns:pic="http://schemas.openxmlformats.org/drawingml/2006/picture">
                        <pic:nvPicPr>
                          <pic:cNvPr id="1" name="图片_10"/>
                          <pic:cNvPicPr/>
                        </pic:nvPicPr>
                        <pic:blipFill>
                          <a:blip r:embed="rId7"/>
                          <a:stretch>
                            <a:fillRect/>
                          </a:stretch>
                        </pic:blipFill>
                        <pic:spPr>
                          <a:xfrm>
                            <a:off x="0" y="0"/>
                            <a:ext cx="984250" cy="115379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30E1">
            <w:pPr>
              <w:jc w:val="center"/>
              <w:rPr>
                <w:rFonts w:hint="default" w:ascii="Times New Roman" w:hAnsi="Times New Roman" w:eastAsia="宋体" w:cs="Times New Roman"/>
                <w:i w:val="0"/>
                <w:iCs w:val="0"/>
                <w:color w:val="000000"/>
                <w:sz w:val="21"/>
                <w:szCs w:val="21"/>
                <w:u w:val="none"/>
              </w:rPr>
            </w:pPr>
          </w:p>
        </w:tc>
      </w:tr>
      <w:tr w14:paraId="2D22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8B3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A9F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单玻璃门高温消毒柜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113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620*550*1980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5F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F7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A2BE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1、板材：油膜无指纹优质不锈钢板；</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2、箱体采用耐高温保温棉，环保阻燃，保温效果好；整体拉伸箱底，方便清洁；一体式修长把手，门体磁铁采用强磁磁铁，开关门轻松方便；配加粗不锈钢消毒网筐，耐腐蚀不生锈；</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3、旋钮控温、定时器，防水电源开关；</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4、消毒温度：125℃，带高温保护功能；</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5、加热方式：圆形金属发热管；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6、电压：220V，功率：1.2KW；</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7、容量：≥360L。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07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79475" cy="947420"/>
                  <wp:effectExtent l="0" t="0" r="15875" b="5080"/>
                  <wp:docPr id="5" name="图片_11"/>
                  <wp:cNvGraphicFramePr/>
                  <a:graphic xmlns:a="http://schemas.openxmlformats.org/drawingml/2006/main">
                    <a:graphicData uri="http://schemas.openxmlformats.org/drawingml/2006/picture">
                      <pic:pic xmlns:pic="http://schemas.openxmlformats.org/drawingml/2006/picture">
                        <pic:nvPicPr>
                          <pic:cNvPr id="5" name="图片_11"/>
                          <pic:cNvPicPr/>
                        </pic:nvPicPr>
                        <pic:blipFill>
                          <a:blip r:embed="rId8"/>
                          <a:stretch>
                            <a:fillRect/>
                          </a:stretch>
                        </pic:blipFill>
                        <pic:spPr>
                          <a:xfrm>
                            <a:off x="0" y="0"/>
                            <a:ext cx="879475" cy="94742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A74B">
            <w:pPr>
              <w:jc w:val="center"/>
              <w:rPr>
                <w:rFonts w:hint="default" w:ascii="Times New Roman" w:hAnsi="Times New Roman" w:eastAsia="宋体" w:cs="Times New Roman"/>
                <w:i w:val="0"/>
                <w:iCs w:val="0"/>
                <w:color w:val="000000"/>
                <w:sz w:val="21"/>
                <w:szCs w:val="21"/>
                <w:u w:val="none"/>
              </w:rPr>
            </w:pPr>
          </w:p>
        </w:tc>
      </w:tr>
      <w:tr w14:paraId="2776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FE584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A03</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2AEEF3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四门高身雪柜</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51025F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07E0D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61741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2633799B">
            <w:pPr>
              <w:jc w:val="lef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8ABCB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FFF00"/>
                <w:lang w:val="en-US" w:eastAsia="zh-CN" w:bidi="ar"/>
              </w:rPr>
              <w:drawing>
                <wp:inline distT="0" distB="0" distL="114300" distR="114300">
                  <wp:extent cx="521335" cy="550545"/>
                  <wp:effectExtent l="0" t="0" r="12065" b="1905"/>
                  <wp:docPr id="4" name="图片_12"/>
                  <wp:cNvGraphicFramePr/>
                  <a:graphic xmlns:a="http://schemas.openxmlformats.org/drawingml/2006/main">
                    <a:graphicData uri="http://schemas.openxmlformats.org/drawingml/2006/picture">
                      <pic:pic xmlns:pic="http://schemas.openxmlformats.org/drawingml/2006/picture">
                        <pic:nvPicPr>
                          <pic:cNvPr id="4" name="图片_12"/>
                          <pic:cNvPicPr/>
                        </pic:nvPicPr>
                        <pic:blipFill>
                          <a:blip r:embed="rId9"/>
                          <a:stretch>
                            <a:fillRect/>
                          </a:stretch>
                        </pic:blipFill>
                        <pic:spPr>
                          <a:xfrm>
                            <a:off x="0" y="0"/>
                            <a:ext cx="521335" cy="55054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8CBA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利旧</w:t>
            </w:r>
          </w:p>
        </w:tc>
      </w:tr>
      <w:tr w14:paraId="5985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F32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289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粘捕式灭蚊灯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D41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400*170*310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86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D0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AA5F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1、输入电压：220V-240V</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2、功率：2*10W</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3、适用面积：30-60㎡</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4、室内壁挂式，采用诱、捕结合的方式，使昆虫直接粘附纸板上，易于清除，不会跌落地面造成污染。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96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660400" cy="692785"/>
                  <wp:effectExtent l="0" t="0" r="6350" b="12065"/>
                  <wp:docPr id="2" name="图片_13"/>
                  <wp:cNvGraphicFramePr/>
                  <a:graphic xmlns:a="http://schemas.openxmlformats.org/drawingml/2006/main">
                    <a:graphicData uri="http://schemas.openxmlformats.org/drawingml/2006/picture">
                      <pic:pic xmlns:pic="http://schemas.openxmlformats.org/drawingml/2006/picture">
                        <pic:nvPicPr>
                          <pic:cNvPr id="2" name="图片_13"/>
                          <pic:cNvPicPr/>
                        </pic:nvPicPr>
                        <pic:blipFill>
                          <a:blip r:embed="rId10"/>
                          <a:stretch>
                            <a:fillRect/>
                          </a:stretch>
                        </pic:blipFill>
                        <pic:spPr>
                          <a:xfrm>
                            <a:off x="0" y="0"/>
                            <a:ext cx="660400" cy="69278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C561">
            <w:pPr>
              <w:jc w:val="center"/>
              <w:rPr>
                <w:rFonts w:hint="default" w:ascii="Times New Roman" w:hAnsi="Times New Roman" w:eastAsia="宋体" w:cs="Times New Roman"/>
                <w:i w:val="0"/>
                <w:iCs w:val="0"/>
                <w:color w:val="000000"/>
                <w:sz w:val="21"/>
                <w:szCs w:val="21"/>
                <w:u w:val="none"/>
              </w:rPr>
            </w:pPr>
          </w:p>
        </w:tc>
      </w:tr>
      <w:tr w14:paraId="77B6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38F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6FD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商用米糊豆浆机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914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416*416*1100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22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C6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3783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可制作</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豆浆、米糊、玉米汁、紫薯糊、南瓜糊、绿豆沙等多种五谷杂粮饮品。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A6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615315" cy="520700"/>
                  <wp:effectExtent l="0" t="0" r="13335" b="12700"/>
                  <wp:docPr id="3" name="图片_14"/>
                  <wp:cNvGraphicFramePr/>
                  <a:graphic xmlns:a="http://schemas.openxmlformats.org/drawingml/2006/main">
                    <a:graphicData uri="http://schemas.openxmlformats.org/drawingml/2006/picture">
                      <pic:pic xmlns:pic="http://schemas.openxmlformats.org/drawingml/2006/picture">
                        <pic:nvPicPr>
                          <pic:cNvPr id="3" name="图片_14"/>
                          <pic:cNvPicPr/>
                        </pic:nvPicPr>
                        <pic:blipFill>
                          <a:blip r:embed="rId11"/>
                          <a:stretch>
                            <a:fillRect/>
                          </a:stretch>
                        </pic:blipFill>
                        <pic:spPr>
                          <a:xfrm>
                            <a:off x="0" y="0"/>
                            <a:ext cx="615315" cy="52070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B131">
            <w:pPr>
              <w:jc w:val="center"/>
              <w:rPr>
                <w:rFonts w:hint="default" w:ascii="Times New Roman" w:hAnsi="Times New Roman" w:eastAsia="宋体" w:cs="Times New Roman"/>
                <w:i w:val="0"/>
                <w:iCs w:val="0"/>
                <w:color w:val="000000"/>
                <w:sz w:val="21"/>
                <w:szCs w:val="21"/>
                <w:u w:val="none"/>
              </w:rPr>
            </w:pPr>
          </w:p>
        </w:tc>
      </w:tr>
      <w:tr w14:paraId="16C7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E8B60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A06</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2D2BB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电热蒸饭车</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CB564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700*520*1500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3509A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C9936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4AE4A1E1">
            <w:pPr>
              <w:jc w:val="lef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E3AC6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FFF00"/>
                <w:lang w:val="en-US" w:eastAsia="zh-CN" w:bidi="ar"/>
              </w:rPr>
              <w:drawing>
                <wp:inline distT="0" distB="0" distL="114300" distR="114300">
                  <wp:extent cx="574040" cy="588010"/>
                  <wp:effectExtent l="0" t="0" r="16510" b="2540"/>
                  <wp:docPr id="6" name="图片_16"/>
                  <wp:cNvGraphicFramePr/>
                  <a:graphic xmlns:a="http://schemas.openxmlformats.org/drawingml/2006/main">
                    <a:graphicData uri="http://schemas.openxmlformats.org/drawingml/2006/picture">
                      <pic:pic xmlns:pic="http://schemas.openxmlformats.org/drawingml/2006/picture">
                        <pic:nvPicPr>
                          <pic:cNvPr id="6" name="图片_16"/>
                          <pic:cNvPicPr/>
                        </pic:nvPicPr>
                        <pic:blipFill>
                          <a:blip r:embed="rId12"/>
                          <a:stretch>
                            <a:fillRect/>
                          </a:stretch>
                        </pic:blipFill>
                        <pic:spPr>
                          <a:xfrm>
                            <a:off x="0" y="0"/>
                            <a:ext cx="574040" cy="58801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8A34F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利旧</w:t>
            </w:r>
          </w:p>
          <w:p w14:paraId="3977BF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需维修</w:t>
            </w:r>
          </w:p>
        </w:tc>
      </w:tr>
      <w:tr w14:paraId="16D91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257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FAF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双层倾斜墙架带毛巾沥水器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4D6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2000*350*630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49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B1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EE3B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材质：优质304不锈钢，厚度1.2mm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BD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736600" cy="424815"/>
                  <wp:effectExtent l="0" t="0" r="6350" b="13335"/>
                  <wp:docPr id="7" name="图片_17"/>
                  <wp:cNvGraphicFramePr/>
                  <a:graphic xmlns:a="http://schemas.openxmlformats.org/drawingml/2006/main">
                    <a:graphicData uri="http://schemas.openxmlformats.org/drawingml/2006/picture">
                      <pic:pic xmlns:pic="http://schemas.openxmlformats.org/drawingml/2006/picture">
                        <pic:nvPicPr>
                          <pic:cNvPr id="7" name="图片_17"/>
                          <pic:cNvPicPr/>
                        </pic:nvPicPr>
                        <pic:blipFill>
                          <a:blip r:embed="rId13"/>
                          <a:stretch>
                            <a:fillRect/>
                          </a:stretch>
                        </pic:blipFill>
                        <pic:spPr>
                          <a:xfrm>
                            <a:off x="0" y="0"/>
                            <a:ext cx="736600" cy="42481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58A4">
            <w:pPr>
              <w:jc w:val="center"/>
              <w:rPr>
                <w:rFonts w:hint="default" w:ascii="Times New Roman" w:hAnsi="Times New Roman" w:eastAsia="宋体" w:cs="Times New Roman"/>
                <w:i w:val="0"/>
                <w:iCs w:val="0"/>
                <w:color w:val="000000"/>
                <w:sz w:val="21"/>
                <w:szCs w:val="21"/>
                <w:u w:val="none"/>
              </w:rPr>
            </w:pPr>
          </w:p>
        </w:tc>
      </w:tr>
      <w:tr w14:paraId="587B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894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4A9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大单星盆台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BEE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800*700*800/100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40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68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99FE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1、材质：优质304不锈钢，厚度1.2mm，星盆一次冲压成型，配提篮式不锈钢下水器，具有拦渣功能、防反味功能；</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2、立柱采用Φ43*1.2mm不锈钢圆管，配不锈钢可调子弹脚；</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3、星盆横撑及脚横撑采用Φ25*1.2mm不锈钢管；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4、焊接部位全部满焊精工设计，焊丝拉丝纹路一致，焊点整齐光滑无毛刺，美观大方，工艺为折边部位免死边不伤手。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19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35025" cy="835025"/>
                  <wp:effectExtent l="0" t="0" r="3175" b="3175"/>
                  <wp:docPr id="8" name="图片_18"/>
                  <wp:cNvGraphicFramePr/>
                  <a:graphic xmlns:a="http://schemas.openxmlformats.org/drawingml/2006/main">
                    <a:graphicData uri="http://schemas.openxmlformats.org/drawingml/2006/picture">
                      <pic:pic xmlns:pic="http://schemas.openxmlformats.org/drawingml/2006/picture">
                        <pic:nvPicPr>
                          <pic:cNvPr id="8" name="图片_18"/>
                          <pic:cNvPicPr/>
                        </pic:nvPicPr>
                        <pic:blipFill>
                          <a:blip r:embed="rId14"/>
                          <a:stretch>
                            <a:fillRect/>
                          </a:stretch>
                        </pic:blipFill>
                        <pic:spPr>
                          <a:xfrm>
                            <a:off x="0" y="0"/>
                            <a:ext cx="835025" cy="8350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94D3">
            <w:pPr>
              <w:jc w:val="center"/>
              <w:rPr>
                <w:rFonts w:hint="default" w:ascii="Times New Roman" w:hAnsi="Times New Roman" w:eastAsia="宋体" w:cs="Times New Roman"/>
                <w:i w:val="0"/>
                <w:iCs w:val="0"/>
                <w:color w:val="000000"/>
                <w:sz w:val="21"/>
                <w:szCs w:val="21"/>
                <w:u w:val="none"/>
              </w:rPr>
            </w:pPr>
          </w:p>
        </w:tc>
      </w:tr>
      <w:tr w14:paraId="7675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BD0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13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单温水龙头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BE1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5E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75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E2F2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1、座台式安装，单孔单温，平颈水嘴。</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2、低铅铜铸造表面抛光镀铬处理；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3、陶瓷阀芯一字开形手柄</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4、开孔尺寸为25mm，进水接口为1/2"内螺纹。</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92D82A">
            <w:pPr>
              <w:keepNext w:val="0"/>
              <w:keepLines w:val="0"/>
              <w:widowControl/>
              <w:suppressLineNumbers w:val="0"/>
              <w:tabs>
                <w:tab w:val="left" w:pos="301"/>
                <w:tab w:val="center" w:pos="1185"/>
              </w:tabs>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drawing>
                <wp:inline distT="0" distB="0" distL="114300" distR="114300">
                  <wp:extent cx="410845" cy="547370"/>
                  <wp:effectExtent l="0" t="0" r="8255" b="5080"/>
                  <wp:docPr id="9" name="图片_31"/>
                  <wp:cNvGraphicFramePr/>
                  <a:graphic xmlns:a="http://schemas.openxmlformats.org/drawingml/2006/main">
                    <a:graphicData uri="http://schemas.openxmlformats.org/drawingml/2006/picture">
                      <pic:pic xmlns:pic="http://schemas.openxmlformats.org/drawingml/2006/picture">
                        <pic:nvPicPr>
                          <pic:cNvPr id="9" name="图片_31"/>
                          <pic:cNvPicPr/>
                        </pic:nvPicPr>
                        <pic:blipFill>
                          <a:blip r:embed="rId15"/>
                          <a:stretch>
                            <a:fillRect/>
                          </a:stretch>
                        </pic:blipFill>
                        <pic:spPr>
                          <a:xfrm>
                            <a:off x="0" y="0"/>
                            <a:ext cx="410845" cy="54737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9D45">
            <w:pPr>
              <w:jc w:val="center"/>
              <w:rPr>
                <w:rFonts w:hint="default" w:ascii="Times New Roman" w:hAnsi="Times New Roman" w:eastAsia="宋体" w:cs="Times New Roman"/>
                <w:i w:val="0"/>
                <w:iCs w:val="0"/>
                <w:color w:val="000000"/>
                <w:sz w:val="21"/>
                <w:szCs w:val="21"/>
                <w:u w:val="none"/>
              </w:rPr>
            </w:pPr>
          </w:p>
        </w:tc>
      </w:tr>
      <w:tr w14:paraId="2BC7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AD0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758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矮汤炉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09E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600*800*600/600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D1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19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0EFB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①采用优质304无磁不锈钢拉丝板制造，炉灶台面厚度1.2mm</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台面一次压制</w:t>
            </w:r>
            <w:r>
              <w:rPr>
                <w:rFonts w:hint="eastAsia" w:ascii="Times New Roman" w:hAnsi="Times New Roman" w:eastAsia="宋体" w:cs="Times New Roman"/>
                <w:i w:val="0"/>
                <w:iCs w:val="0"/>
                <w:color w:val="000000"/>
                <w:kern w:val="0"/>
                <w:sz w:val="21"/>
                <w:szCs w:val="21"/>
                <w:u w:val="none"/>
                <w:lang w:val="en-US" w:eastAsia="zh-CN" w:bidi="ar"/>
              </w:rPr>
              <w:t>成形</w:t>
            </w:r>
            <w:r>
              <w:rPr>
                <w:rFonts w:hint="default" w:ascii="Times New Roman" w:hAnsi="Times New Roman" w:eastAsia="宋体" w:cs="Times New Roman"/>
                <w:i w:val="0"/>
                <w:iCs w:val="0"/>
                <w:color w:val="000000"/>
                <w:kern w:val="0"/>
                <w:sz w:val="21"/>
                <w:szCs w:val="21"/>
                <w:u w:val="none"/>
                <w:lang w:val="en-US" w:eastAsia="zh-CN" w:bidi="ar"/>
              </w:rPr>
              <w:t>，配一键启动，电子打火装置，操作方便；</w:t>
            </w:r>
          </w:p>
          <w:p w14:paraId="3FA480E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②前板、外旁板、后立板无磁拉丝不锈钢板厚1.2mm，龙骨架采用国标50*25*1.5方管，直径50的无磁不锈钢灶腿，使用可调不锈钢全钢调节脚，方便安装，放置平稳。</w:t>
            </w:r>
          </w:p>
          <w:p w14:paraId="2FBDA69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③ 强力环保，高效炉头上翻边一体拉伸台面，加重精致球墨铸铁炉盘</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特制），节能旋火预混炉头</w:t>
            </w:r>
            <w:r>
              <w:rPr>
                <w:rFonts w:hint="eastAsia" w:ascii="Times New Roman" w:hAnsi="Times New Roman" w:eastAsia="宋体" w:cs="Times New Roman"/>
                <w:i w:val="0"/>
                <w:iCs w:val="0"/>
                <w:color w:val="000000"/>
                <w:kern w:val="0"/>
                <w:sz w:val="21"/>
                <w:szCs w:val="21"/>
                <w:u w:val="none"/>
                <w:lang w:val="en-US" w:eastAsia="zh-CN" w:bidi="ar"/>
              </w:rPr>
              <w:t>。</w:t>
            </w:r>
          </w:p>
          <w:p w14:paraId="18982A3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④标配电子打火，180w风机，燃气管径15DN，排水管径40DN，排水位置在左边，电源：220v50</w:t>
            </w:r>
            <w:r>
              <w:rPr>
                <w:rFonts w:hint="eastAsia" w:ascii="Times New Roman" w:hAnsi="Times New Roman" w:eastAsia="宋体" w:cs="Times New Roman"/>
                <w:i w:val="0"/>
                <w:iCs w:val="0"/>
                <w:color w:val="000000"/>
                <w:kern w:val="0"/>
                <w:sz w:val="21"/>
                <w:szCs w:val="21"/>
                <w:u w:val="none"/>
                <w:lang w:val="en-US" w:eastAsia="zh-CN" w:bidi="ar"/>
              </w:rPr>
              <w:t>Hz</w:t>
            </w:r>
            <w:r>
              <w:rPr>
                <w:rFonts w:hint="default" w:ascii="Times New Roman" w:hAnsi="Times New Roman" w:eastAsia="宋体" w:cs="Times New Roman"/>
                <w:i w:val="0"/>
                <w:iCs w:val="0"/>
                <w:color w:val="000000"/>
                <w:kern w:val="0"/>
                <w:sz w:val="21"/>
                <w:szCs w:val="21"/>
                <w:u w:val="none"/>
                <w:lang w:val="en-US" w:eastAsia="zh-CN" w:bidi="ar"/>
              </w:rPr>
              <w:t>。燃气管径15DN，排水管径40DN，排水位置在左边，电源：220v50</w:t>
            </w:r>
            <w:r>
              <w:rPr>
                <w:rFonts w:hint="eastAsia" w:ascii="Times New Roman" w:hAnsi="Times New Roman" w:eastAsia="宋体" w:cs="Times New Roman"/>
                <w:i w:val="0"/>
                <w:iCs w:val="0"/>
                <w:color w:val="000000"/>
                <w:kern w:val="0"/>
                <w:sz w:val="21"/>
                <w:szCs w:val="21"/>
                <w:u w:val="none"/>
                <w:lang w:val="en-US" w:eastAsia="zh-CN" w:bidi="ar"/>
              </w:rPr>
              <w:t>Hz</w:t>
            </w:r>
            <w:r>
              <w:rPr>
                <w:rFonts w:hint="default" w:ascii="Times New Roman" w:hAnsi="Times New Roman" w:eastAsia="宋体" w:cs="Times New Roman"/>
                <w:i w:val="0"/>
                <w:iCs w:val="0"/>
                <w:color w:val="000000"/>
                <w:kern w:val="0"/>
                <w:sz w:val="21"/>
                <w:szCs w:val="21"/>
                <w:u w:val="none"/>
                <w:lang w:val="en-US" w:eastAsia="zh-CN" w:bidi="ar"/>
              </w:rPr>
              <w:t>。耗气量：天然气2.8m³/h，液化气2.3kg/h</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⑤噪音≤55分贝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78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782955" cy="1118235"/>
                  <wp:effectExtent l="0" t="0" r="17145" b="5715"/>
                  <wp:docPr id="10" name="图片_79"/>
                  <wp:cNvGraphicFramePr/>
                  <a:graphic xmlns:a="http://schemas.openxmlformats.org/drawingml/2006/main">
                    <a:graphicData uri="http://schemas.openxmlformats.org/drawingml/2006/picture">
                      <pic:pic xmlns:pic="http://schemas.openxmlformats.org/drawingml/2006/picture">
                        <pic:nvPicPr>
                          <pic:cNvPr id="10" name="图片_79"/>
                          <pic:cNvPicPr/>
                        </pic:nvPicPr>
                        <pic:blipFill>
                          <a:blip r:embed="rId16"/>
                          <a:stretch>
                            <a:fillRect/>
                          </a:stretch>
                        </pic:blipFill>
                        <pic:spPr>
                          <a:xfrm>
                            <a:off x="0" y="0"/>
                            <a:ext cx="782955" cy="111823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487A">
            <w:pPr>
              <w:jc w:val="center"/>
              <w:rPr>
                <w:rFonts w:hint="default" w:ascii="Times New Roman" w:hAnsi="Times New Roman" w:eastAsia="宋体" w:cs="Times New Roman"/>
                <w:i w:val="0"/>
                <w:iCs w:val="0"/>
                <w:color w:val="000000"/>
                <w:sz w:val="21"/>
                <w:szCs w:val="21"/>
                <w:u w:val="none"/>
              </w:rPr>
            </w:pPr>
          </w:p>
        </w:tc>
      </w:tr>
      <w:tr w14:paraId="7ED5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BA9E5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A11</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A4CFD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双星盆台</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ABB82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1200*700*800/100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79EEE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79AED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037615A">
            <w:pPr>
              <w:jc w:val="lef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B9B5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FFF00"/>
                <w:lang w:val="en-US" w:eastAsia="zh-CN" w:bidi="ar"/>
              </w:rPr>
              <w:drawing>
                <wp:inline distT="0" distB="0" distL="114300" distR="114300">
                  <wp:extent cx="502285" cy="471170"/>
                  <wp:effectExtent l="0" t="0" r="12065" b="5080"/>
                  <wp:docPr id="11" name="图片_20"/>
                  <wp:cNvGraphicFramePr/>
                  <a:graphic xmlns:a="http://schemas.openxmlformats.org/drawingml/2006/main">
                    <a:graphicData uri="http://schemas.openxmlformats.org/drawingml/2006/picture">
                      <pic:pic xmlns:pic="http://schemas.openxmlformats.org/drawingml/2006/picture">
                        <pic:nvPicPr>
                          <pic:cNvPr id="11" name="图片_20"/>
                          <pic:cNvPicPr/>
                        </pic:nvPicPr>
                        <pic:blipFill>
                          <a:blip r:embed="rId17"/>
                          <a:stretch>
                            <a:fillRect/>
                          </a:stretch>
                        </pic:blipFill>
                        <pic:spPr>
                          <a:xfrm>
                            <a:off x="0" y="0"/>
                            <a:ext cx="502285" cy="47117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5335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利旧</w:t>
            </w:r>
          </w:p>
        </w:tc>
      </w:tr>
      <w:tr w14:paraId="49992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D65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41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单温水龙头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B85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99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CC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820F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1、座台式安装，单孔单温，平颈水嘴。</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2、低铅铜铸造表面抛光镀铬处理；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3、陶瓷阀芯一字开形手柄</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4、开孔尺寸为25mm，进水接口为1/2"内螺纹。</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B063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drawing>
                <wp:inline distT="0" distB="0" distL="114300" distR="114300">
                  <wp:extent cx="398145" cy="586740"/>
                  <wp:effectExtent l="0" t="0" r="1905" b="3810"/>
                  <wp:docPr id="12" name="图片_31_SpCnt_1"/>
                  <wp:cNvGraphicFramePr/>
                  <a:graphic xmlns:a="http://schemas.openxmlformats.org/drawingml/2006/main">
                    <a:graphicData uri="http://schemas.openxmlformats.org/drawingml/2006/picture">
                      <pic:pic xmlns:pic="http://schemas.openxmlformats.org/drawingml/2006/picture">
                        <pic:nvPicPr>
                          <pic:cNvPr id="12" name="图片_31_SpCnt_1"/>
                          <pic:cNvPicPr/>
                        </pic:nvPicPr>
                        <pic:blipFill>
                          <a:blip r:embed="rId18"/>
                          <a:stretch>
                            <a:fillRect/>
                          </a:stretch>
                        </pic:blipFill>
                        <pic:spPr>
                          <a:xfrm>
                            <a:off x="0" y="0"/>
                            <a:ext cx="398145" cy="58674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05E8">
            <w:pPr>
              <w:jc w:val="center"/>
              <w:rPr>
                <w:rFonts w:hint="default" w:ascii="Times New Roman" w:hAnsi="Times New Roman" w:eastAsia="宋体" w:cs="Times New Roman"/>
                <w:i w:val="0"/>
                <w:iCs w:val="0"/>
                <w:color w:val="000000"/>
                <w:sz w:val="21"/>
                <w:szCs w:val="21"/>
                <w:u w:val="none"/>
              </w:rPr>
            </w:pPr>
          </w:p>
        </w:tc>
      </w:tr>
      <w:tr w14:paraId="4486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6C6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C7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炉拼台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996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400*1000*800/400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16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C2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969E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1、材质，优质304不锈钢，台面厚度1.</w:t>
            </w:r>
            <w:r>
              <w:rPr>
                <w:rFonts w:hint="eastAsia"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2、支架通脚采用Φ48*1.</w:t>
            </w:r>
            <w:r>
              <w:rPr>
                <w:rFonts w:hint="eastAsia"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mm不锈钢管，下配可调子弹脚。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09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588010" cy="589915"/>
                  <wp:effectExtent l="0" t="0" r="2540" b="635"/>
                  <wp:docPr id="13" name="图片_22"/>
                  <wp:cNvGraphicFramePr/>
                  <a:graphic xmlns:a="http://schemas.openxmlformats.org/drawingml/2006/main">
                    <a:graphicData uri="http://schemas.openxmlformats.org/drawingml/2006/picture">
                      <pic:pic xmlns:pic="http://schemas.openxmlformats.org/drawingml/2006/picture">
                        <pic:nvPicPr>
                          <pic:cNvPr id="13" name="图片_22"/>
                          <pic:cNvPicPr/>
                        </pic:nvPicPr>
                        <pic:blipFill>
                          <a:blip r:embed="rId19"/>
                          <a:stretch>
                            <a:fillRect/>
                          </a:stretch>
                        </pic:blipFill>
                        <pic:spPr>
                          <a:xfrm>
                            <a:off x="0" y="0"/>
                            <a:ext cx="588010" cy="58991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49FF">
            <w:pPr>
              <w:jc w:val="center"/>
              <w:rPr>
                <w:rFonts w:hint="default" w:ascii="Times New Roman" w:hAnsi="Times New Roman" w:eastAsia="宋体" w:cs="Times New Roman"/>
                <w:i w:val="0"/>
                <w:iCs w:val="0"/>
                <w:color w:val="000000"/>
                <w:sz w:val="21"/>
                <w:szCs w:val="21"/>
                <w:u w:val="none"/>
              </w:rPr>
            </w:pPr>
          </w:p>
        </w:tc>
      </w:tr>
      <w:tr w14:paraId="6519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934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F8A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双通打荷台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27F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69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4F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C50F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1、材质：优质304不锈钢，台面厚度1.2mm，下衬不低于18mm厚的防火防潮密度板</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2、层板、底板、侧板、背板厚度1.2mm；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3、台面、层板及底板下部焊接1.2mm厚不锈钢槽型加强筋加固；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4、柜门采用吊拉门，厚度1.2mm，滑道为成型铝合金导轨，前后装静音承重尼龙滑轮，并安装限位器；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5、柜脚采用Φ50mm不锈钢可调重力脚。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92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35025" cy="822325"/>
                  <wp:effectExtent l="0" t="0" r="3175" b="15875"/>
                  <wp:docPr id="15" name="图片_24"/>
                  <wp:cNvGraphicFramePr/>
                  <a:graphic xmlns:a="http://schemas.openxmlformats.org/drawingml/2006/main">
                    <a:graphicData uri="http://schemas.openxmlformats.org/drawingml/2006/picture">
                      <pic:pic xmlns:pic="http://schemas.openxmlformats.org/drawingml/2006/picture">
                        <pic:nvPicPr>
                          <pic:cNvPr id="15" name="图片_24"/>
                          <pic:cNvPicPr/>
                        </pic:nvPicPr>
                        <pic:blipFill>
                          <a:blip r:embed="rId20"/>
                          <a:stretch>
                            <a:fillRect/>
                          </a:stretch>
                        </pic:blipFill>
                        <pic:spPr>
                          <a:xfrm>
                            <a:off x="0" y="0"/>
                            <a:ext cx="835025" cy="8223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FD9D">
            <w:pPr>
              <w:jc w:val="center"/>
              <w:rPr>
                <w:rFonts w:hint="default" w:ascii="Times New Roman" w:hAnsi="Times New Roman" w:eastAsia="宋体" w:cs="Times New Roman"/>
                <w:i w:val="0"/>
                <w:iCs w:val="0"/>
                <w:color w:val="000000"/>
                <w:sz w:val="21"/>
                <w:szCs w:val="21"/>
                <w:u w:val="none"/>
              </w:rPr>
            </w:pPr>
          </w:p>
        </w:tc>
      </w:tr>
      <w:tr w14:paraId="7938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576649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A15</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63E67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方脚双层工作台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80244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2BD34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5B82F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E05EB64">
            <w:pPr>
              <w:jc w:val="lef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95F63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FFF00"/>
                <w:lang w:val="en-US" w:eastAsia="zh-CN" w:bidi="ar"/>
              </w:rPr>
              <w:drawing>
                <wp:inline distT="0" distB="0" distL="114300" distR="114300">
                  <wp:extent cx="803275" cy="542925"/>
                  <wp:effectExtent l="0" t="0" r="15875" b="9525"/>
                  <wp:docPr id="16" name="图片_25"/>
                  <wp:cNvGraphicFramePr/>
                  <a:graphic xmlns:a="http://schemas.openxmlformats.org/drawingml/2006/main">
                    <a:graphicData uri="http://schemas.openxmlformats.org/drawingml/2006/picture">
                      <pic:pic xmlns:pic="http://schemas.openxmlformats.org/drawingml/2006/picture">
                        <pic:nvPicPr>
                          <pic:cNvPr id="16" name="图片_25"/>
                          <pic:cNvPicPr/>
                        </pic:nvPicPr>
                        <pic:blipFill>
                          <a:blip r:embed="rId21"/>
                          <a:stretch>
                            <a:fillRect/>
                          </a:stretch>
                        </pic:blipFill>
                        <pic:spPr>
                          <a:xfrm>
                            <a:off x="0" y="0"/>
                            <a:ext cx="803275" cy="5429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65CBD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利旧</w:t>
            </w:r>
          </w:p>
        </w:tc>
      </w:tr>
      <w:tr w14:paraId="447D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AA33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A16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4727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洗地龙头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68F9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200*565*860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D35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68A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74EC0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1、开放式洗地龙头、碳钢主体，表面环氧喷涂处理，10米； </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2、固定侧支架，钢板厚度5mm，黄铜进水主体；</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3、10.7米重工无痕三层液压钢丝管，自动回卷伸缩，与主体接口为金属连接件，耐温85度；</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4、黄铜铸造枪式喷头、前置扳机、配有橡胶保护套水压可调；</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5、适用于墙壁、天花板或台面下安装。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CF5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FFFFF"/>
                <w:lang w:val="en-US" w:eastAsia="zh-CN" w:bidi="ar"/>
              </w:rPr>
              <w:drawing>
                <wp:inline distT="0" distB="0" distL="114300" distR="114300">
                  <wp:extent cx="784860" cy="808355"/>
                  <wp:effectExtent l="0" t="0" r="15240" b="10795"/>
                  <wp:docPr id="17" name="图片_26"/>
                  <wp:cNvGraphicFramePr/>
                  <a:graphic xmlns:a="http://schemas.openxmlformats.org/drawingml/2006/main">
                    <a:graphicData uri="http://schemas.openxmlformats.org/drawingml/2006/picture">
                      <pic:pic xmlns:pic="http://schemas.openxmlformats.org/drawingml/2006/picture">
                        <pic:nvPicPr>
                          <pic:cNvPr id="17" name="图片_26"/>
                          <pic:cNvPicPr/>
                        </pic:nvPicPr>
                        <pic:blipFill>
                          <a:blip r:embed="rId22"/>
                          <a:stretch>
                            <a:fillRect/>
                          </a:stretch>
                        </pic:blipFill>
                        <pic:spPr>
                          <a:xfrm>
                            <a:off x="0" y="0"/>
                            <a:ext cx="784860" cy="80835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64C71">
            <w:pPr>
              <w:jc w:val="center"/>
              <w:rPr>
                <w:rFonts w:hint="default" w:ascii="Times New Roman" w:hAnsi="Times New Roman" w:eastAsia="宋体" w:cs="Times New Roman"/>
                <w:i w:val="0"/>
                <w:iCs w:val="0"/>
                <w:color w:val="000000"/>
                <w:sz w:val="21"/>
                <w:szCs w:val="21"/>
                <w:u w:val="none"/>
              </w:rPr>
            </w:pPr>
          </w:p>
        </w:tc>
      </w:tr>
      <w:tr w14:paraId="6620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D8B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937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方脚双层工作台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209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1700*500*800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39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91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5772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1、材质：优质304不锈钢，台面厚度1.2mm下衬不低于18mm厚的防火防潮密度板；</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2、下层板厚度1.2mm；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3、台面及层板下部焊接1.2mm厚不锈钢槽型加强筋加固；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4、立柱采用Φ48*1.2mm不锈钢管，下配不锈钢可调子弹脚。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AD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730250" cy="746760"/>
                  <wp:effectExtent l="0" t="0" r="12700" b="15240"/>
                  <wp:docPr id="18" name="图片_27"/>
                  <wp:cNvGraphicFramePr/>
                  <a:graphic xmlns:a="http://schemas.openxmlformats.org/drawingml/2006/main">
                    <a:graphicData uri="http://schemas.openxmlformats.org/drawingml/2006/picture">
                      <pic:pic xmlns:pic="http://schemas.openxmlformats.org/drawingml/2006/picture">
                        <pic:nvPicPr>
                          <pic:cNvPr id="18" name="图片_27"/>
                          <pic:cNvPicPr/>
                        </pic:nvPicPr>
                        <pic:blipFill>
                          <a:blip r:embed="rId23"/>
                          <a:stretch>
                            <a:fillRect/>
                          </a:stretch>
                        </pic:blipFill>
                        <pic:spPr>
                          <a:xfrm>
                            <a:off x="0" y="0"/>
                            <a:ext cx="730250" cy="74676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DA28">
            <w:pPr>
              <w:jc w:val="center"/>
              <w:rPr>
                <w:rFonts w:hint="default" w:ascii="Times New Roman" w:hAnsi="Times New Roman" w:eastAsia="宋体" w:cs="Times New Roman"/>
                <w:i w:val="0"/>
                <w:iCs w:val="0"/>
                <w:color w:val="000000"/>
                <w:sz w:val="21"/>
                <w:szCs w:val="21"/>
                <w:u w:val="none"/>
              </w:rPr>
            </w:pPr>
          </w:p>
        </w:tc>
      </w:tr>
      <w:tr w14:paraId="6CDEF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BC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98F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双头单温节能灶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0C8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1800*1000*800/400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6C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55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48FE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①采用优质304无磁不锈钢拉丝板制造，炉灶台面厚度1.2mm</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台面一次压制</w:t>
            </w:r>
            <w:r>
              <w:rPr>
                <w:rFonts w:hint="eastAsia" w:ascii="Times New Roman" w:hAnsi="Times New Roman" w:eastAsia="宋体" w:cs="Times New Roman"/>
                <w:i w:val="0"/>
                <w:iCs w:val="0"/>
                <w:color w:val="000000"/>
                <w:kern w:val="0"/>
                <w:sz w:val="21"/>
                <w:szCs w:val="21"/>
                <w:u w:val="none"/>
                <w:lang w:val="en-US" w:eastAsia="zh-CN" w:bidi="ar"/>
              </w:rPr>
              <w:t>成形</w:t>
            </w:r>
            <w:r>
              <w:rPr>
                <w:rFonts w:hint="default" w:ascii="Times New Roman" w:hAnsi="Times New Roman" w:eastAsia="宋体" w:cs="Times New Roman"/>
                <w:i w:val="0"/>
                <w:iCs w:val="0"/>
                <w:color w:val="000000"/>
                <w:kern w:val="0"/>
                <w:sz w:val="21"/>
                <w:szCs w:val="21"/>
                <w:u w:val="none"/>
                <w:lang w:val="en-US" w:eastAsia="zh-CN" w:bidi="ar"/>
              </w:rPr>
              <w:t>，炉面前部设有排水槽。配一键启动，</w:t>
            </w:r>
          </w:p>
          <w:p w14:paraId="15B97CD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②前板、外旁板、后立板无磁拉丝不锈钢板厚1.2mm，炉灶后部采用镀锌板封闭处理</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龙骨架采用国标50*25*1.5方管 ，直径50的无磁不锈钢灶腿，使用可调不锈钢全钢调节脚，方便安装，放置平稳。</w:t>
            </w:r>
          </w:p>
          <w:p w14:paraId="1B3A1D7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③炉膛采用1.5mm镀锌板，双层炉膛 炉膛采用耐火砖，坚固耐用；采用优质品牌炉头、灶圈，优质品牌250W风机，定制模块式管道、配稳压系统；</w:t>
            </w:r>
          </w:p>
          <w:p w14:paraId="616EAC9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④配有优质品牌熄火保护装置；符合国标3C标准</w:t>
            </w:r>
          </w:p>
          <w:p w14:paraId="3720638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⑤燃气管径40DN，排水管径40DN，排水位置在左边，电源：220v50</w:t>
            </w:r>
            <w:r>
              <w:rPr>
                <w:rFonts w:hint="eastAsia" w:ascii="Times New Roman" w:hAnsi="Times New Roman" w:eastAsia="宋体" w:cs="Times New Roman"/>
                <w:i w:val="0"/>
                <w:iCs w:val="0"/>
                <w:color w:val="000000"/>
                <w:kern w:val="0"/>
                <w:sz w:val="21"/>
                <w:szCs w:val="21"/>
                <w:u w:val="none"/>
                <w:lang w:val="en-US" w:eastAsia="zh-CN" w:bidi="ar"/>
              </w:rPr>
              <w:t>Hz</w:t>
            </w:r>
            <w:r>
              <w:rPr>
                <w:rFonts w:hint="default" w:ascii="Times New Roman" w:hAnsi="Times New Roman" w:eastAsia="宋体" w:cs="Times New Roman"/>
                <w:i w:val="0"/>
                <w:iCs w:val="0"/>
                <w:color w:val="000000"/>
                <w:kern w:val="0"/>
                <w:sz w:val="21"/>
                <w:szCs w:val="21"/>
                <w:u w:val="none"/>
                <w:lang w:val="en-US" w:eastAsia="zh-CN" w:bidi="ar"/>
              </w:rPr>
              <w:t xml:space="preserve">。5KG凉水加热100℃2分35秒、炉头最高燃烧温度可达1200度，天然气4.5m3/h 液化气3.2kg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63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71220" cy="645795"/>
                  <wp:effectExtent l="0" t="0" r="5080" b="1905"/>
                  <wp:docPr id="19" name="图片_80"/>
                  <wp:cNvGraphicFramePr/>
                  <a:graphic xmlns:a="http://schemas.openxmlformats.org/drawingml/2006/main">
                    <a:graphicData uri="http://schemas.openxmlformats.org/drawingml/2006/picture">
                      <pic:pic xmlns:pic="http://schemas.openxmlformats.org/drawingml/2006/picture">
                        <pic:nvPicPr>
                          <pic:cNvPr id="19" name="图片_80"/>
                          <pic:cNvPicPr/>
                        </pic:nvPicPr>
                        <pic:blipFill>
                          <a:blip r:embed="rId24"/>
                          <a:stretch>
                            <a:fillRect/>
                          </a:stretch>
                        </pic:blipFill>
                        <pic:spPr>
                          <a:xfrm>
                            <a:off x="0" y="0"/>
                            <a:ext cx="871220" cy="64579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9276">
            <w:pPr>
              <w:jc w:val="center"/>
              <w:rPr>
                <w:rFonts w:hint="default" w:ascii="Times New Roman" w:hAnsi="Times New Roman" w:eastAsia="宋体" w:cs="Times New Roman"/>
                <w:i w:val="0"/>
                <w:iCs w:val="0"/>
                <w:color w:val="000000"/>
                <w:sz w:val="21"/>
                <w:szCs w:val="21"/>
                <w:u w:val="none"/>
              </w:rPr>
            </w:pPr>
          </w:p>
        </w:tc>
      </w:tr>
      <w:tr w14:paraId="401E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F77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132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封墙钢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DFA3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36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28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38D6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优质304#磨砂不锈钢板材制作，板材厚度 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16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520700" cy="456565"/>
                  <wp:effectExtent l="0" t="0" r="12700" b="635"/>
                  <wp:docPr id="20" name="图片_31_SpCnt_2"/>
                  <wp:cNvGraphicFramePr/>
                  <a:graphic xmlns:a="http://schemas.openxmlformats.org/drawingml/2006/main">
                    <a:graphicData uri="http://schemas.openxmlformats.org/drawingml/2006/picture">
                      <pic:pic xmlns:pic="http://schemas.openxmlformats.org/drawingml/2006/picture">
                        <pic:nvPicPr>
                          <pic:cNvPr id="20" name="图片_31_SpCnt_2"/>
                          <pic:cNvPicPr/>
                        </pic:nvPicPr>
                        <pic:blipFill>
                          <a:blip r:embed="rId25"/>
                          <a:stretch>
                            <a:fillRect/>
                          </a:stretch>
                        </pic:blipFill>
                        <pic:spPr>
                          <a:xfrm>
                            <a:off x="0" y="0"/>
                            <a:ext cx="520700" cy="45656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F25E">
            <w:pPr>
              <w:jc w:val="center"/>
              <w:rPr>
                <w:rFonts w:hint="default" w:ascii="Times New Roman" w:hAnsi="Times New Roman" w:eastAsia="宋体" w:cs="Times New Roman"/>
                <w:i w:val="0"/>
                <w:iCs w:val="0"/>
                <w:color w:val="000000"/>
                <w:sz w:val="21"/>
                <w:szCs w:val="21"/>
                <w:u w:val="none"/>
              </w:rPr>
            </w:pPr>
          </w:p>
        </w:tc>
      </w:tr>
      <w:tr w14:paraId="0831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621DDD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A20</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6C428A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单星盆台</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6C58BE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70*70</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624173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29D9FB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7F4FB49B">
            <w:pPr>
              <w:jc w:val="lef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1D8A25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8CBAD"/>
                <w:lang w:val="en-US" w:eastAsia="zh-CN" w:bidi="ar"/>
              </w:rPr>
              <w:drawing>
                <wp:inline distT="0" distB="0" distL="114300" distR="114300">
                  <wp:extent cx="540385" cy="479425"/>
                  <wp:effectExtent l="0" t="0" r="12065" b="15875"/>
                  <wp:docPr id="21" name="图片_28"/>
                  <wp:cNvGraphicFramePr/>
                  <a:graphic xmlns:a="http://schemas.openxmlformats.org/drawingml/2006/main">
                    <a:graphicData uri="http://schemas.openxmlformats.org/drawingml/2006/picture">
                      <pic:pic xmlns:pic="http://schemas.openxmlformats.org/drawingml/2006/picture">
                        <pic:nvPicPr>
                          <pic:cNvPr id="21" name="图片_28"/>
                          <pic:cNvPicPr/>
                        </pic:nvPicPr>
                        <pic:blipFill>
                          <a:blip r:embed="rId26"/>
                          <a:stretch>
                            <a:fillRect/>
                          </a:stretch>
                        </pic:blipFill>
                        <pic:spPr>
                          <a:xfrm>
                            <a:off x="0" y="0"/>
                            <a:ext cx="540385" cy="4794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06B6B4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利旧</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cs="Times New Roman"/>
                <w:i w:val="0"/>
                <w:iCs w:val="0"/>
                <w:color w:val="000000"/>
                <w:kern w:val="0"/>
                <w:sz w:val="18"/>
                <w:szCs w:val="18"/>
                <w:u w:val="none"/>
                <w:lang w:val="en-US" w:eastAsia="zh-CN" w:bidi="ar"/>
              </w:rPr>
              <w:t>运输</w:t>
            </w:r>
            <w:r>
              <w:rPr>
                <w:rFonts w:hint="default" w:ascii="Times New Roman" w:hAnsi="Times New Roman" w:eastAsia="宋体" w:cs="Times New Roman"/>
                <w:i w:val="0"/>
                <w:iCs w:val="0"/>
                <w:color w:val="000000"/>
                <w:kern w:val="0"/>
                <w:sz w:val="18"/>
                <w:szCs w:val="18"/>
                <w:u w:val="none"/>
                <w:lang w:val="en-US" w:eastAsia="zh-CN" w:bidi="ar"/>
              </w:rPr>
              <w:t>）</w:t>
            </w:r>
          </w:p>
        </w:tc>
      </w:tr>
      <w:tr w14:paraId="76A4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27D18C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A21</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325362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双星盆台</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314A17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140*70</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515080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661B3F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2CA0FD7D">
            <w:pPr>
              <w:jc w:val="lef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45D5B7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8CBAD"/>
                <w:lang w:val="en-US" w:eastAsia="zh-CN" w:bidi="ar"/>
              </w:rPr>
              <w:drawing>
                <wp:inline distT="0" distB="0" distL="114300" distR="114300">
                  <wp:extent cx="543560" cy="556895"/>
                  <wp:effectExtent l="0" t="0" r="8890" b="14605"/>
                  <wp:docPr id="22" name="图片_29"/>
                  <wp:cNvGraphicFramePr/>
                  <a:graphic xmlns:a="http://schemas.openxmlformats.org/drawingml/2006/main">
                    <a:graphicData uri="http://schemas.openxmlformats.org/drawingml/2006/picture">
                      <pic:pic xmlns:pic="http://schemas.openxmlformats.org/drawingml/2006/picture">
                        <pic:nvPicPr>
                          <pic:cNvPr id="22" name="图片_29"/>
                          <pic:cNvPicPr/>
                        </pic:nvPicPr>
                        <pic:blipFill>
                          <a:blip r:embed="rId27"/>
                          <a:stretch>
                            <a:fillRect/>
                          </a:stretch>
                        </pic:blipFill>
                        <pic:spPr>
                          <a:xfrm>
                            <a:off x="0" y="0"/>
                            <a:ext cx="543560" cy="55689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233C18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利旧</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cs="Times New Roman"/>
                <w:i w:val="0"/>
                <w:iCs w:val="0"/>
                <w:color w:val="000000"/>
                <w:kern w:val="0"/>
                <w:sz w:val="18"/>
                <w:szCs w:val="18"/>
                <w:u w:val="none"/>
                <w:lang w:val="en-US" w:eastAsia="zh-CN" w:bidi="ar"/>
              </w:rPr>
              <w:t>运输</w:t>
            </w:r>
            <w:r>
              <w:rPr>
                <w:rFonts w:hint="default" w:ascii="Times New Roman" w:hAnsi="Times New Roman" w:eastAsia="宋体" w:cs="Times New Roman"/>
                <w:i w:val="0"/>
                <w:iCs w:val="0"/>
                <w:color w:val="000000"/>
                <w:kern w:val="0"/>
                <w:sz w:val="18"/>
                <w:szCs w:val="18"/>
                <w:u w:val="none"/>
                <w:lang w:val="en-US" w:eastAsia="zh-CN" w:bidi="ar"/>
              </w:rPr>
              <w:t>）</w:t>
            </w:r>
          </w:p>
        </w:tc>
      </w:tr>
      <w:tr w14:paraId="6BD5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A8F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6E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单温水龙头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04B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93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E4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F5F4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1、座台式安装，单孔单温，平颈水嘴。</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2、低铅铜铸造表面抛光镀铬处理；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3、陶瓷阀芯一字开形手柄</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4、开孔尺寸为25mm，进水接口为1/2"内螺纹。</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93EF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drawing>
                <wp:inline distT="0" distB="0" distL="114300" distR="114300">
                  <wp:extent cx="540385" cy="719455"/>
                  <wp:effectExtent l="0" t="0" r="12065" b="4445"/>
                  <wp:docPr id="23" name="图片_31_SpCnt_3"/>
                  <wp:cNvGraphicFramePr/>
                  <a:graphic xmlns:a="http://schemas.openxmlformats.org/drawingml/2006/main">
                    <a:graphicData uri="http://schemas.openxmlformats.org/drawingml/2006/picture">
                      <pic:pic xmlns:pic="http://schemas.openxmlformats.org/drawingml/2006/picture">
                        <pic:nvPicPr>
                          <pic:cNvPr id="23" name="图片_31_SpCnt_3"/>
                          <pic:cNvPicPr/>
                        </pic:nvPicPr>
                        <pic:blipFill>
                          <a:blip r:embed="rId18"/>
                          <a:stretch>
                            <a:fillRect/>
                          </a:stretch>
                        </pic:blipFill>
                        <pic:spPr>
                          <a:xfrm>
                            <a:off x="0" y="0"/>
                            <a:ext cx="540385" cy="71945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C03A">
            <w:pPr>
              <w:jc w:val="center"/>
              <w:rPr>
                <w:rFonts w:hint="default" w:ascii="Times New Roman" w:hAnsi="Times New Roman" w:eastAsia="宋体" w:cs="Times New Roman"/>
                <w:i w:val="0"/>
                <w:iCs w:val="0"/>
                <w:color w:val="000000"/>
                <w:sz w:val="21"/>
                <w:szCs w:val="21"/>
                <w:u w:val="none"/>
              </w:rPr>
            </w:pPr>
          </w:p>
        </w:tc>
      </w:tr>
      <w:tr w14:paraId="3DE3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585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600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双层台上架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B31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900*300*600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8B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ED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213F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优质304#磨砂不锈钢板材制作，板材厚度 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67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483235" cy="414020"/>
                  <wp:effectExtent l="0" t="0" r="12065" b="5080"/>
                  <wp:docPr id="24" name="图片_35"/>
                  <wp:cNvGraphicFramePr/>
                  <a:graphic xmlns:a="http://schemas.openxmlformats.org/drawingml/2006/main">
                    <a:graphicData uri="http://schemas.openxmlformats.org/drawingml/2006/picture">
                      <pic:pic xmlns:pic="http://schemas.openxmlformats.org/drawingml/2006/picture">
                        <pic:nvPicPr>
                          <pic:cNvPr id="24" name="图片_35"/>
                          <pic:cNvPicPr/>
                        </pic:nvPicPr>
                        <pic:blipFill>
                          <a:blip r:embed="rId28"/>
                          <a:stretch>
                            <a:fillRect/>
                          </a:stretch>
                        </pic:blipFill>
                        <pic:spPr>
                          <a:xfrm>
                            <a:off x="0" y="0"/>
                            <a:ext cx="483235" cy="41402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CD4F">
            <w:pPr>
              <w:jc w:val="center"/>
              <w:rPr>
                <w:rFonts w:hint="default" w:ascii="Times New Roman" w:hAnsi="Times New Roman" w:eastAsia="宋体" w:cs="Times New Roman"/>
                <w:i w:val="0"/>
                <w:iCs w:val="0"/>
                <w:color w:val="000000"/>
                <w:sz w:val="21"/>
                <w:szCs w:val="21"/>
                <w:u w:val="none"/>
              </w:rPr>
            </w:pPr>
          </w:p>
        </w:tc>
      </w:tr>
      <w:tr w14:paraId="72EA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496964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DDEBF7"/>
            <w:vAlign w:val="center"/>
          </w:tcPr>
          <w:p w14:paraId="1460FA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面点间</w:t>
            </w:r>
          </w:p>
        </w:tc>
      </w:tr>
      <w:tr w14:paraId="37F6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593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872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开水器连底座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F5D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560*450*1090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14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81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C7F9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1、容积≥90升；</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2、外壳全不锈钢制造，水箱式结构，带不锈钢底座，全钢加热管。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3、产品采用耐用电器元件，具有自动进水、自动控温及水位和温度显示功能；</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4、防漏电、防干烧、防火、防开盖、防蒸汽五防安全设计；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5、功率：9</w:t>
            </w:r>
            <w:r>
              <w:rPr>
                <w:rFonts w:hint="eastAsia" w:ascii="Times New Roman" w:hAnsi="Times New Roman" w:eastAsia="宋体" w:cs="Times New Roman"/>
                <w:i w:val="0"/>
                <w:iCs w:val="0"/>
                <w:color w:val="000000"/>
                <w:kern w:val="0"/>
                <w:sz w:val="21"/>
                <w:szCs w:val="21"/>
                <w:u w:val="none"/>
                <w:lang w:val="en-US" w:eastAsia="zh-CN" w:bidi="ar"/>
              </w:rPr>
              <w:t>kW</w:t>
            </w:r>
            <w:r>
              <w:rPr>
                <w:rFonts w:hint="default" w:ascii="Times New Roman" w:hAnsi="Times New Roman" w:eastAsia="宋体" w:cs="Times New Roman"/>
                <w:i w:val="0"/>
                <w:iCs w:val="0"/>
                <w:color w:val="000000"/>
                <w:kern w:val="0"/>
                <w:sz w:val="21"/>
                <w:szCs w:val="21"/>
                <w:u w:val="none"/>
                <w:lang w:val="en-US" w:eastAsia="zh-CN" w:bidi="ar"/>
              </w:rPr>
              <w:t>/380V。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77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413385" cy="522605"/>
                  <wp:effectExtent l="0" t="0" r="5715" b="10795"/>
                  <wp:docPr id="25" name="图片_36"/>
                  <wp:cNvGraphicFramePr/>
                  <a:graphic xmlns:a="http://schemas.openxmlformats.org/drawingml/2006/main">
                    <a:graphicData uri="http://schemas.openxmlformats.org/drawingml/2006/picture">
                      <pic:pic xmlns:pic="http://schemas.openxmlformats.org/drawingml/2006/picture">
                        <pic:nvPicPr>
                          <pic:cNvPr id="25" name="图片_36"/>
                          <pic:cNvPicPr/>
                        </pic:nvPicPr>
                        <pic:blipFill>
                          <a:blip r:embed="rId29"/>
                          <a:stretch>
                            <a:fillRect/>
                          </a:stretch>
                        </pic:blipFill>
                        <pic:spPr>
                          <a:xfrm>
                            <a:off x="0" y="0"/>
                            <a:ext cx="413385" cy="52260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DF9B">
            <w:pPr>
              <w:jc w:val="center"/>
              <w:rPr>
                <w:rFonts w:hint="default" w:ascii="Times New Roman" w:hAnsi="Times New Roman" w:eastAsia="宋体" w:cs="Times New Roman"/>
                <w:i w:val="0"/>
                <w:iCs w:val="0"/>
                <w:color w:val="000000"/>
                <w:sz w:val="21"/>
                <w:szCs w:val="21"/>
                <w:u w:val="none"/>
              </w:rPr>
            </w:pPr>
          </w:p>
        </w:tc>
      </w:tr>
      <w:tr w14:paraId="6AAC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5CD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C34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落地电子秤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19F12">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50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60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80A4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200公斤加厚电子款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44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492760" cy="469900"/>
                  <wp:effectExtent l="0" t="0" r="2540" b="6350"/>
                  <wp:docPr id="26" name="图片_37"/>
                  <wp:cNvGraphicFramePr/>
                  <a:graphic xmlns:a="http://schemas.openxmlformats.org/drawingml/2006/main">
                    <a:graphicData uri="http://schemas.openxmlformats.org/drawingml/2006/picture">
                      <pic:pic xmlns:pic="http://schemas.openxmlformats.org/drawingml/2006/picture">
                        <pic:nvPicPr>
                          <pic:cNvPr id="26" name="图片_37"/>
                          <pic:cNvPicPr/>
                        </pic:nvPicPr>
                        <pic:blipFill>
                          <a:blip r:embed="rId30"/>
                          <a:stretch>
                            <a:fillRect/>
                          </a:stretch>
                        </pic:blipFill>
                        <pic:spPr>
                          <a:xfrm>
                            <a:off x="0" y="0"/>
                            <a:ext cx="492760" cy="46990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D09A">
            <w:pPr>
              <w:jc w:val="center"/>
              <w:rPr>
                <w:rFonts w:hint="default" w:ascii="Times New Roman" w:hAnsi="Times New Roman" w:eastAsia="宋体" w:cs="Times New Roman"/>
                <w:i w:val="0"/>
                <w:iCs w:val="0"/>
                <w:color w:val="000000"/>
                <w:sz w:val="21"/>
                <w:szCs w:val="21"/>
                <w:u w:val="none"/>
              </w:rPr>
            </w:pPr>
          </w:p>
        </w:tc>
      </w:tr>
      <w:tr w14:paraId="6E065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EFA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BF2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四门高身雪柜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9C5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1200*705*1950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DE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22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5F4B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制冷方式：直冷</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1、柜体采用优质不锈钢板制作，60mm厚发泡保温层，超强锁冷；内胆整体拉伸，R角圆弧设计，无卫生死角，清洁方便；</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2、90度自动回归门铰链，高韧性可拆卸PVC门封条，自带安全门锁；高承重可调节加粗层网搁架；高强度可调节柱脚；</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3、优质品牌高效节能压缩机，纯铜管冷凝器；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4、控温类型：电子数字温控，控温范围：冷藏：0～10℃，冷冻：-6～-15℃；</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5、制冷剂：R134a；</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6、容积：≥870L，电压：220V，功率：≥340W。</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highlight w:val="yellow"/>
                <w:u w:val="none"/>
                <w:lang w:val="en-US" w:eastAsia="zh-CN" w:bidi="ar"/>
              </w:rPr>
              <w:t>▲所投冷柜类产品防腐蚀等级</w:t>
            </w:r>
            <w:r>
              <w:rPr>
                <w:rFonts w:hint="eastAsia" w:ascii="Times New Roman" w:hAnsi="Times New Roman" w:eastAsia="宋体" w:cs="Times New Roman"/>
                <w:i w:val="0"/>
                <w:iCs w:val="0"/>
                <w:color w:val="000000"/>
                <w:kern w:val="0"/>
                <w:sz w:val="21"/>
                <w:szCs w:val="21"/>
                <w:highlight w:val="yellow"/>
                <w:u w:val="none"/>
                <w:lang w:val="en-US" w:eastAsia="zh-CN" w:bidi="ar"/>
              </w:rPr>
              <w:t>：</w:t>
            </w:r>
            <w:r>
              <w:rPr>
                <w:rFonts w:hint="default" w:ascii="Times New Roman" w:hAnsi="Times New Roman" w:eastAsia="宋体" w:cs="Times New Roman"/>
                <w:i w:val="0"/>
                <w:iCs w:val="0"/>
                <w:color w:val="000000"/>
                <w:kern w:val="0"/>
                <w:sz w:val="21"/>
                <w:szCs w:val="21"/>
                <w:highlight w:val="yellow"/>
                <w:u w:val="none"/>
                <w:lang w:val="en-US" w:eastAsia="zh-CN" w:bidi="ar"/>
              </w:rPr>
              <w:t>F2</w:t>
            </w:r>
            <w:r>
              <w:rPr>
                <w:rFonts w:hint="eastAsia" w:ascii="Times New Roman" w:hAnsi="Times New Roman" w:eastAsia="宋体" w:cs="Times New Roman"/>
                <w:i w:val="0"/>
                <w:iCs w:val="0"/>
                <w:color w:val="000000"/>
                <w:kern w:val="0"/>
                <w:sz w:val="21"/>
                <w:szCs w:val="21"/>
                <w:highlight w:val="yellow"/>
                <w:u w:val="none"/>
                <w:lang w:val="en-US" w:eastAsia="zh-CN" w:bidi="ar"/>
              </w:rPr>
              <w:t>（</w:t>
            </w:r>
            <w:r>
              <w:rPr>
                <w:rFonts w:hint="default" w:ascii="Times New Roman" w:hAnsi="Times New Roman" w:eastAsia="宋体" w:cs="Times New Roman"/>
                <w:i w:val="0"/>
                <w:iCs w:val="0"/>
                <w:color w:val="000000"/>
                <w:kern w:val="0"/>
                <w:sz w:val="21"/>
                <w:szCs w:val="21"/>
                <w:highlight w:val="yellow"/>
                <w:u w:val="none"/>
                <w:lang w:val="en-US" w:eastAsia="zh-CN" w:bidi="ar"/>
              </w:rPr>
              <w:t>户内防强腐蚀型</w:t>
            </w:r>
            <w:r>
              <w:rPr>
                <w:rFonts w:hint="eastAsia" w:ascii="Times New Roman" w:hAnsi="Times New Roman" w:eastAsia="宋体" w:cs="Times New Roman"/>
                <w:i w:val="0"/>
                <w:iCs w:val="0"/>
                <w:color w:val="000000"/>
                <w:kern w:val="0"/>
                <w:sz w:val="21"/>
                <w:szCs w:val="21"/>
                <w:highlight w:val="yellow"/>
                <w:u w:val="none"/>
                <w:lang w:val="en-US" w:eastAsia="zh-CN" w:bidi="ar"/>
              </w:rPr>
              <w:t>）</w:t>
            </w:r>
            <w:r>
              <w:rPr>
                <w:rFonts w:hint="default" w:ascii="Times New Roman" w:hAnsi="Times New Roman" w:eastAsia="宋体" w:cs="Times New Roman"/>
                <w:i w:val="0"/>
                <w:iCs w:val="0"/>
                <w:color w:val="000000"/>
                <w:kern w:val="0"/>
                <w:sz w:val="21"/>
                <w:szCs w:val="21"/>
                <w:highlight w:val="yellow"/>
                <w:u w:val="none"/>
                <w:lang w:val="en-US" w:eastAsia="zh-CN" w:bidi="ar"/>
              </w:rPr>
              <w:t>，提供中国电器防腐蚀等级认证证书。</w:t>
            </w:r>
            <w:r>
              <w:rPr>
                <w:rFonts w:hint="default" w:ascii="Times New Roman" w:hAnsi="Times New Roman" w:eastAsia="宋体" w:cs="Times New Roman"/>
                <w:i w:val="0"/>
                <w:iCs w:val="0"/>
                <w:color w:val="000000"/>
                <w:kern w:val="0"/>
                <w:sz w:val="21"/>
                <w:szCs w:val="21"/>
                <w:highlight w:val="yellow"/>
                <w:u w:val="none"/>
                <w:lang w:val="en-US" w:eastAsia="zh-CN" w:bidi="ar"/>
              </w:rPr>
              <w:br w:type="textWrapping"/>
            </w:r>
            <w:r>
              <w:rPr>
                <w:rFonts w:hint="default" w:ascii="Times New Roman" w:hAnsi="Times New Roman" w:eastAsia="宋体" w:cs="Times New Roman"/>
                <w:i w:val="0"/>
                <w:iCs w:val="0"/>
                <w:color w:val="000000"/>
                <w:kern w:val="0"/>
                <w:sz w:val="21"/>
                <w:szCs w:val="21"/>
                <w:highlight w:val="yellow"/>
                <w:u w:val="none"/>
                <w:lang w:val="en-US" w:eastAsia="zh-CN" w:bidi="ar"/>
              </w:rPr>
              <w:t>▲所投产品冰箱门封条材料抗菌性能符合 GB21551.0-2010家用和类似用途电器的抗菌、除菌、净化功能抗菌材料的要求，提供检测报告。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53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721360" cy="753745"/>
                  <wp:effectExtent l="0" t="0" r="2540" b="8255"/>
                  <wp:docPr id="27" name="图片_38"/>
                  <wp:cNvGraphicFramePr/>
                  <a:graphic xmlns:a="http://schemas.openxmlformats.org/drawingml/2006/main">
                    <a:graphicData uri="http://schemas.openxmlformats.org/drawingml/2006/picture">
                      <pic:pic xmlns:pic="http://schemas.openxmlformats.org/drawingml/2006/picture">
                        <pic:nvPicPr>
                          <pic:cNvPr id="27" name="图片_38"/>
                          <pic:cNvPicPr/>
                        </pic:nvPicPr>
                        <pic:blipFill>
                          <a:blip r:embed="rId31"/>
                          <a:stretch>
                            <a:fillRect/>
                          </a:stretch>
                        </pic:blipFill>
                        <pic:spPr>
                          <a:xfrm>
                            <a:off x="0" y="0"/>
                            <a:ext cx="721360" cy="75374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FCEB">
            <w:pPr>
              <w:jc w:val="center"/>
              <w:rPr>
                <w:rFonts w:hint="default" w:ascii="Times New Roman" w:hAnsi="Times New Roman" w:eastAsia="宋体" w:cs="Times New Roman"/>
                <w:i w:val="0"/>
                <w:iCs w:val="0"/>
                <w:color w:val="000000"/>
                <w:sz w:val="21"/>
                <w:szCs w:val="21"/>
                <w:u w:val="none"/>
              </w:rPr>
            </w:pPr>
          </w:p>
        </w:tc>
      </w:tr>
      <w:tr w14:paraId="6CAF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45D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8D6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单星盆台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3B4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800*800*800/100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90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45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F216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1、材质：优质304不锈钢，厚度1.2mm，星盆一次冲压成型，配提篮式不锈钢下水器，具有拦渣功能、防反味功能；</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2、立柱采用Φ43*1.2mm不锈钢圆管，配不锈钢可调子弹脚；</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3、星盆横撑及脚横撑采用Φ25*1.2mm不锈钢管；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4、焊接部位全部满焊精工设计，焊丝拉丝纹路一致，焊点整齐光滑无毛刺，美观大方，工艺为折边部位免死边不伤手。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09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35025" cy="708025"/>
                  <wp:effectExtent l="0" t="0" r="3175" b="15875"/>
                  <wp:docPr id="28" name="图片_39"/>
                  <wp:cNvGraphicFramePr/>
                  <a:graphic xmlns:a="http://schemas.openxmlformats.org/drawingml/2006/main">
                    <a:graphicData uri="http://schemas.openxmlformats.org/drawingml/2006/picture">
                      <pic:pic xmlns:pic="http://schemas.openxmlformats.org/drawingml/2006/picture">
                        <pic:nvPicPr>
                          <pic:cNvPr id="28" name="图片_39"/>
                          <pic:cNvPicPr/>
                        </pic:nvPicPr>
                        <pic:blipFill>
                          <a:blip r:embed="rId32"/>
                          <a:stretch>
                            <a:fillRect/>
                          </a:stretch>
                        </pic:blipFill>
                        <pic:spPr>
                          <a:xfrm>
                            <a:off x="0" y="0"/>
                            <a:ext cx="835025" cy="7080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C9570">
            <w:pPr>
              <w:jc w:val="center"/>
              <w:rPr>
                <w:rFonts w:hint="default" w:ascii="Times New Roman" w:hAnsi="Times New Roman" w:eastAsia="宋体" w:cs="Times New Roman"/>
                <w:i w:val="0"/>
                <w:iCs w:val="0"/>
                <w:color w:val="000000"/>
                <w:sz w:val="21"/>
                <w:szCs w:val="21"/>
                <w:u w:val="none"/>
              </w:rPr>
            </w:pPr>
          </w:p>
        </w:tc>
      </w:tr>
      <w:tr w14:paraId="2C3C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251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51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单温水龙头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BFC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AF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9F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82BB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1、座台式安装，单孔单温，平颈水嘴。</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2、低铅铜铸造表面抛光镀铬处理；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3、陶瓷阀芯一字开形手柄</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4、开孔尺寸为25mm，进水接口为1/2"内螺纹。</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65F0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drawing>
                <wp:inline distT="0" distB="0" distL="114300" distR="114300">
                  <wp:extent cx="540385" cy="719455"/>
                  <wp:effectExtent l="0" t="0" r="12065" b="4445"/>
                  <wp:docPr id="29" name="图片_31_SpCnt_4"/>
                  <wp:cNvGraphicFramePr/>
                  <a:graphic xmlns:a="http://schemas.openxmlformats.org/drawingml/2006/main">
                    <a:graphicData uri="http://schemas.openxmlformats.org/drawingml/2006/picture">
                      <pic:pic xmlns:pic="http://schemas.openxmlformats.org/drawingml/2006/picture">
                        <pic:nvPicPr>
                          <pic:cNvPr id="29" name="图片_31_SpCnt_4"/>
                          <pic:cNvPicPr/>
                        </pic:nvPicPr>
                        <pic:blipFill>
                          <a:blip r:embed="rId18"/>
                          <a:stretch>
                            <a:fillRect/>
                          </a:stretch>
                        </pic:blipFill>
                        <pic:spPr>
                          <a:xfrm>
                            <a:off x="0" y="0"/>
                            <a:ext cx="540385" cy="71945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1116">
            <w:pPr>
              <w:jc w:val="center"/>
              <w:rPr>
                <w:rFonts w:hint="default" w:ascii="Times New Roman" w:hAnsi="Times New Roman" w:eastAsia="宋体" w:cs="Times New Roman"/>
                <w:i w:val="0"/>
                <w:iCs w:val="0"/>
                <w:color w:val="000000"/>
                <w:sz w:val="21"/>
                <w:szCs w:val="21"/>
                <w:u w:val="none"/>
              </w:rPr>
            </w:pPr>
          </w:p>
        </w:tc>
      </w:tr>
      <w:tr w14:paraId="44BB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09E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CE1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甩干机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C2D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590*500*780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58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70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3A65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不锈钢外壳，料筒，箱体。容积大，效率高，耗能小。可连续脱水，操作简单。</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1、设备设有保护开关，打开门盖自动停机。且保护门未关闭时设备不启动。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2、外壳及与食品接触部分采用不锈钢设计。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3、设备配备定时器，可设定脱水时间。</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4、设备配备有紧急停止按钮，一键紧急停机。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D7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663575" cy="990600"/>
                  <wp:effectExtent l="0" t="0" r="3175" b="0"/>
                  <wp:docPr id="30" name="ID_826D927C0A854E099AD31309CDB3B39D"/>
                  <wp:cNvGraphicFramePr/>
                  <a:graphic xmlns:a="http://schemas.openxmlformats.org/drawingml/2006/main">
                    <a:graphicData uri="http://schemas.openxmlformats.org/drawingml/2006/picture">
                      <pic:pic xmlns:pic="http://schemas.openxmlformats.org/drawingml/2006/picture">
                        <pic:nvPicPr>
                          <pic:cNvPr id="30" name="ID_826D927C0A854E099AD31309CDB3B39D"/>
                          <pic:cNvPicPr/>
                        </pic:nvPicPr>
                        <pic:blipFill>
                          <a:blip r:embed="rId33"/>
                          <a:stretch>
                            <a:fillRect/>
                          </a:stretch>
                        </pic:blipFill>
                        <pic:spPr>
                          <a:xfrm>
                            <a:off x="0" y="0"/>
                            <a:ext cx="663575" cy="99060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2F1A">
            <w:pPr>
              <w:jc w:val="center"/>
              <w:rPr>
                <w:rFonts w:hint="default" w:ascii="Times New Roman" w:hAnsi="Times New Roman" w:eastAsia="宋体" w:cs="Times New Roman"/>
                <w:i w:val="0"/>
                <w:iCs w:val="0"/>
                <w:color w:val="000000"/>
                <w:sz w:val="21"/>
                <w:szCs w:val="21"/>
                <w:u w:val="none"/>
              </w:rPr>
            </w:pPr>
          </w:p>
        </w:tc>
      </w:tr>
      <w:tr w14:paraId="7F28C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52FF6E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B07</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471DC0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木质案板台</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1E6434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0F0170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481123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662F6C9A">
            <w:pPr>
              <w:jc w:val="lef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7A6CA1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8CBAD"/>
                <w:lang w:val="en-US" w:eastAsia="zh-CN" w:bidi="ar"/>
              </w:rPr>
              <w:drawing>
                <wp:inline distT="0" distB="0" distL="114300" distR="114300">
                  <wp:extent cx="578485" cy="394335"/>
                  <wp:effectExtent l="0" t="0" r="12065" b="5715"/>
                  <wp:docPr id="31" name="图片_5"/>
                  <wp:cNvGraphicFramePr/>
                  <a:graphic xmlns:a="http://schemas.openxmlformats.org/drawingml/2006/main">
                    <a:graphicData uri="http://schemas.openxmlformats.org/drawingml/2006/picture">
                      <pic:pic xmlns:pic="http://schemas.openxmlformats.org/drawingml/2006/picture">
                        <pic:nvPicPr>
                          <pic:cNvPr id="31" name="图片_5"/>
                          <pic:cNvPicPr/>
                        </pic:nvPicPr>
                        <pic:blipFill>
                          <a:blip r:embed="rId34"/>
                          <a:stretch>
                            <a:fillRect/>
                          </a:stretch>
                        </pic:blipFill>
                        <pic:spPr>
                          <a:xfrm>
                            <a:off x="0" y="0"/>
                            <a:ext cx="578485" cy="39433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0C0705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18"/>
                <w:szCs w:val="18"/>
                <w:u w:val="none"/>
                <w:lang w:val="en-US" w:eastAsia="zh-CN" w:bidi="ar"/>
              </w:rPr>
              <w:t>利旧</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cs="Times New Roman"/>
                <w:i w:val="0"/>
                <w:iCs w:val="0"/>
                <w:color w:val="000000"/>
                <w:kern w:val="0"/>
                <w:sz w:val="18"/>
                <w:szCs w:val="18"/>
                <w:u w:val="none"/>
                <w:lang w:val="en-US" w:eastAsia="zh-CN" w:bidi="ar"/>
              </w:rPr>
              <w:t>运输</w:t>
            </w:r>
            <w:r>
              <w:rPr>
                <w:rFonts w:hint="default" w:ascii="Times New Roman" w:hAnsi="Times New Roman" w:eastAsia="宋体" w:cs="Times New Roman"/>
                <w:i w:val="0"/>
                <w:iCs w:val="0"/>
                <w:color w:val="000000"/>
                <w:kern w:val="0"/>
                <w:sz w:val="18"/>
                <w:szCs w:val="18"/>
                <w:u w:val="none"/>
                <w:lang w:val="en-US" w:eastAsia="zh-CN" w:bidi="ar"/>
              </w:rPr>
              <w:t>）</w:t>
            </w:r>
          </w:p>
        </w:tc>
      </w:tr>
      <w:tr w14:paraId="533B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4A9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D17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变频双动双速和面机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9E3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760*520*920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F6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8E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BB4C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静音和面机，采用变频技术改变电机频率，从而实现高低速转动，提高使用效率。和面器与料桶同时转动</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配有金属网盖，使用更安全。可以定时，可以点动逆转便于面团脱钩取面。急停开关保障安全使用。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额定电压 V：380</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 xml:space="preserve">额定频率 </w:t>
            </w:r>
            <w:r>
              <w:rPr>
                <w:rFonts w:hint="eastAsia" w:ascii="Times New Roman" w:hAnsi="Times New Roman" w:eastAsia="宋体" w:cs="Times New Roman"/>
                <w:i w:val="0"/>
                <w:iCs w:val="0"/>
                <w:color w:val="000000"/>
                <w:kern w:val="0"/>
                <w:sz w:val="21"/>
                <w:szCs w:val="21"/>
                <w:u w:val="none"/>
                <w:lang w:val="en-US" w:eastAsia="zh-CN" w:bidi="ar"/>
              </w:rPr>
              <w:t>Hz</w:t>
            </w:r>
            <w:r>
              <w:rPr>
                <w:rFonts w:hint="default" w:ascii="Times New Roman" w:hAnsi="Times New Roman" w:eastAsia="宋体" w:cs="Times New Roman"/>
                <w:i w:val="0"/>
                <w:iCs w:val="0"/>
                <w:color w:val="000000"/>
                <w:kern w:val="0"/>
                <w:sz w:val="21"/>
                <w:szCs w:val="21"/>
                <w:u w:val="none"/>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 xml:space="preserve">电机功率 </w:t>
            </w:r>
            <w:r>
              <w:rPr>
                <w:rFonts w:hint="eastAsia" w:ascii="Times New Roman" w:hAnsi="Times New Roman" w:eastAsia="宋体" w:cs="Times New Roman"/>
                <w:i w:val="0"/>
                <w:iCs w:val="0"/>
                <w:color w:val="000000"/>
                <w:kern w:val="0"/>
                <w:sz w:val="21"/>
                <w:szCs w:val="21"/>
                <w:u w:val="none"/>
                <w:lang w:val="en-US" w:eastAsia="zh-CN" w:bidi="ar"/>
              </w:rPr>
              <w:t>kW</w:t>
            </w:r>
            <w:r>
              <w:rPr>
                <w:rFonts w:hint="default"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和面量：≤ 12</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料桶转速：12.5/25</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搅拌器转速：125/250</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机器尺寸：760*520*920</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包装尺寸：850*600*1000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D2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727075" cy="869950"/>
                  <wp:effectExtent l="0" t="0" r="15875" b="6350"/>
                  <wp:docPr id="33" name="图片_42"/>
                  <wp:cNvGraphicFramePr/>
                  <a:graphic xmlns:a="http://schemas.openxmlformats.org/drawingml/2006/main">
                    <a:graphicData uri="http://schemas.openxmlformats.org/drawingml/2006/picture">
                      <pic:pic xmlns:pic="http://schemas.openxmlformats.org/drawingml/2006/picture">
                        <pic:nvPicPr>
                          <pic:cNvPr id="33" name="图片_42"/>
                          <pic:cNvPicPr/>
                        </pic:nvPicPr>
                        <pic:blipFill>
                          <a:blip r:embed="rId35"/>
                          <a:stretch>
                            <a:fillRect/>
                          </a:stretch>
                        </pic:blipFill>
                        <pic:spPr>
                          <a:xfrm>
                            <a:off x="0" y="0"/>
                            <a:ext cx="727075" cy="86995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3841">
            <w:pPr>
              <w:jc w:val="center"/>
              <w:rPr>
                <w:rFonts w:hint="default" w:ascii="Times New Roman" w:hAnsi="Times New Roman" w:eastAsia="宋体" w:cs="Times New Roman"/>
                <w:i w:val="0"/>
                <w:iCs w:val="0"/>
                <w:color w:val="000000"/>
                <w:sz w:val="21"/>
                <w:szCs w:val="21"/>
                <w:u w:val="none"/>
              </w:rPr>
            </w:pPr>
          </w:p>
        </w:tc>
      </w:tr>
      <w:tr w14:paraId="7B047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10D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308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豪华款面条机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6F6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850*500*1040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EC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67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D16D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升级为经过特殊工艺处理的轧辊。采用该工艺后，使设备的轧辊具有更加优异的耐磨性、耐疲劳性、耐腐蚀性以及不易生锈的特性，而且压面辊加厚颤动减小压薄面不易起皱，压面更光洁</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220V/1.5</w:t>
            </w:r>
            <w:r>
              <w:rPr>
                <w:rFonts w:hint="eastAsia" w:ascii="Times New Roman" w:hAnsi="Times New Roman" w:eastAsia="宋体" w:cs="Times New Roman"/>
                <w:i w:val="0"/>
                <w:iCs w:val="0"/>
                <w:color w:val="000000"/>
                <w:kern w:val="0"/>
                <w:sz w:val="21"/>
                <w:szCs w:val="21"/>
                <w:u w:val="none"/>
                <w:lang w:val="en-US" w:eastAsia="zh-CN" w:bidi="ar"/>
              </w:rPr>
              <w:t>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FB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504825" cy="661670"/>
                  <wp:effectExtent l="0" t="0" r="9525" b="5080"/>
                  <wp:docPr id="34" name="图片_1"/>
                  <wp:cNvGraphicFramePr/>
                  <a:graphic xmlns:a="http://schemas.openxmlformats.org/drawingml/2006/main">
                    <a:graphicData uri="http://schemas.openxmlformats.org/drawingml/2006/picture">
                      <pic:pic xmlns:pic="http://schemas.openxmlformats.org/drawingml/2006/picture">
                        <pic:nvPicPr>
                          <pic:cNvPr id="34" name="图片_1"/>
                          <pic:cNvPicPr/>
                        </pic:nvPicPr>
                        <pic:blipFill>
                          <a:blip r:embed="rId36"/>
                          <a:stretch>
                            <a:fillRect/>
                          </a:stretch>
                        </pic:blipFill>
                        <pic:spPr>
                          <a:xfrm>
                            <a:off x="0" y="0"/>
                            <a:ext cx="504825" cy="66167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308F">
            <w:pPr>
              <w:jc w:val="center"/>
              <w:rPr>
                <w:rFonts w:hint="default" w:ascii="Times New Roman" w:hAnsi="Times New Roman" w:eastAsia="宋体" w:cs="Times New Roman"/>
                <w:i w:val="0"/>
                <w:iCs w:val="0"/>
                <w:color w:val="FF0000"/>
                <w:sz w:val="21"/>
                <w:szCs w:val="21"/>
                <w:u w:val="none"/>
              </w:rPr>
            </w:pPr>
          </w:p>
        </w:tc>
      </w:tr>
      <w:tr w14:paraId="04B58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D21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9C7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多功能绞肉机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FBD82">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7A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28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E786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本机外壳全不锈钢制作，内置 2.2KW 国标电机两台，配备齿轮箱减速，两个电机分别控制绞肉切肉机头，绞肉机头和切肉机头也可同时运作。机头可拆卸，无需日洗，冷藏放置，清洗方便。机盖可抬头，气杆升降，符合人体工学。抬头断电保护，保证安全生产。接触食品部分均由优质进口不锈钢制作满足食品安全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7B76">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color w:val="FF0000"/>
                <w:kern w:val="0"/>
                <w:sz w:val="21"/>
                <w:szCs w:val="21"/>
                <w:u w:val="none"/>
                <w:bdr w:val="single" w:color="000000" w:sz="4" w:space="0"/>
                <w:lang w:val="en-US" w:eastAsia="zh-CN" w:bidi="ar"/>
              </w:rPr>
              <w:drawing>
                <wp:inline distT="0" distB="0" distL="114300" distR="114300">
                  <wp:extent cx="897890" cy="942975"/>
                  <wp:effectExtent l="0" t="0" r="16510" b="9525"/>
                  <wp:docPr id="35" name="图片_33"/>
                  <wp:cNvGraphicFramePr/>
                  <a:graphic xmlns:a="http://schemas.openxmlformats.org/drawingml/2006/main">
                    <a:graphicData uri="http://schemas.openxmlformats.org/drawingml/2006/picture">
                      <pic:pic xmlns:pic="http://schemas.openxmlformats.org/drawingml/2006/picture">
                        <pic:nvPicPr>
                          <pic:cNvPr id="35" name="图片_33"/>
                          <pic:cNvPicPr/>
                        </pic:nvPicPr>
                        <pic:blipFill>
                          <a:blip r:embed="rId37"/>
                          <a:stretch>
                            <a:fillRect/>
                          </a:stretch>
                        </pic:blipFill>
                        <pic:spPr>
                          <a:xfrm>
                            <a:off x="0" y="0"/>
                            <a:ext cx="897890" cy="94297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7C50">
            <w:pPr>
              <w:jc w:val="center"/>
              <w:rPr>
                <w:rFonts w:hint="default" w:ascii="Times New Roman" w:hAnsi="Times New Roman" w:eastAsia="宋体" w:cs="Times New Roman"/>
                <w:i w:val="0"/>
                <w:iCs w:val="0"/>
                <w:color w:val="000000"/>
                <w:sz w:val="21"/>
                <w:szCs w:val="21"/>
                <w:u w:val="none"/>
              </w:rPr>
            </w:pPr>
          </w:p>
        </w:tc>
      </w:tr>
      <w:tr w14:paraId="481B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56AD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B11</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10D3B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方脚双层工作台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4F774E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6DC7C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9C33A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50738697">
            <w:pPr>
              <w:jc w:val="lef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88DF9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FFF00"/>
                <w:lang w:val="en-US" w:eastAsia="zh-CN" w:bidi="ar"/>
              </w:rPr>
              <w:drawing>
                <wp:inline distT="0" distB="0" distL="114300" distR="114300">
                  <wp:extent cx="749935" cy="450215"/>
                  <wp:effectExtent l="0" t="0" r="12065" b="6985"/>
                  <wp:docPr id="36" name="图片_47"/>
                  <wp:cNvGraphicFramePr/>
                  <a:graphic xmlns:a="http://schemas.openxmlformats.org/drawingml/2006/main">
                    <a:graphicData uri="http://schemas.openxmlformats.org/drawingml/2006/picture">
                      <pic:pic xmlns:pic="http://schemas.openxmlformats.org/drawingml/2006/picture">
                        <pic:nvPicPr>
                          <pic:cNvPr id="36" name="图片_47"/>
                          <pic:cNvPicPr/>
                        </pic:nvPicPr>
                        <pic:blipFill>
                          <a:blip r:embed="rId38"/>
                          <a:stretch>
                            <a:fillRect/>
                          </a:stretch>
                        </pic:blipFill>
                        <pic:spPr>
                          <a:xfrm>
                            <a:off x="0" y="0"/>
                            <a:ext cx="749935" cy="45021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E426D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利旧</w:t>
            </w:r>
          </w:p>
        </w:tc>
      </w:tr>
      <w:tr w14:paraId="751C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36C2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2E72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粘捕式灭蚊灯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2BAC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400*170*310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224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22D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60331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1、输入电压：220V-240V</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2、功率：2*10W</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3、适用面积：30-60㎡</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4、室内壁挂式，采用诱、捕结合的方式，使昆虫直接粘附纸板上，易于清除，不会跌落地面造成污染。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E4C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FFFFF"/>
                <w:lang w:val="en-US" w:eastAsia="zh-CN" w:bidi="ar"/>
              </w:rPr>
              <w:drawing>
                <wp:inline distT="0" distB="0" distL="114300" distR="114300">
                  <wp:extent cx="774700" cy="835025"/>
                  <wp:effectExtent l="0" t="0" r="6350" b="3175"/>
                  <wp:docPr id="37" name="图片_9"/>
                  <wp:cNvGraphicFramePr/>
                  <a:graphic xmlns:a="http://schemas.openxmlformats.org/drawingml/2006/main">
                    <a:graphicData uri="http://schemas.openxmlformats.org/drawingml/2006/picture">
                      <pic:pic xmlns:pic="http://schemas.openxmlformats.org/drawingml/2006/picture">
                        <pic:nvPicPr>
                          <pic:cNvPr id="37" name="图片_9"/>
                          <pic:cNvPicPr/>
                        </pic:nvPicPr>
                        <pic:blipFill>
                          <a:blip r:embed="rId39"/>
                          <a:stretch>
                            <a:fillRect/>
                          </a:stretch>
                        </pic:blipFill>
                        <pic:spPr>
                          <a:xfrm>
                            <a:off x="0" y="0"/>
                            <a:ext cx="774700" cy="8350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E8AE0">
            <w:pPr>
              <w:jc w:val="center"/>
              <w:rPr>
                <w:rFonts w:hint="default" w:ascii="Times New Roman" w:hAnsi="Times New Roman" w:eastAsia="宋体" w:cs="Times New Roman"/>
                <w:i w:val="0"/>
                <w:iCs w:val="0"/>
                <w:color w:val="000000"/>
                <w:sz w:val="21"/>
                <w:szCs w:val="21"/>
                <w:u w:val="none"/>
              </w:rPr>
            </w:pPr>
          </w:p>
        </w:tc>
      </w:tr>
      <w:tr w14:paraId="3062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E0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B13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5387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掩门工作台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3149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1000*800*800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07E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8B1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06EE6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1、材质：优质304不锈钢，台面厚度1.2mm，下衬不低于18mm厚的防火防潮密度板</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2、层板、底板、侧板、背板厚度1.2mm；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3、台面、层板及底板下部焊接1.2mm厚不锈钢槽型加强筋加固；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4、柜门采用吊拉门，厚度1.2mm，滑道为成型铝合金导轨，前后装静音承重尼龙滑轮，并安装限位器；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5、柜脚采用Φ50mm不锈钢可调重力脚。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0F8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FFFFF"/>
                <w:lang w:val="en-US" w:eastAsia="zh-CN" w:bidi="ar"/>
              </w:rPr>
              <w:drawing>
                <wp:inline distT="0" distB="0" distL="114300" distR="114300">
                  <wp:extent cx="742315" cy="570865"/>
                  <wp:effectExtent l="0" t="0" r="635" b="635"/>
                  <wp:docPr id="38" name="图片_6"/>
                  <wp:cNvGraphicFramePr/>
                  <a:graphic xmlns:a="http://schemas.openxmlformats.org/drawingml/2006/main">
                    <a:graphicData uri="http://schemas.openxmlformats.org/drawingml/2006/picture">
                      <pic:pic xmlns:pic="http://schemas.openxmlformats.org/drawingml/2006/picture">
                        <pic:nvPicPr>
                          <pic:cNvPr id="38" name="图片_6"/>
                          <pic:cNvPicPr/>
                        </pic:nvPicPr>
                        <pic:blipFill>
                          <a:blip r:embed="rId40"/>
                          <a:stretch>
                            <a:fillRect/>
                          </a:stretch>
                        </pic:blipFill>
                        <pic:spPr>
                          <a:xfrm>
                            <a:off x="0" y="0"/>
                            <a:ext cx="742315" cy="57086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AF207">
            <w:pPr>
              <w:jc w:val="center"/>
              <w:rPr>
                <w:rFonts w:hint="default" w:ascii="Times New Roman" w:hAnsi="Times New Roman" w:eastAsia="宋体" w:cs="Times New Roman"/>
                <w:i w:val="0"/>
                <w:iCs w:val="0"/>
                <w:color w:val="000000"/>
                <w:sz w:val="21"/>
                <w:szCs w:val="21"/>
                <w:u w:val="none"/>
              </w:rPr>
            </w:pPr>
          </w:p>
        </w:tc>
      </w:tr>
      <w:tr w14:paraId="2ECF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0" w:type="auto"/>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22CA4A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DDEBF7"/>
            <w:vAlign w:val="center"/>
          </w:tcPr>
          <w:p w14:paraId="3CD336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就餐大厅</w:t>
            </w:r>
          </w:p>
        </w:tc>
      </w:tr>
      <w:tr w14:paraId="09BB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930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E49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双层餐车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016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950*500*930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7A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C2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718E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1、材质：优质304不锈钢，厚度为1.2mm；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2、层面底设38*25*1.2mm不锈钢加强筋；</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3、底部采用超静音脚轮，带有刹车装置，两个定向轮，两个万向轮；</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4、Φ25*1.2mm弯管扶手。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F7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774700" cy="741045"/>
                  <wp:effectExtent l="0" t="0" r="6350" b="1905"/>
                  <wp:docPr id="39" name="图片_48"/>
                  <wp:cNvGraphicFramePr/>
                  <a:graphic xmlns:a="http://schemas.openxmlformats.org/drawingml/2006/main">
                    <a:graphicData uri="http://schemas.openxmlformats.org/drawingml/2006/picture">
                      <pic:pic xmlns:pic="http://schemas.openxmlformats.org/drawingml/2006/picture">
                        <pic:nvPicPr>
                          <pic:cNvPr id="39" name="图片_48"/>
                          <pic:cNvPicPr/>
                        </pic:nvPicPr>
                        <pic:blipFill>
                          <a:blip r:embed="rId41"/>
                          <a:stretch>
                            <a:fillRect/>
                          </a:stretch>
                        </pic:blipFill>
                        <pic:spPr>
                          <a:xfrm>
                            <a:off x="0" y="0"/>
                            <a:ext cx="774700" cy="74104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9691">
            <w:pPr>
              <w:jc w:val="center"/>
              <w:rPr>
                <w:rFonts w:hint="default" w:ascii="Times New Roman" w:hAnsi="Times New Roman" w:eastAsia="宋体" w:cs="Times New Roman"/>
                <w:i w:val="0"/>
                <w:iCs w:val="0"/>
                <w:color w:val="000000"/>
                <w:sz w:val="21"/>
                <w:szCs w:val="21"/>
                <w:u w:val="none"/>
              </w:rPr>
            </w:pPr>
          </w:p>
        </w:tc>
      </w:tr>
      <w:tr w14:paraId="0B5DB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DF4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40F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单孔污碟台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86F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700*600*800/100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B4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18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E268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1、材质：优质304不锈钢，台面厚度1.2mm，并设有收残孔，面板下用38*25*1.2mm方管加固；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2、立柱采用Φ48*1.2mm不锈钢管，下配可调子弹脚。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47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488315" cy="527685"/>
                  <wp:effectExtent l="0" t="0" r="6985" b="5715"/>
                  <wp:docPr id="40" name="图片_49"/>
                  <wp:cNvGraphicFramePr/>
                  <a:graphic xmlns:a="http://schemas.openxmlformats.org/drawingml/2006/main">
                    <a:graphicData uri="http://schemas.openxmlformats.org/drawingml/2006/picture">
                      <pic:pic xmlns:pic="http://schemas.openxmlformats.org/drawingml/2006/picture">
                        <pic:nvPicPr>
                          <pic:cNvPr id="40" name="图片_49"/>
                          <pic:cNvPicPr/>
                        </pic:nvPicPr>
                        <pic:blipFill>
                          <a:blip r:embed="rId42"/>
                          <a:stretch>
                            <a:fillRect/>
                          </a:stretch>
                        </pic:blipFill>
                        <pic:spPr>
                          <a:xfrm>
                            <a:off x="0" y="0"/>
                            <a:ext cx="488315" cy="52768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19AB">
            <w:pPr>
              <w:jc w:val="center"/>
              <w:rPr>
                <w:rFonts w:hint="default" w:ascii="Times New Roman" w:hAnsi="Times New Roman" w:eastAsia="宋体" w:cs="Times New Roman"/>
                <w:i w:val="0"/>
                <w:iCs w:val="0"/>
                <w:color w:val="000000"/>
                <w:sz w:val="21"/>
                <w:szCs w:val="21"/>
                <w:u w:val="none"/>
              </w:rPr>
            </w:pPr>
          </w:p>
        </w:tc>
      </w:tr>
      <w:tr w14:paraId="635A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F94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8A1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电热汤炉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F47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550*550*840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20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BA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AA7B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1、内外采用国标不锈钢材质，台面厚度0.8mm，前板、侧板及后背板厚度1.2mm；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2、防烫手柄，配不锈钢桶盖。</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3、复底汤桶，直径500mm，分段式加热盘，加热均匀；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CA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498475" cy="591820"/>
                  <wp:effectExtent l="0" t="0" r="15875" b="17780"/>
                  <wp:docPr id="41" name="图片_50"/>
                  <wp:cNvGraphicFramePr/>
                  <a:graphic xmlns:a="http://schemas.openxmlformats.org/drawingml/2006/main">
                    <a:graphicData uri="http://schemas.openxmlformats.org/drawingml/2006/picture">
                      <pic:pic xmlns:pic="http://schemas.openxmlformats.org/drawingml/2006/picture">
                        <pic:nvPicPr>
                          <pic:cNvPr id="41" name="图片_50"/>
                          <pic:cNvPicPr/>
                        </pic:nvPicPr>
                        <pic:blipFill>
                          <a:blip r:embed="rId43"/>
                          <a:stretch>
                            <a:fillRect/>
                          </a:stretch>
                        </pic:blipFill>
                        <pic:spPr>
                          <a:xfrm>
                            <a:off x="0" y="0"/>
                            <a:ext cx="498475" cy="59182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76FB">
            <w:pPr>
              <w:jc w:val="center"/>
              <w:rPr>
                <w:rFonts w:hint="default" w:ascii="Times New Roman" w:hAnsi="Times New Roman" w:eastAsia="宋体" w:cs="Times New Roman"/>
                <w:i w:val="0"/>
                <w:iCs w:val="0"/>
                <w:color w:val="000000"/>
                <w:sz w:val="21"/>
                <w:szCs w:val="21"/>
                <w:u w:val="none"/>
              </w:rPr>
            </w:pPr>
          </w:p>
        </w:tc>
      </w:tr>
      <w:tr w14:paraId="4BFC6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0A4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582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台式三门消毒柜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8A4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1200*510*800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3E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0D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9F91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箱门结构</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三门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功能</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消毒</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最大容积</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1100L</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微电脑控制智能恒温</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多层中空玻璃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7A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631825" cy="773430"/>
                  <wp:effectExtent l="0" t="0" r="15875" b="7620"/>
                  <wp:docPr id="42" name="图片_51"/>
                  <wp:cNvGraphicFramePr/>
                  <a:graphic xmlns:a="http://schemas.openxmlformats.org/drawingml/2006/main">
                    <a:graphicData uri="http://schemas.openxmlformats.org/drawingml/2006/picture">
                      <pic:pic xmlns:pic="http://schemas.openxmlformats.org/drawingml/2006/picture">
                        <pic:nvPicPr>
                          <pic:cNvPr id="42" name="图片_51"/>
                          <pic:cNvPicPr/>
                        </pic:nvPicPr>
                        <pic:blipFill>
                          <a:blip r:embed="rId44"/>
                          <a:stretch>
                            <a:fillRect/>
                          </a:stretch>
                        </pic:blipFill>
                        <pic:spPr>
                          <a:xfrm>
                            <a:off x="0" y="0"/>
                            <a:ext cx="631825" cy="77343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C488">
            <w:pPr>
              <w:jc w:val="center"/>
              <w:rPr>
                <w:rFonts w:hint="default" w:ascii="Times New Roman" w:hAnsi="Times New Roman" w:eastAsia="宋体" w:cs="Times New Roman"/>
                <w:i w:val="0"/>
                <w:iCs w:val="0"/>
                <w:color w:val="000000"/>
                <w:sz w:val="21"/>
                <w:szCs w:val="21"/>
                <w:u w:val="none"/>
              </w:rPr>
            </w:pPr>
          </w:p>
        </w:tc>
      </w:tr>
      <w:tr w14:paraId="3253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1EC21E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DDEBF7"/>
            <w:vAlign w:val="center"/>
          </w:tcPr>
          <w:p w14:paraId="111820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留样间</w:t>
            </w:r>
          </w:p>
        </w:tc>
      </w:tr>
      <w:tr w14:paraId="15E9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DD9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5F5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粘捕式灭蚊灯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09D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400*170*310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4D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E1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705C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1、输入电压：220V-240V</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2、功率：2*10W</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3、适用面积：30-60㎡</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4、室内壁挂式，采用诱、捕结合的方式，使昆虫直接粘附纸板上，易于清除，不会跌落地面造成污染。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82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768985" cy="645160"/>
                  <wp:effectExtent l="0" t="0" r="12065" b="2540"/>
                  <wp:docPr id="43" name="图片_52"/>
                  <wp:cNvGraphicFramePr/>
                  <a:graphic xmlns:a="http://schemas.openxmlformats.org/drawingml/2006/main">
                    <a:graphicData uri="http://schemas.openxmlformats.org/drawingml/2006/picture">
                      <pic:pic xmlns:pic="http://schemas.openxmlformats.org/drawingml/2006/picture">
                        <pic:nvPicPr>
                          <pic:cNvPr id="43" name="图片_52"/>
                          <pic:cNvPicPr/>
                        </pic:nvPicPr>
                        <pic:blipFill>
                          <a:blip r:embed="rId45"/>
                          <a:stretch>
                            <a:fillRect/>
                          </a:stretch>
                        </pic:blipFill>
                        <pic:spPr>
                          <a:xfrm>
                            <a:off x="0" y="0"/>
                            <a:ext cx="768985" cy="64516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EF4F">
            <w:pPr>
              <w:jc w:val="center"/>
              <w:rPr>
                <w:rFonts w:hint="default" w:ascii="Times New Roman" w:hAnsi="Times New Roman" w:eastAsia="宋体" w:cs="Times New Roman"/>
                <w:i w:val="0"/>
                <w:iCs w:val="0"/>
                <w:color w:val="000000"/>
                <w:sz w:val="21"/>
                <w:szCs w:val="21"/>
                <w:u w:val="none"/>
              </w:rPr>
            </w:pPr>
          </w:p>
        </w:tc>
      </w:tr>
      <w:tr w14:paraId="56167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F8B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C1E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单门留样柜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315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600*650*1380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9B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56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10F8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1、整体采用优质不锈钢板制作，厚度0.8mm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2、温度范围：+2ºC/ +8ºC</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3，功率：220V/140W</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4，有效容积≥180L</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5、E钢化玻璃门，灯：LED ,</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6、加重脚轮带刹车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1B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290830" cy="714375"/>
                  <wp:effectExtent l="0" t="0" r="13970" b="9525"/>
                  <wp:docPr id="14" name="图片_8"/>
                  <wp:cNvGraphicFramePr/>
                  <a:graphic xmlns:a="http://schemas.openxmlformats.org/drawingml/2006/main">
                    <a:graphicData uri="http://schemas.openxmlformats.org/drawingml/2006/picture">
                      <pic:pic xmlns:pic="http://schemas.openxmlformats.org/drawingml/2006/picture">
                        <pic:nvPicPr>
                          <pic:cNvPr id="14" name="图片_8"/>
                          <pic:cNvPicPr/>
                        </pic:nvPicPr>
                        <pic:blipFill>
                          <a:blip r:embed="rId46"/>
                          <a:stretch>
                            <a:fillRect/>
                          </a:stretch>
                        </pic:blipFill>
                        <pic:spPr>
                          <a:xfrm>
                            <a:off x="0" y="0"/>
                            <a:ext cx="290830" cy="71437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BE43">
            <w:pPr>
              <w:jc w:val="center"/>
              <w:rPr>
                <w:rFonts w:hint="default" w:ascii="Times New Roman" w:hAnsi="Times New Roman" w:eastAsia="宋体" w:cs="Times New Roman"/>
                <w:i w:val="0"/>
                <w:iCs w:val="0"/>
                <w:color w:val="000000"/>
                <w:sz w:val="21"/>
                <w:szCs w:val="21"/>
                <w:u w:val="none"/>
              </w:rPr>
            </w:pPr>
          </w:p>
        </w:tc>
      </w:tr>
      <w:tr w14:paraId="35CF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9FB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293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单玻璃门密胺消毒柜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6A1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620*550*1980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6F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8F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B525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1、板材：油膜无指纹优质不锈钢板；</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2、箱体采用耐高温保温棉，环保阻燃，保温效果好；整体拉伸箱底，方便清洁；一体式修长把手，门体磁铁采用强磁磁铁，开关门轻松方便；配加粗不锈钢消毒网筐，耐腐蚀不生锈；</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3、旋钮控温、定时器，防水电源开关；</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4、带高温保护功能；</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5、加热方式：圆形金属发热管；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6、电压：220V，功率：2</w:t>
            </w:r>
            <w:r>
              <w:rPr>
                <w:rFonts w:hint="eastAsia" w:ascii="Times New Roman" w:hAnsi="Times New Roman" w:eastAsia="宋体" w:cs="Times New Roman"/>
                <w:i w:val="0"/>
                <w:iCs w:val="0"/>
                <w:color w:val="000000"/>
                <w:kern w:val="0"/>
                <w:sz w:val="21"/>
                <w:szCs w:val="21"/>
                <w:u w:val="none"/>
                <w:lang w:val="en-US" w:eastAsia="zh-CN" w:bidi="ar"/>
              </w:rPr>
              <w:t>kW</w:t>
            </w: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76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38200" cy="962025"/>
                  <wp:effectExtent l="0" t="0" r="0" b="9525"/>
                  <wp:docPr id="45" name="图片_2"/>
                  <wp:cNvGraphicFramePr/>
                  <a:graphic xmlns:a="http://schemas.openxmlformats.org/drawingml/2006/main">
                    <a:graphicData uri="http://schemas.openxmlformats.org/drawingml/2006/picture">
                      <pic:pic xmlns:pic="http://schemas.openxmlformats.org/drawingml/2006/picture">
                        <pic:nvPicPr>
                          <pic:cNvPr id="45" name="图片_2"/>
                          <pic:cNvPicPr/>
                        </pic:nvPicPr>
                        <pic:blipFill>
                          <a:blip r:embed="rId47"/>
                          <a:stretch>
                            <a:fillRect/>
                          </a:stretch>
                        </pic:blipFill>
                        <pic:spPr>
                          <a:xfrm>
                            <a:off x="0" y="0"/>
                            <a:ext cx="838200" cy="9620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7934">
            <w:pPr>
              <w:jc w:val="center"/>
              <w:rPr>
                <w:rFonts w:hint="default" w:ascii="Times New Roman" w:hAnsi="Times New Roman" w:eastAsia="宋体" w:cs="Times New Roman"/>
                <w:i w:val="0"/>
                <w:iCs w:val="0"/>
                <w:color w:val="000000"/>
                <w:sz w:val="21"/>
                <w:szCs w:val="21"/>
                <w:u w:val="none"/>
              </w:rPr>
            </w:pPr>
          </w:p>
        </w:tc>
      </w:tr>
      <w:tr w14:paraId="281D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C88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B66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单星盆台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821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800*500*800/100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67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E6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2D22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1、材质：优质304不锈钢，厚度1.2mm，星盆一次冲压成型，配提篮式不锈钢下水器，具有拦渣功能、防反味功能；</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2、立柱采用Φ43*1.2mm不锈钢圆管，配不锈钢可调子弹脚；</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3、星盆横撑及脚横撑采用Φ25*1.2mm不锈钢管；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4、焊接部位全部满焊精工设计，焊丝拉丝纹路一致，焊点整齐光滑无毛刺，美观大方，工艺为折边部位免死边不伤手。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CB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35025" cy="708025"/>
                  <wp:effectExtent l="0" t="0" r="3175" b="15875"/>
                  <wp:docPr id="46" name="图片_15"/>
                  <wp:cNvGraphicFramePr/>
                  <a:graphic xmlns:a="http://schemas.openxmlformats.org/drawingml/2006/main">
                    <a:graphicData uri="http://schemas.openxmlformats.org/drawingml/2006/picture">
                      <pic:pic xmlns:pic="http://schemas.openxmlformats.org/drawingml/2006/picture">
                        <pic:nvPicPr>
                          <pic:cNvPr id="46" name="图片_15"/>
                          <pic:cNvPicPr/>
                        </pic:nvPicPr>
                        <pic:blipFill>
                          <a:blip r:embed="rId32"/>
                          <a:stretch>
                            <a:fillRect/>
                          </a:stretch>
                        </pic:blipFill>
                        <pic:spPr>
                          <a:xfrm>
                            <a:off x="0" y="0"/>
                            <a:ext cx="835025" cy="7080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A58DB">
            <w:pPr>
              <w:jc w:val="center"/>
              <w:rPr>
                <w:rFonts w:hint="default" w:ascii="Times New Roman" w:hAnsi="Times New Roman" w:eastAsia="宋体" w:cs="Times New Roman"/>
                <w:i w:val="0"/>
                <w:iCs w:val="0"/>
                <w:color w:val="000000"/>
                <w:sz w:val="21"/>
                <w:szCs w:val="21"/>
                <w:u w:val="none"/>
              </w:rPr>
            </w:pPr>
          </w:p>
        </w:tc>
      </w:tr>
      <w:tr w14:paraId="32320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1EAC4C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DDEBF7"/>
            <w:vAlign w:val="center"/>
          </w:tcPr>
          <w:p w14:paraId="67E366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明档售饭间</w:t>
            </w:r>
          </w:p>
        </w:tc>
      </w:tr>
      <w:tr w14:paraId="008F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D33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210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三抽屉工作台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A38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700*700*800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38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08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A64B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1、材质：优质304不锈钢，台面厚度1.2mm下衬不低于18mm厚的防火防潮密度板；</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2、下层板厚度1.2mm；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3、台面及层板下部焊接1.2mm厚不锈钢槽型加强筋加固；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4、立柱采用Φ48*1.2mm不锈钢管，下配不锈钢可调子弹脚。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14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611505" cy="647065"/>
                  <wp:effectExtent l="0" t="0" r="17145" b="635"/>
                  <wp:docPr id="47" name="图片_1_SpCnt_1"/>
                  <wp:cNvGraphicFramePr/>
                  <a:graphic xmlns:a="http://schemas.openxmlformats.org/drawingml/2006/main">
                    <a:graphicData uri="http://schemas.openxmlformats.org/drawingml/2006/picture">
                      <pic:pic xmlns:pic="http://schemas.openxmlformats.org/drawingml/2006/picture">
                        <pic:nvPicPr>
                          <pic:cNvPr id="47" name="图片_1_SpCnt_1"/>
                          <pic:cNvPicPr/>
                        </pic:nvPicPr>
                        <pic:blipFill>
                          <a:blip r:embed="rId48"/>
                          <a:stretch>
                            <a:fillRect/>
                          </a:stretch>
                        </pic:blipFill>
                        <pic:spPr>
                          <a:xfrm>
                            <a:off x="0" y="0"/>
                            <a:ext cx="611505" cy="64706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7346">
            <w:pPr>
              <w:jc w:val="center"/>
              <w:rPr>
                <w:rFonts w:hint="default" w:ascii="Times New Roman" w:hAnsi="Times New Roman" w:eastAsia="宋体" w:cs="Times New Roman"/>
                <w:i w:val="0"/>
                <w:iCs w:val="0"/>
                <w:color w:val="000000"/>
                <w:sz w:val="21"/>
                <w:szCs w:val="21"/>
                <w:u w:val="none"/>
              </w:rPr>
            </w:pPr>
          </w:p>
        </w:tc>
      </w:tr>
      <w:tr w14:paraId="5093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42C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055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方脚双层工作台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94F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1368*500*800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34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0B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9072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1、材质：优质304不锈钢，台面厚度1.2mm下衬不低于18mm厚的防火防潮密度板；</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2、下层板厚度1.2mm；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3、台面及层板下部焊接1.2mm厚不锈钢槽型加强筋加固；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4、立柱采用Φ48*1.2mm不锈钢管，下配不锈钢可调子弹脚。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04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784225" cy="860425"/>
                  <wp:effectExtent l="0" t="0" r="15875" b="15875"/>
                  <wp:docPr id="48" name="图片_56"/>
                  <wp:cNvGraphicFramePr/>
                  <a:graphic xmlns:a="http://schemas.openxmlformats.org/drawingml/2006/main">
                    <a:graphicData uri="http://schemas.openxmlformats.org/drawingml/2006/picture">
                      <pic:pic xmlns:pic="http://schemas.openxmlformats.org/drawingml/2006/picture">
                        <pic:nvPicPr>
                          <pic:cNvPr id="48" name="图片_56"/>
                          <pic:cNvPicPr/>
                        </pic:nvPicPr>
                        <pic:blipFill>
                          <a:blip r:embed="rId49"/>
                          <a:stretch>
                            <a:fillRect/>
                          </a:stretch>
                        </pic:blipFill>
                        <pic:spPr>
                          <a:xfrm>
                            <a:off x="0" y="0"/>
                            <a:ext cx="784225" cy="8604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A786">
            <w:pPr>
              <w:jc w:val="center"/>
              <w:rPr>
                <w:rFonts w:hint="default" w:ascii="Times New Roman" w:hAnsi="Times New Roman" w:eastAsia="宋体" w:cs="Times New Roman"/>
                <w:i w:val="0"/>
                <w:iCs w:val="0"/>
                <w:color w:val="000000"/>
                <w:sz w:val="21"/>
                <w:szCs w:val="21"/>
                <w:u w:val="none"/>
              </w:rPr>
            </w:pPr>
          </w:p>
        </w:tc>
      </w:tr>
      <w:tr w14:paraId="51D3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447FD8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E03</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416FFB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封口机</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4DBE175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771F6C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1538C6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2D0AC0B8">
            <w:pPr>
              <w:jc w:val="lef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275824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8CBAD"/>
                <w:lang w:val="en-US" w:eastAsia="zh-CN" w:bidi="ar"/>
              </w:rPr>
              <w:drawing>
                <wp:inline distT="0" distB="0" distL="114300" distR="114300">
                  <wp:extent cx="475615" cy="335280"/>
                  <wp:effectExtent l="0" t="0" r="635" b="7620"/>
                  <wp:docPr id="49" name="图片_34"/>
                  <wp:cNvGraphicFramePr/>
                  <a:graphic xmlns:a="http://schemas.openxmlformats.org/drawingml/2006/main">
                    <a:graphicData uri="http://schemas.openxmlformats.org/drawingml/2006/picture">
                      <pic:pic xmlns:pic="http://schemas.openxmlformats.org/drawingml/2006/picture">
                        <pic:nvPicPr>
                          <pic:cNvPr id="49" name="图片_34"/>
                          <pic:cNvPicPr/>
                        </pic:nvPicPr>
                        <pic:blipFill>
                          <a:blip r:embed="rId50"/>
                          <a:stretch>
                            <a:fillRect/>
                          </a:stretch>
                        </pic:blipFill>
                        <pic:spPr>
                          <a:xfrm>
                            <a:off x="0" y="0"/>
                            <a:ext cx="475615" cy="33528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5FFAC3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18"/>
                <w:szCs w:val="18"/>
                <w:u w:val="none"/>
                <w:lang w:val="en-US" w:eastAsia="zh-CN" w:bidi="ar"/>
              </w:rPr>
              <w:t>利旧</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cs="Times New Roman"/>
                <w:i w:val="0"/>
                <w:iCs w:val="0"/>
                <w:color w:val="000000"/>
                <w:kern w:val="0"/>
                <w:sz w:val="18"/>
                <w:szCs w:val="18"/>
                <w:u w:val="none"/>
                <w:lang w:val="en-US" w:eastAsia="zh-CN" w:bidi="ar"/>
              </w:rPr>
              <w:t>运输</w:t>
            </w:r>
            <w:r>
              <w:rPr>
                <w:rFonts w:hint="default" w:ascii="Times New Roman" w:hAnsi="Times New Roman" w:eastAsia="宋体" w:cs="Times New Roman"/>
                <w:i w:val="0"/>
                <w:iCs w:val="0"/>
                <w:color w:val="000000"/>
                <w:kern w:val="0"/>
                <w:sz w:val="18"/>
                <w:szCs w:val="18"/>
                <w:u w:val="none"/>
                <w:lang w:val="en-US" w:eastAsia="zh-CN" w:bidi="ar"/>
              </w:rPr>
              <w:t>）</w:t>
            </w:r>
          </w:p>
        </w:tc>
      </w:tr>
      <w:tr w14:paraId="70B6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311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589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电饭煲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BB2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480*480*470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06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63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2B7F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加厚黑晶内胆，不粘不糊，均匀加速加热米饭使米饭得到充分的热量</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电饭煲采用氧化加厚发热盘，经久耐用可承受长时间煮饭，不变形。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F5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39470" cy="589280"/>
                  <wp:effectExtent l="0" t="0" r="17780" b="1270"/>
                  <wp:docPr id="50" name="图片_3"/>
                  <wp:cNvGraphicFramePr/>
                  <a:graphic xmlns:a="http://schemas.openxmlformats.org/drawingml/2006/main">
                    <a:graphicData uri="http://schemas.openxmlformats.org/drawingml/2006/picture">
                      <pic:pic xmlns:pic="http://schemas.openxmlformats.org/drawingml/2006/picture">
                        <pic:nvPicPr>
                          <pic:cNvPr id="50" name="图片_3"/>
                          <pic:cNvPicPr/>
                        </pic:nvPicPr>
                        <pic:blipFill>
                          <a:blip r:embed="rId51"/>
                          <a:stretch>
                            <a:fillRect/>
                          </a:stretch>
                        </pic:blipFill>
                        <pic:spPr>
                          <a:xfrm>
                            <a:off x="0" y="0"/>
                            <a:ext cx="839470" cy="58928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3286">
            <w:pPr>
              <w:jc w:val="center"/>
              <w:rPr>
                <w:rFonts w:hint="default" w:ascii="Times New Roman" w:hAnsi="Times New Roman" w:eastAsia="宋体" w:cs="Times New Roman"/>
                <w:i w:val="0"/>
                <w:iCs w:val="0"/>
                <w:color w:val="000000"/>
                <w:sz w:val="21"/>
                <w:szCs w:val="21"/>
                <w:u w:val="none"/>
              </w:rPr>
            </w:pPr>
          </w:p>
        </w:tc>
      </w:tr>
      <w:tr w14:paraId="0EB56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FCC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D5B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紫外线杀菌灯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756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1100*100*950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F2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EA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C5F7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1、电压/功率：220V/30W</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2、适用面积：5-40㎡</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3、石英管状玻璃外壳，发射短波紫外线辐射，200-400nm</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UV-C</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，具有杀菌的作用，玻璃会把产生臭氧的波长为185nm的辐射过滤掉；</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4、可搭配定时器和遥控器。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8C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692785" cy="568325"/>
                  <wp:effectExtent l="0" t="0" r="12065" b="3175"/>
                  <wp:docPr id="51" name="图片_61"/>
                  <wp:cNvGraphicFramePr/>
                  <a:graphic xmlns:a="http://schemas.openxmlformats.org/drawingml/2006/main">
                    <a:graphicData uri="http://schemas.openxmlformats.org/drawingml/2006/picture">
                      <pic:pic xmlns:pic="http://schemas.openxmlformats.org/drawingml/2006/picture">
                        <pic:nvPicPr>
                          <pic:cNvPr id="51" name="图片_61"/>
                          <pic:cNvPicPr/>
                        </pic:nvPicPr>
                        <pic:blipFill>
                          <a:blip r:embed="rId52"/>
                          <a:stretch>
                            <a:fillRect/>
                          </a:stretch>
                        </pic:blipFill>
                        <pic:spPr>
                          <a:xfrm>
                            <a:off x="0" y="0"/>
                            <a:ext cx="692785" cy="5683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4A78">
            <w:pPr>
              <w:jc w:val="center"/>
              <w:rPr>
                <w:rFonts w:hint="default" w:ascii="Times New Roman" w:hAnsi="Times New Roman" w:eastAsia="宋体" w:cs="Times New Roman"/>
                <w:i w:val="0"/>
                <w:iCs w:val="0"/>
                <w:color w:val="000000"/>
                <w:sz w:val="21"/>
                <w:szCs w:val="21"/>
                <w:u w:val="none"/>
              </w:rPr>
            </w:pPr>
          </w:p>
        </w:tc>
      </w:tr>
      <w:tr w14:paraId="0657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624352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E06</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5C10CD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单星盆台</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0A2897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600*600</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190AEC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63E43D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0BAFB4B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1、材质：优质304不锈钢，厚度1.2mm，星盆一次冲压成型，配提篮式不锈钢下水器，具有拦渣功能、防反味功能；</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2、立柱采用Φ43*1.2mm不锈钢圆管，配不锈钢可调子弹脚；</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3、星盆横撑及脚横撑采用Φ25*1.2mm不锈钢管；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4、焊接部位全部满焊精工设计，焊丝拉丝纹路一致，焊点整齐光滑无毛刺，美观大方，工艺为折边部位免死边不伤手。</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53B029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8CBAD"/>
                <w:lang w:val="en-US" w:eastAsia="zh-CN" w:bidi="ar"/>
              </w:rPr>
              <w:drawing>
                <wp:inline distT="0" distB="0" distL="114300" distR="114300">
                  <wp:extent cx="835025" cy="773430"/>
                  <wp:effectExtent l="0" t="0" r="3175" b="7620"/>
                  <wp:docPr id="52" name="图片_62"/>
                  <wp:cNvGraphicFramePr/>
                  <a:graphic xmlns:a="http://schemas.openxmlformats.org/drawingml/2006/main">
                    <a:graphicData uri="http://schemas.openxmlformats.org/drawingml/2006/picture">
                      <pic:pic xmlns:pic="http://schemas.openxmlformats.org/drawingml/2006/picture">
                        <pic:nvPicPr>
                          <pic:cNvPr id="52" name="图片_62"/>
                          <pic:cNvPicPr/>
                        </pic:nvPicPr>
                        <pic:blipFill>
                          <a:blip r:embed="rId53"/>
                          <a:stretch>
                            <a:fillRect/>
                          </a:stretch>
                        </pic:blipFill>
                        <pic:spPr>
                          <a:xfrm>
                            <a:off x="0" y="0"/>
                            <a:ext cx="835025" cy="77343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1E33AF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18"/>
                <w:szCs w:val="18"/>
                <w:u w:val="none"/>
                <w:lang w:val="en-US" w:eastAsia="zh-CN" w:bidi="ar"/>
              </w:rPr>
              <w:t>利旧</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cs="Times New Roman"/>
                <w:i w:val="0"/>
                <w:iCs w:val="0"/>
                <w:color w:val="000000"/>
                <w:kern w:val="0"/>
                <w:sz w:val="18"/>
                <w:szCs w:val="18"/>
                <w:u w:val="none"/>
                <w:lang w:val="en-US" w:eastAsia="zh-CN" w:bidi="ar"/>
              </w:rPr>
              <w:t>运输</w:t>
            </w:r>
            <w:r>
              <w:rPr>
                <w:rFonts w:hint="default" w:ascii="Times New Roman" w:hAnsi="Times New Roman" w:eastAsia="宋体" w:cs="Times New Roman"/>
                <w:i w:val="0"/>
                <w:iCs w:val="0"/>
                <w:color w:val="000000"/>
                <w:kern w:val="0"/>
                <w:sz w:val="18"/>
                <w:szCs w:val="18"/>
                <w:u w:val="none"/>
                <w:lang w:val="en-US" w:eastAsia="zh-CN" w:bidi="ar"/>
              </w:rPr>
              <w:t>）</w:t>
            </w:r>
          </w:p>
        </w:tc>
      </w:tr>
      <w:tr w14:paraId="7AC65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E69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ED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单温水龙头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1AC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18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07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2034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1、座台式安装，单孔单温，平颈水嘴。</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2、低铅铜铸造表面抛光镀铬处理；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3、陶瓷阀芯一字开形手柄</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4、开孔尺寸为25mm，进水接口为1/2"内螺纹。</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D1B0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drawing>
                <wp:inline distT="0" distB="0" distL="114300" distR="114300">
                  <wp:extent cx="454660" cy="596265"/>
                  <wp:effectExtent l="0" t="0" r="2540" b="13335"/>
                  <wp:docPr id="53" name="图片_31_SpCnt_5"/>
                  <wp:cNvGraphicFramePr/>
                  <a:graphic xmlns:a="http://schemas.openxmlformats.org/drawingml/2006/main">
                    <a:graphicData uri="http://schemas.openxmlformats.org/drawingml/2006/picture">
                      <pic:pic xmlns:pic="http://schemas.openxmlformats.org/drawingml/2006/picture">
                        <pic:nvPicPr>
                          <pic:cNvPr id="53" name="图片_31_SpCnt_5"/>
                          <pic:cNvPicPr/>
                        </pic:nvPicPr>
                        <pic:blipFill>
                          <a:blip r:embed="rId18"/>
                          <a:stretch>
                            <a:fillRect/>
                          </a:stretch>
                        </pic:blipFill>
                        <pic:spPr>
                          <a:xfrm>
                            <a:off x="0" y="0"/>
                            <a:ext cx="454660" cy="59626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8D24">
            <w:pPr>
              <w:jc w:val="center"/>
              <w:rPr>
                <w:rFonts w:hint="default" w:ascii="Times New Roman" w:hAnsi="Times New Roman" w:eastAsia="宋体" w:cs="Times New Roman"/>
                <w:i w:val="0"/>
                <w:iCs w:val="0"/>
                <w:color w:val="000000"/>
                <w:sz w:val="21"/>
                <w:szCs w:val="21"/>
                <w:u w:val="none"/>
              </w:rPr>
            </w:pPr>
          </w:p>
        </w:tc>
      </w:tr>
      <w:tr w14:paraId="56CB7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2C7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365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蒸菜保温台柜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1B4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2100*700*800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01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A6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B5FF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1、材质：优质304不锈钢，台面、侧板、背板1.2mm，内池1.2mm，加强筋1.2mm；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2、配优不锈钢电热管，配进水、排污阀，配可调温度控制器，配一套标准份数盆；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3、通脚采用38*38*1.2mm不锈钢方管配不锈钢调节脚；</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4、电量：3</w:t>
            </w:r>
            <w:r>
              <w:rPr>
                <w:rFonts w:hint="eastAsia" w:ascii="Times New Roman" w:hAnsi="Times New Roman" w:eastAsia="宋体" w:cs="Times New Roman"/>
                <w:i w:val="0"/>
                <w:iCs w:val="0"/>
                <w:color w:val="000000"/>
                <w:kern w:val="0"/>
                <w:sz w:val="21"/>
                <w:szCs w:val="21"/>
                <w:u w:val="none"/>
                <w:lang w:val="en-US" w:eastAsia="zh-CN" w:bidi="ar"/>
              </w:rPr>
              <w:t>kW</w:t>
            </w:r>
            <w:r>
              <w:rPr>
                <w:rFonts w:hint="default" w:ascii="Times New Roman" w:hAnsi="Times New Roman" w:eastAsia="宋体" w:cs="Times New Roman"/>
                <w:i w:val="0"/>
                <w:iCs w:val="0"/>
                <w:color w:val="000000"/>
                <w:kern w:val="0"/>
                <w:sz w:val="21"/>
                <w:szCs w:val="21"/>
                <w:u w:val="none"/>
                <w:lang w:val="en-US" w:eastAsia="zh-CN" w:bidi="ar"/>
              </w:rPr>
              <w:t>/220V</w:t>
            </w:r>
            <w:r>
              <w:rPr>
                <w:rFonts w:hint="eastAsia"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6F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28675" cy="637540"/>
                  <wp:effectExtent l="0" t="0" r="9525" b="10160"/>
                  <wp:docPr id="54" name="图片_4"/>
                  <wp:cNvGraphicFramePr/>
                  <a:graphic xmlns:a="http://schemas.openxmlformats.org/drawingml/2006/main">
                    <a:graphicData uri="http://schemas.openxmlformats.org/drawingml/2006/picture">
                      <pic:pic xmlns:pic="http://schemas.openxmlformats.org/drawingml/2006/picture">
                        <pic:nvPicPr>
                          <pic:cNvPr id="54" name="图片_4"/>
                          <pic:cNvPicPr/>
                        </pic:nvPicPr>
                        <pic:blipFill>
                          <a:blip r:embed="rId54"/>
                          <a:stretch>
                            <a:fillRect/>
                          </a:stretch>
                        </pic:blipFill>
                        <pic:spPr>
                          <a:xfrm>
                            <a:off x="0" y="0"/>
                            <a:ext cx="828675" cy="63754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D1BF">
            <w:pPr>
              <w:jc w:val="center"/>
              <w:rPr>
                <w:rFonts w:hint="default" w:ascii="Times New Roman" w:hAnsi="Times New Roman" w:eastAsia="宋体" w:cs="Times New Roman"/>
                <w:i w:val="0"/>
                <w:iCs w:val="0"/>
                <w:color w:val="000000"/>
                <w:sz w:val="21"/>
                <w:szCs w:val="21"/>
                <w:u w:val="none"/>
              </w:rPr>
            </w:pPr>
          </w:p>
        </w:tc>
      </w:tr>
      <w:tr w14:paraId="3985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079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0D0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电热蒸包炉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A92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800*800*800/100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9A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99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2DD2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功率：15</w:t>
            </w:r>
            <w:r>
              <w:rPr>
                <w:rFonts w:hint="eastAsia" w:ascii="Times New Roman" w:hAnsi="Times New Roman" w:eastAsia="宋体" w:cs="Times New Roman"/>
                <w:i w:val="0"/>
                <w:iCs w:val="0"/>
                <w:color w:val="000000"/>
                <w:kern w:val="0"/>
                <w:sz w:val="21"/>
                <w:szCs w:val="21"/>
                <w:u w:val="none"/>
                <w:lang w:val="en-US" w:eastAsia="zh-CN" w:bidi="ar"/>
              </w:rPr>
              <w:t>kW</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1、欧款设计，材质：优质不锈钢，台面厚度1.2mm，面板周围带边沿，防止油污四溢，前侧带挡渣板，下水口，防水等级达到IPX7级；</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2、配备敞开式柜门，方型内胆，</w:t>
            </w:r>
            <w:r>
              <w:rPr>
                <w:rFonts w:hint="eastAsia" w:ascii="Times New Roman" w:hAnsi="Times New Roman" w:eastAsia="宋体" w:cs="Times New Roman"/>
                <w:i w:val="0"/>
                <w:iCs w:val="0"/>
                <w:color w:val="000000"/>
                <w:kern w:val="0"/>
                <w:sz w:val="21"/>
                <w:szCs w:val="21"/>
                <w:u w:val="none"/>
                <w:lang w:val="en-US" w:eastAsia="zh-CN" w:bidi="ar"/>
              </w:rPr>
              <w:t>圆形</w:t>
            </w:r>
            <w:r>
              <w:rPr>
                <w:rFonts w:hint="default" w:ascii="Times New Roman" w:hAnsi="Times New Roman" w:eastAsia="宋体" w:cs="Times New Roman"/>
                <w:i w:val="0"/>
                <w:iCs w:val="0"/>
                <w:color w:val="000000"/>
                <w:kern w:val="0"/>
                <w:sz w:val="21"/>
                <w:szCs w:val="21"/>
                <w:u w:val="none"/>
                <w:lang w:val="en-US" w:eastAsia="zh-CN" w:bidi="ar"/>
              </w:rPr>
              <w:t>上口，口径Φ510mm，加厚2.0mm双围边笼屉；</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3、豪华欧式重力调节脚；</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4、10档控制开关，触摸屏显示器，机芯ADD磁电引擎，数字驱动、多重防护，机芯稳定性高</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5、定时定温功能，自动进水，防干烧，缺水保护功能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43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31850" cy="974725"/>
                  <wp:effectExtent l="0" t="0" r="6350" b="15875"/>
                  <wp:docPr id="55" name="图片_65"/>
                  <wp:cNvGraphicFramePr/>
                  <a:graphic xmlns:a="http://schemas.openxmlformats.org/drawingml/2006/main">
                    <a:graphicData uri="http://schemas.openxmlformats.org/drawingml/2006/picture">
                      <pic:pic xmlns:pic="http://schemas.openxmlformats.org/drawingml/2006/picture">
                        <pic:nvPicPr>
                          <pic:cNvPr id="55" name="图片_65"/>
                          <pic:cNvPicPr/>
                        </pic:nvPicPr>
                        <pic:blipFill>
                          <a:blip r:embed="rId55"/>
                          <a:stretch>
                            <a:fillRect/>
                          </a:stretch>
                        </pic:blipFill>
                        <pic:spPr>
                          <a:xfrm>
                            <a:off x="0" y="0"/>
                            <a:ext cx="831850" cy="9747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99A4">
            <w:pPr>
              <w:jc w:val="center"/>
              <w:rPr>
                <w:rFonts w:hint="default" w:ascii="Times New Roman" w:hAnsi="Times New Roman" w:eastAsia="宋体" w:cs="Times New Roman"/>
                <w:i w:val="0"/>
                <w:iCs w:val="0"/>
                <w:color w:val="000000"/>
                <w:sz w:val="21"/>
                <w:szCs w:val="21"/>
                <w:u w:val="none"/>
              </w:rPr>
            </w:pPr>
          </w:p>
        </w:tc>
      </w:tr>
      <w:tr w14:paraId="2E23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D5D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A8F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智能升降煮面炉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A9D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600*800*800/50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B3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C5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28C1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1、欧款设计，材质：优质304不锈钢，台面厚度1.2mm，四周带边沿，前侧带挡渣板，下水口，防水等级达到IPX7；</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2、敞开式柜门；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3、豪华欧式重力调节脚；</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4、10档控制开关，触摸屏显示器，机芯ADD磁电引擎，数字驱动、多重防护，机芯稳定性高</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5、带防干烧，缺水保护，煮面溢流口（可加制定时定温功能）</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6、智能化高，可配φ13cm、φ16cm加厚冲孔煮面筐。</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7、电磁加热系统，自动升降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F8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930275" cy="890905"/>
                  <wp:effectExtent l="0" t="0" r="3175" b="4445"/>
                  <wp:docPr id="56" name="图片_66"/>
                  <wp:cNvGraphicFramePr/>
                  <a:graphic xmlns:a="http://schemas.openxmlformats.org/drawingml/2006/main">
                    <a:graphicData uri="http://schemas.openxmlformats.org/drawingml/2006/picture">
                      <pic:pic xmlns:pic="http://schemas.openxmlformats.org/drawingml/2006/picture">
                        <pic:nvPicPr>
                          <pic:cNvPr id="56" name="图片_66"/>
                          <pic:cNvPicPr/>
                        </pic:nvPicPr>
                        <pic:blipFill>
                          <a:blip r:embed="rId56"/>
                          <a:stretch>
                            <a:fillRect/>
                          </a:stretch>
                        </pic:blipFill>
                        <pic:spPr>
                          <a:xfrm>
                            <a:off x="0" y="0"/>
                            <a:ext cx="930275" cy="89090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54E9">
            <w:pPr>
              <w:jc w:val="center"/>
              <w:rPr>
                <w:rFonts w:hint="default" w:ascii="Times New Roman" w:hAnsi="Times New Roman" w:eastAsia="宋体" w:cs="Times New Roman"/>
                <w:i w:val="0"/>
                <w:iCs w:val="0"/>
                <w:color w:val="000000"/>
                <w:sz w:val="21"/>
                <w:szCs w:val="21"/>
                <w:u w:val="none"/>
              </w:rPr>
            </w:pPr>
          </w:p>
        </w:tc>
      </w:tr>
      <w:tr w14:paraId="69C74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C7F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91F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方脚双层工作台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C71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33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F5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C54B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1、材质：优质304不锈钢，台面厚度1.2mm下衬不低于18mm厚的防火防潮密度板；</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2、下层板厚度1.2mm；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3、台面及层板下部焊接1.2mm厚不锈钢槽型加强筋加固；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4、立柱采用Φ48*1.2mm不锈钢管，下配不锈钢可调子弹脚。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01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631825" cy="589915"/>
                  <wp:effectExtent l="0" t="0" r="15875" b="635"/>
                  <wp:docPr id="57" name="图片_67"/>
                  <wp:cNvGraphicFramePr/>
                  <a:graphic xmlns:a="http://schemas.openxmlformats.org/drawingml/2006/main">
                    <a:graphicData uri="http://schemas.openxmlformats.org/drawingml/2006/picture">
                      <pic:pic xmlns:pic="http://schemas.openxmlformats.org/drawingml/2006/picture">
                        <pic:nvPicPr>
                          <pic:cNvPr id="57" name="图片_67"/>
                          <pic:cNvPicPr/>
                        </pic:nvPicPr>
                        <pic:blipFill>
                          <a:blip r:embed="rId57"/>
                          <a:stretch>
                            <a:fillRect/>
                          </a:stretch>
                        </pic:blipFill>
                        <pic:spPr>
                          <a:xfrm>
                            <a:off x="0" y="0"/>
                            <a:ext cx="631825" cy="58991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21DE">
            <w:pPr>
              <w:jc w:val="center"/>
              <w:rPr>
                <w:rFonts w:hint="default" w:ascii="Times New Roman" w:hAnsi="Times New Roman" w:eastAsia="宋体" w:cs="Times New Roman"/>
                <w:i w:val="0"/>
                <w:iCs w:val="0"/>
                <w:color w:val="000000"/>
                <w:sz w:val="21"/>
                <w:szCs w:val="21"/>
                <w:u w:val="none"/>
              </w:rPr>
            </w:pPr>
          </w:p>
        </w:tc>
      </w:tr>
      <w:tr w14:paraId="60E3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F7F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3F5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智能炒菜机器人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C81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1050*1000*1450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26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FB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4AD1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1.功率：9.2kW，电压：380V，频率：50Hz；</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2.锅体规格：锅直径 350mm</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深度 350mm，采用球釜型锅体，锅体厚度≥2.5mm，坚固耐用；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3.锅体材质：铁锅不粘锅工艺处理；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4.锅身采用 SUS304 不锈钢材料，厚度≥1.25mm，侧板厚度≥1.2mm、IPX4 标准防水设计，四面可直接喷淋；</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5.产能：1.0-4.5kg/锅次。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6.平均烹饪周期：煸炒菜 3-6 分钟/锅次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7.操作人员安全保护：带急停控制，安全无忧</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8.恒温加热保护：带恒温加热保护功能，可设置恒温加热的温度</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9.主动安全防御：超温保护，停止加热</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10.控制系统：采用单片机系统方案控制，软件使用权需终身买断</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11.≥10 寸多功能电容</w:t>
            </w:r>
            <w:r>
              <w:rPr>
                <w:rFonts w:hint="eastAsia" w:ascii="Times New Roman" w:hAnsi="Times New Roman" w:eastAsia="宋体" w:cs="Times New Roman"/>
                <w:i w:val="0"/>
                <w:iCs w:val="0"/>
                <w:color w:val="000000"/>
                <w:kern w:val="0"/>
                <w:sz w:val="21"/>
                <w:szCs w:val="21"/>
                <w:u w:val="none"/>
                <w:lang w:val="en-US" w:eastAsia="zh-CN" w:bidi="ar"/>
              </w:rPr>
              <w:t>触摸</w:t>
            </w:r>
            <w:r>
              <w:rPr>
                <w:rFonts w:hint="default" w:ascii="Times New Roman" w:hAnsi="Times New Roman" w:eastAsia="宋体" w:cs="Times New Roman"/>
                <w:i w:val="0"/>
                <w:iCs w:val="0"/>
                <w:color w:val="000000"/>
                <w:kern w:val="0"/>
                <w:sz w:val="21"/>
                <w:szCs w:val="21"/>
                <w:u w:val="none"/>
                <w:lang w:val="en-US" w:eastAsia="zh-CN" w:bidi="ar"/>
              </w:rPr>
              <w:t>显示屏，清晰度更高，任意角度不反光，操作体验感更优。功能动态显示屏带。</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12.自动加料功能：自动定量添加≥4 种调味料；自动语音提醒功能：智能实时语音仿真播报功能。一是操作全程有语音提示；二是自动烹饪时，有自动语音提示人工辅助投料投食材，直接播报设置到机器上的食材名称；提示烹饪完成，倒料</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13.开发菜谱功能：两种开发菜谱模式。一是菜单录制，自动炒菜机的学习功能，烹饪时，机器自动抓取烹饪的整个流程转化为数据并自动保存；二是食谱设置，直接编辑参数实现自动炒菜</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14.菜单储存数量：显示有 800 个</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可存储≥800 道菜谱</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15.菜谱拷贝功能：带 U 盘接口拷贝菜谱功能，一键式传输菜谱数据</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16.自动清洗功能：自动翻锅，转锅模式辅助自动清洗，多种清洗模式</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17.故障显示：显示内容包含加热系统，翻锅系统，搅拌系统等信息，方便协助远程维护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FC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1066800" cy="1485265"/>
                  <wp:effectExtent l="0" t="0" r="0" b="635"/>
                  <wp:docPr id="58" name="图片_19"/>
                  <wp:cNvGraphicFramePr/>
                  <a:graphic xmlns:a="http://schemas.openxmlformats.org/drawingml/2006/main">
                    <a:graphicData uri="http://schemas.openxmlformats.org/drawingml/2006/picture">
                      <pic:pic xmlns:pic="http://schemas.openxmlformats.org/drawingml/2006/picture">
                        <pic:nvPicPr>
                          <pic:cNvPr id="58" name="图片_19"/>
                          <pic:cNvPicPr/>
                        </pic:nvPicPr>
                        <pic:blipFill>
                          <a:blip r:embed="rId58"/>
                          <a:stretch>
                            <a:fillRect/>
                          </a:stretch>
                        </pic:blipFill>
                        <pic:spPr>
                          <a:xfrm>
                            <a:off x="0" y="0"/>
                            <a:ext cx="1066800" cy="148526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3612">
            <w:pPr>
              <w:jc w:val="center"/>
              <w:rPr>
                <w:rFonts w:hint="default" w:ascii="Times New Roman" w:hAnsi="Times New Roman" w:eastAsia="宋体" w:cs="Times New Roman"/>
                <w:i w:val="0"/>
                <w:iCs w:val="0"/>
                <w:color w:val="000000"/>
                <w:sz w:val="21"/>
                <w:szCs w:val="21"/>
                <w:u w:val="none"/>
              </w:rPr>
            </w:pPr>
          </w:p>
        </w:tc>
      </w:tr>
      <w:tr w14:paraId="0BA2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E66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AF8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单门柜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D82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345*700*800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9A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10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5776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1、材质：优质304不锈钢，台面厚度1.2mm下衬不低于18mm厚的防火防潮密度板；</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2、下层板厚度1.2mm；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3、台面及层板下部焊接1.2mm厚不锈钢槽型加强筋加固；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4、立柱采用Φ48*1.2mm不锈钢管，下配不锈钢可调子弹脚。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5F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35025" cy="835025"/>
                  <wp:effectExtent l="0" t="0" r="3175" b="3175"/>
                  <wp:docPr id="59" name="图片_68"/>
                  <wp:cNvGraphicFramePr/>
                  <a:graphic xmlns:a="http://schemas.openxmlformats.org/drawingml/2006/main">
                    <a:graphicData uri="http://schemas.openxmlformats.org/drawingml/2006/picture">
                      <pic:pic xmlns:pic="http://schemas.openxmlformats.org/drawingml/2006/picture">
                        <pic:nvPicPr>
                          <pic:cNvPr id="59" name="图片_68"/>
                          <pic:cNvPicPr/>
                        </pic:nvPicPr>
                        <pic:blipFill>
                          <a:blip r:embed="rId59"/>
                          <a:stretch>
                            <a:fillRect/>
                          </a:stretch>
                        </pic:blipFill>
                        <pic:spPr>
                          <a:xfrm>
                            <a:off x="0" y="0"/>
                            <a:ext cx="835025" cy="8350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7D95">
            <w:pPr>
              <w:jc w:val="center"/>
              <w:rPr>
                <w:rFonts w:hint="default" w:ascii="Times New Roman" w:hAnsi="Times New Roman" w:eastAsia="宋体" w:cs="Times New Roman"/>
                <w:i w:val="0"/>
                <w:iCs w:val="0"/>
                <w:color w:val="000000"/>
                <w:sz w:val="21"/>
                <w:szCs w:val="21"/>
                <w:u w:val="none"/>
              </w:rPr>
            </w:pPr>
          </w:p>
        </w:tc>
      </w:tr>
      <w:tr w14:paraId="3FB6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single" w:color="000000" w:sz="4" w:space="0"/>
              <w:bottom w:val="single" w:color="000000" w:sz="4" w:space="0"/>
              <w:right w:val="single" w:color="000000" w:sz="4" w:space="0"/>
            </w:tcBorders>
            <w:shd w:val="clear" w:color="auto" w:fill="E2EFDA"/>
            <w:vAlign w:val="center"/>
          </w:tcPr>
          <w:p w14:paraId="0B3C0B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w:t>
            </w:r>
          </w:p>
        </w:tc>
        <w:tc>
          <w:tcPr>
            <w:tcW w:w="0" w:type="auto"/>
            <w:gridSpan w:val="7"/>
            <w:tcBorders>
              <w:top w:val="nil"/>
              <w:left w:val="single" w:color="000000" w:sz="4" w:space="0"/>
              <w:bottom w:val="single" w:color="000000" w:sz="4" w:space="0"/>
              <w:right w:val="single" w:color="000000" w:sz="4" w:space="0"/>
            </w:tcBorders>
            <w:shd w:val="clear" w:color="auto" w:fill="E2EFDA"/>
            <w:vAlign w:val="center"/>
          </w:tcPr>
          <w:p w14:paraId="0698574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抽排设备</w:t>
            </w:r>
          </w:p>
        </w:tc>
      </w:tr>
      <w:tr w14:paraId="50B9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75B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XA01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E21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油烟净化一体机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（烹饪区）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717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L*1300*1000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67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D2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3ECD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采用304不锈钢材质、超强分层复合化净化装置，净化率达98%，</w:t>
            </w:r>
            <w:r>
              <w:rPr>
                <w:rFonts w:hint="eastAsia" w:ascii="Times New Roman" w:hAnsi="Times New Roman" w:eastAsia="宋体" w:cs="Times New Roman"/>
                <w:i w:val="0"/>
                <w:iCs w:val="0"/>
                <w:color w:val="000000"/>
                <w:kern w:val="0"/>
                <w:sz w:val="21"/>
                <w:szCs w:val="21"/>
                <w:u w:val="none"/>
                <w:lang w:val="en-US" w:eastAsia="zh-CN" w:bidi="ar"/>
              </w:rPr>
              <w:t>达到</w:t>
            </w:r>
            <w:r>
              <w:rPr>
                <w:rFonts w:hint="default" w:ascii="Times New Roman" w:hAnsi="Times New Roman" w:eastAsia="宋体" w:cs="Times New Roman"/>
                <w:i w:val="0"/>
                <w:iCs w:val="0"/>
                <w:color w:val="000000"/>
                <w:kern w:val="0"/>
                <w:sz w:val="21"/>
                <w:szCs w:val="21"/>
                <w:u w:val="none"/>
                <w:lang w:val="en-US" w:eastAsia="zh-CN" w:bidi="ar"/>
              </w:rPr>
              <w:t>国家标准，室外直排！</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highlight w:val="yellow"/>
                <w:u w:val="none"/>
                <w:lang w:val="en-US" w:eastAsia="zh-CN" w:bidi="ar"/>
              </w:rPr>
              <w:t>▲油烟净化一体机机身不锈钢板依据GB/T 10125-2021、GB/T 6461-2002，中性盐雾试验</w:t>
            </w:r>
            <w:r>
              <w:rPr>
                <w:rFonts w:hint="eastAsia" w:ascii="Times New Roman" w:hAnsi="Times New Roman" w:eastAsia="宋体" w:cs="Times New Roman"/>
                <w:i w:val="0"/>
                <w:iCs w:val="0"/>
                <w:color w:val="000000"/>
                <w:kern w:val="0"/>
                <w:sz w:val="21"/>
                <w:szCs w:val="21"/>
                <w:highlight w:val="yellow"/>
                <w:u w:val="none"/>
                <w:lang w:val="en-US" w:eastAsia="zh-CN" w:bidi="ar"/>
              </w:rPr>
              <w:t>（</w:t>
            </w:r>
            <w:r>
              <w:rPr>
                <w:rFonts w:hint="default" w:ascii="Times New Roman" w:hAnsi="Times New Roman" w:eastAsia="宋体" w:cs="Times New Roman"/>
                <w:i w:val="0"/>
                <w:iCs w:val="0"/>
                <w:color w:val="000000"/>
                <w:kern w:val="0"/>
                <w:sz w:val="21"/>
                <w:szCs w:val="21"/>
                <w:highlight w:val="yellow"/>
                <w:u w:val="none"/>
                <w:lang w:val="en-US" w:eastAsia="zh-CN" w:bidi="ar"/>
              </w:rPr>
              <w:t>NSS试验</w:t>
            </w:r>
            <w:r>
              <w:rPr>
                <w:rFonts w:hint="eastAsia" w:ascii="Times New Roman" w:hAnsi="Times New Roman" w:eastAsia="宋体" w:cs="Times New Roman"/>
                <w:i w:val="0"/>
                <w:iCs w:val="0"/>
                <w:color w:val="000000"/>
                <w:kern w:val="0"/>
                <w:sz w:val="21"/>
                <w:szCs w:val="21"/>
                <w:highlight w:val="yellow"/>
                <w:u w:val="none"/>
                <w:lang w:val="en-US" w:eastAsia="zh-CN" w:bidi="ar"/>
              </w:rPr>
              <w:t>）</w:t>
            </w:r>
            <w:r>
              <w:rPr>
                <w:rFonts w:hint="default" w:ascii="Times New Roman" w:hAnsi="Times New Roman" w:eastAsia="宋体" w:cs="Times New Roman"/>
                <w:i w:val="0"/>
                <w:iCs w:val="0"/>
                <w:color w:val="000000"/>
                <w:kern w:val="0"/>
                <w:sz w:val="21"/>
                <w:szCs w:val="21"/>
                <w:highlight w:val="yellow"/>
                <w:u w:val="none"/>
                <w:lang w:val="en-US" w:eastAsia="zh-CN" w:bidi="ar"/>
              </w:rPr>
              <w:t>耐腐蚀等级达到10级。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07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755650" cy="710565"/>
                  <wp:effectExtent l="0" t="0" r="6350" b="13335"/>
                  <wp:docPr id="60" name="图片_76"/>
                  <wp:cNvGraphicFramePr/>
                  <a:graphic xmlns:a="http://schemas.openxmlformats.org/drawingml/2006/main">
                    <a:graphicData uri="http://schemas.openxmlformats.org/drawingml/2006/picture">
                      <pic:pic xmlns:pic="http://schemas.openxmlformats.org/drawingml/2006/picture">
                        <pic:nvPicPr>
                          <pic:cNvPr id="60" name="图片_76"/>
                          <pic:cNvPicPr/>
                        </pic:nvPicPr>
                        <pic:blipFill>
                          <a:blip r:embed="rId60"/>
                          <a:stretch>
                            <a:fillRect/>
                          </a:stretch>
                        </pic:blipFill>
                        <pic:spPr>
                          <a:xfrm>
                            <a:off x="0" y="0"/>
                            <a:ext cx="755650" cy="71056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99C7">
            <w:pPr>
              <w:jc w:val="center"/>
              <w:rPr>
                <w:rFonts w:hint="default" w:ascii="Times New Roman" w:hAnsi="Times New Roman" w:eastAsia="宋体" w:cs="Times New Roman"/>
                <w:i w:val="0"/>
                <w:iCs w:val="0"/>
                <w:color w:val="000000"/>
                <w:sz w:val="21"/>
                <w:szCs w:val="21"/>
                <w:u w:val="none"/>
              </w:rPr>
            </w:pPr>
          </w:p>
        </w:tc>
      </w:tr>
      <w:tr w14:paraId="24CEC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F92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XA02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500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油烟净化一体机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（售卖区）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918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L*1100*1000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C1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CA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3283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采用304不锈钢材质、超强分层复合化净化装置，净化率达98%，</w:t>
            </w:r>
            <w:r>
              <w:rPr>
                <w:rFonts w:hint="eastAsia" w:ascii="Times New Roman" w:hAnsi="Times New Roman" w:eastAsia="宋体" w:cs="Times New Roman"/>
                <w:i w:val="0"/>
                <w:iCs w:val="0"/>
                <w:color w:val="000000"/>
                <w:kern w:val="0"/>
                <w:sz w:val="21"/>
                <w:szCs w:val="21"/>
                <w:u w:val="none"/>
                <w:lang w:val="en-US" w:eastAsia="zh-CN" w:bidi="ar"/>
              </w:rPr>
              <w:t>达到</w:t>
            </w:r>
            <w:r>
              <w:rPr>
                <w:rFonts w:hint="default" w:ascii="Times New Roman" w:hAnsi="Times New Roman" w:eastAsia="宋体" w:cs="Times New Roman"/>
                <w:i w:val="0"/>
                <w:iCs w:val="0"/>
                <w:color w:val="000000"/>
                <w:kern w:val="0"/>
                <w:sz w:val="21"/>
                <w:szCs w:val="21"/>
                <w:u w:val="none"/>
                <w:lang w:val="en-US" w:eastAsia="zh-CN" w:bidi="ar"/>
              </w:rPr>
              <w:t>国家标准，室外直排！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B7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550545" cy="452755"/>
                  <wp:effectExtent l="0" t="0" r="1905" b="4445"/>
                  <wp:docPr id="61" name="图片_77"/>
                  <wp:cNvGraphicFramePr/>
                  <a:graphic xmlns:a="http://schemas.openxmlformats.org/drawingml/2006/main">
                    <a:graphicData uri="http://schemas.openxmlformats.org/drawingml/2006/picture">
                      <pic:pic xmlns:pic="http://schemas.openxmlformats.org/drawingml/2006/picture">
                        <pic:nvPicPr>
                          <pic:cNvPr id="61" name="图片_77"/>
                          <pic:cNvPicPr/>
                        </pic:nvPicPr>
                        <pic:blipFill>
                          <a:blip r:embed="rId61"/>
                          <a:stretch>
                            <a:fillRect/>
                          </a:stretch>
                        </pic:blipFill>
                        <pic:spPr>
                          <a:xfrm>
                            <a:off x="0" y="0"/>
                            <a:ext cx="550545" cy="45275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B7E4">
            <w:pPr>
              <w:jc w:val="center"/>
              <w:rPr>
                <w:rFonts w:hint="default" w:ascii="Times New Roman" w:hAnsi="Times New Roman" w:eastAsia="宋体" w:cs="Times New Roman"/>
                <w:i w:val="0"/>
                <w:iCs w:val="0"/>
                <w:color w:val="000000"/>
                <w:sz w:val="21"/>
                <w:szCs w:val="21"/>
                <w:u w:val="none"/>
              </w:rPr>
            </w:pPr>
          </w:p>
        </w:tc>
      </w:tr>
    </w:tbl>
    <w:p w14:paraId="021E0F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000000"/>
          <w:kern w:val="0"/>
          <w:sz w:val="24"/>
          <w:szCs w:val="24"/>
          <w:lang w:val="zh-CN"/>
        </w:rPr>
      </w:pPr>
      <w:r>
        <w:rPr>
          <w:rFonts w:hint="default" w:ascii="Times New Roman" w:hAnsi="Times New Roman" w:eastAsia="宋体" w:cs="Times New Roman"/>
          <w:color w:val="000000"/>
          <w:kern w:val="0"/>
          <w:sz w:val="24"/>
          <w:szCs w:val="24"/>
          <w:lang w:val="zh-CN"/>
        </w:rPr>
        <w:t>本项目为“交钥匙工程”，项目所需厨具的制造、包装、运输（运到采购单位指定地点），以及厨具安装调试、试运行、验收、提供备品备件、技术培训、成品保护、售后服务、质保、维护保养等，直至最后交付使用的完整性项目。</w:t>
      </w:r>
    </w:p>
    <w:p w14:paraId="235C53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000000"/>
          <w:kern w:val="0"/>
          <w:sz w:val="24"/>
          <w:lang w:val="zh-CN"/>
        </w:rPr>
      </w:pPr>
      <w:r>
        <w:rPr>
          <w:rFonts w:hint="default" w:ascii="Times New Roman" w:hAnsi="Times New Roman" w:eastAsia="宋体" w:cs="Times New Roman"/>
          <w:color w:val="000000"/>
          <w:kern w:val="0"/>
          <w:sz w:val="24"/>
          <w:szCs w:val="24"/>
          <w:lang w:val="zh-CN"/>
        </w:rPr>
        <w:t>1、厨具采购、安装、调试等直至完全交付使用，</w:t>
      </w:r>
      <w:r>
        <w:rPr>
          <w:rFonts w:hint="default" w:ascii="Times New Roman" w:hAnsi="Times New Roman" w:eastAsia="宋体" w:cs="Times New Roman"/>
          <w:color w:val="000000"/>
          <w:kern w:val="0"/>
          <w:sz w:val="24"/>
          <w:szCs w:val="24"/>
        </w:rPr>
        <w:t>否则视同承包人违约，违约责任参考合同9.2条款</w:t>
      </w:r>
      <w:r>
        <w:rPr>
          <w:rFonts w:hint="default" w:ascii="Times New Roman" w:hAnsi="Times New Roman" w:eastAsia="宋体" w:cs="Times New Roman"/>
          <w:color w:val="000000"/>
          <w:kern w:val="0"/>
          <w:sz w:val="24"/>
          <w:szCs w:val="24"/>
          <w:lang w:val="zh-CN"/>
        </w:rPr>
        <w:t>；</w:t>
      </w:r>
      <w:r>
        <w:rPr>
          <w:rFonts w:hint="default" w:ascii="Times New Roman" w:hAnsi="Times New Roman" w:eastAsia="宋体" w:cs="Times New Roman"/>
          <w:color w:val="0000FF"/>
          <w:kern w:val="0"/>
          <w:sz w:val="24"/>
          <w:szCs w:val="24"/>
          <w:lang w:val="zh-CN"/>
        </w:rPr>
        <w:t>设备</w:t>
      </w:r>
      <w:r>
        <w:rPr>
          <w:rFonts w:hint="eastAsia" w:cs="Times New Roman"/>
          <w:color w:val="0000FF"/>
          <w:kern w:val="0"/>
          <w:sz w:val="24"/>
          <w:szCs w:val="24"/>
          <w:lang w:val="en-US" w:eastAsia="zh-CN"/>
        </w:rPr>
        <w:t>连接电源插座及配电箱的电线费用由中标单位自行承担</w:t>
      </w:r>
      <w:r>
        <w:rPr>
          <w:rFonts w:hint="eastAsia" w:cs="Times New Roman"/>
          <w:color w:val="0000FF"/>
          <w:kern w:val="0"/>
          <w:sz w:val="24"/>
          <w:szCs w:val="24"/>
          <w:lang w:val="zh-CN"/>
        </w:rPr>
        <w:t>。</w:t>
      </w:r>
    </w:p>
    <w:p w14:paraId="14ABA4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000000"/>
          <w:kern w:val="0"/>
          <w:sz w:val="24"/>
          <w:szCs w:val="24"/>
          <w:lang w:val="zh-CN"/>
        </w:rPr>
      </w:pPr>
      <w:r>
        <w:rPr>
          <w:rFonts w:hint="default" w:ascii="Times New Roman" w:hAnsi="Times New Roman" w:eastAsia="宋体" w:cs="Times New Roman"/>
          <w:color w:val="000000"/>
          <w:kern w:val="0"/>
          <w:sz w:val="24"/>
          <w:szCs w:val="24"/>
          <w:lang w:val="zh-CN"/>
        </w:rPr>
        <w:t>2、项目设备、材料、辅材的采购、安装、维保以及伴随服务等。设备</w:t>
      </w:r>
      <w:r>
        <w:rPr>
          <w:rFonts w:hint="eastAsia" w:cs="Times New Roman"/>
          <w:color w:val="000000"/>
          <w:kern w:val="0"/>
          <w:sz w:val="24"/>
          <w:szCs w:val="24"/>
          <w:lang w:val="zh-CN"/>
        </w:rPr>
        <w:t>的</w:t>
      </w:r>
      <w:r>
        <w:rPr>
          <w:rFonts w:hint="default" w:ascii="Times New Roman" w:hAnsi="Times New Roman" w:eastAsia="宋体" w:cs="Times New Roman"/>
          <w:color w:val="000000"/>
          <w:kern w:val="0"/>
          <w:sz w:val="24"/>
          <w:szCs w:val="24"/>
          <w:lang w:val="zh-CN"/>
        </w:rPr>
        <w:t>接电布线前期装修的时候</w:t>
      </w:r>
      <w:r>
        <w:rPr>
          <w:rFonts w:hint="eastAsia" w:cs="Times New Roman"/>
          <w:color w:val="000000"/>
          <w:kern w:val="0"/>
          <w:sz w:val="24"/>
          <w:szCs w:val="24"/>
          <w:lang w:val="zh-CN"/>
        </w:rPr>
        <w:t>已铺设好，</w:t>
      </w:r>
    </w:p>
    <w:p w14:paraId="27428A19">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default" w:ascii="Times New Roman" w:hAnsi="Times New Roman" w:eastAsia="宋体" w:cs="Times New Roman"/>
          <w:color w:val="000000"/>
          <w:kern w:val="0"/>
          <w:sz w:val="24"/>
          <w:szCs w:val="24"/>
          <w:lang w:val="zh-CN"/>
        </w:rPr>
      </w:pPr>
      <w:r>
        <w:rPr>
          <w:rFonts w:hint="default" w:ascii="Times New Roman" w:hAnsi="Times New Roman" w:eastAsia="宋体" w:cs="Times New Roman"/>
          <w:color w:val="000000"/>
          <w:kern w:val="0"/>
          <w:sz w:val="24"/>
          <w:szCs w:val="24"/>
          <w:lang w:val="zh-CN"/>
        </w:rPr>
        <w:t>3、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14:paraId="34973676">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default" w:cs="Times New Roman"/>
          <w:color w:val="0000FF"/>
          <w:kern w:val="0"/>
          <w:sz w:val="24"/>
          <w:szCs w:val="24"/>
          <w:lang w:val="zh-CN" w:eastAsia="zh-CN"/>
        </w:rPr>
        <w:sectPr>
          <w:pgSz w:w="16838" w:h="11906" w:orient="landscape"/>
          <w:pgMar w:top="1474" w:right="1418" w:bottom="1474" w:left="1418" w:header="851" w:footer="907" w:gutter="0"/>
          <w:cols w:space="720" w:num="1"/>
          <w:docGrid w:type="lines" w:linePitch="312" w:charSpace="0"/>
        </w:sectPr>
      </w:pPr>
      <w:r>
        <w:rPr>
          <w:rFonts w:hint="default" w:ascii="Times New Roman" w:hAnsi="Times New Roman" w:cs="Times New Roman"/>
          <w:color w:val="0000FF"/>
          <w:kern w:val="0"/>
          <w:sz w:val="24"/>
          <w:szCs w:val="24"/>
          <w:lang w:val="en-US" w:eastAsia="zh-CN"/>
        </w:rPr>
        <w:t>4、采购清单中备注为“利旧”的无需提供产品，只需提供</w:t>
      </w:r>
      <w:r>
        <w:rPr>
          <w:rFonts w:hint="eastAsia" w:cs="Times New Roman"/>
          <w:color w:val="0000FF"/>
          <w:kern w:val="0"/>
          <w:sz w:val="24"/>
          <w:szCs w:val="24"/>
          <w:lang w:val="en-US" w:eastAsia="zh-CN"/>
        </w:rPr>
        <w:t>运输（从南通市崇川区工农南路185号阳光老年公寓运至江苏省南通市通州区金缘花苑B区三姓街村党群服务中心内）、维修、</w:t>
      </w:r>
      <w:r>
        <w:rPr>
          <w:rFonts w:hint="default" w:cs="Times New Roman"/>
          <w:color w:val="0000FF"/>
          <w:kern w:val="0"/>
          <w:sz w:val="24"/>
          <w:szCs w:val="24"/>
          <w:lang w:val="en-US" w:eastAsia="zh-CN"/>
        </w:rPr>
        <w:t>安装调试、试运行、验收等服务。</w:t>
      </w:r>
      <w:r>
        <w:rPr>
          <w:rFonts w:hint="default" w:cs="Times New Roman"/>
          <w:color w:val="0000FF"/>
          <w:kern w:val="0"/>
          <w:sz w:val="24"/>
          <w:szCs w:val="24"/>
          <w:lang w:val="zh-CN" w:eastAsia="zh-CN"/>
        </w:rPr>
        <w:t>相关费用包含在整体项目中，供应商自行考虑，结算时不予调整。</w:t>
      </w:r>
    </w:p>
    <w:p w14:paraId="187077A9">
      <w:pPr>
        <w:keepNext w:val="0"/>
        <w:keepLines w:val="0"/>
        <w:pageBreakBefore w:val="0"/>
        <w:widowControl w:val="0"/>
        <w:kinsoku/>
        <w:wordWrap/>
        <w:overflowPunct/>
        <w:topLinePunct w:val="0"/>
        <w:autoSpaceDE/>
        <w:autoSpaceDN/>
        <w:bidi w:val="0"/>
        <w:spacing w:line="480" w:lineRule="exact"/>
        <w:ind w:firstLine="472" w:firstLineChars="196"/>
        <w:textAlignment w:val="auto"/>
        <w:rPr>
          <w:rFonts w:ascii="Times New Roman" w:hAnsi="Times New Roman" w:eastAsia="宋体"/>
          <w:b/>
          <w:bCs/>
          <w:sz w:val="24"/>
          <w:szCs w:val="24"/>
        </w:rPr>
      </w:pPr>
      <w:r>
        <w:rPr>
          <w:rFonts w:hint="eastAsia" w:ascii="Times New Roman" w:hAnsi="Times New Roman" w:eastAsia="宋体"/>
          <w:b/>
          <w:bCs/>
          <w:sz w:val="24"/>
          <w:szCs w:val="24"/>
        </w:rPr>
        <w:t>二</w:t>
      </w:r>
      <w:r>
        <w:rPr>
          <w:rFonts w:ascii="Times New Roman" w:hAnsi="Times New Roman" w:eastAsia="宋体"/>
          <w:b/>
          <w:bCs/>
          <w:sz w:val="24"/>
          <w:szCs w:val="24"/>
        </w:rPr>
        <w:t>、基本要求</w:t>
      </w:r>
    </w:p>
    <w:p w14:paraId="211B2A24">
      <w:pPr>
        <w:keepNext w:val="0"/>
        <w:keepLines w:val="0"/>
        <w:pageBreakBefore w:val="0"/>
        <w:widowControl w:val="0"/>
        <w:kinsoku/>
        <w:wordWrap/>
        <w:overflowPunct/>
        <w:topLinePunct w:val="0"/>
        <w:autoSpaceDE/>
        <w:autoSpaceDN/>
        <w:bidi w:val="0"/>
        <w:spacing w:line="480" w:lineRule="exact"/>
        <w:ind w:firstLine="482" w:firstLineChars="200"/>
        <w:textAlignment w:val="auto"/>
        <w:outlineLvl w:val="1"/>
        <w:rPr>
          <w:rFonts w:ascii="Times New Roman" w:hAnsi="Times New Roman" w:eastAsia="宋体"/>
          <w:bCs/>
          <w:sz w:val="24"/>
          <w:szCs w:val="24"/>
        </w:rPr>
      </w:pPr>
      <w:r>
        <w:rPr>
          <w:rFonts w:hint="eastAsia" w:ascii="Times New Roman" w:hAnsi="Times New Roman" w:eastAsia="宋体"/>
          <w:b/>
          <w:bCs/>
          <w:sz w:val="24"/>
          <w:szCs w:val="24"/>
        </w:rPr>
        <w:t>1、</w:t>
      </w:r>
      <w:r>
        <w:rPr>
          <w:rFonts w:ascii="Times New Roman" w:hAnsi="Times New Roman" w:eastAsia="宋体"/>
          <w:b/>
          <w:bCs/>
          <w:sz w:val="24"/>
          <w:szCs w:val="24"/>
        </w:rPr>
        <w:t>本项目所有技术参数都不接受负偏离应标</w:t>
      </w:r>
      <w:r>
        <w:rPr>
          <w:rFonts w:ascii="Times New Roman" w:hAnsi="Times New Roman" w:eastAsia="宋体"/>
          <w:bCs/>
          <w:sz w:val="24"/>
          <w:szCs w:val="24"/>
        </w:rPr>
        <w:t>。不能满足则视为未能实质性响应招标文件，作无效标处理。</w:t>
      </w:r>
    </w:p>
    <w:p w14:paraId="59A5215F">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1"/>
        <w:rPr>
          <w:rFonts w:ascii="Times New Roman" w:hAnsi="Times New Roman" w:eastAsia="宋体"/>
          <w:bCs/>
          <w:sz w:val="24"/>
          <w:szCs w:val="24"/>
        </w:rPr>
      </w:pPr>
      <w:r>
        <w:rPr>
          <w:rFonts w:hint="eastAsia"/>
          <w:bCs/>
          <w:sz w:val="24"/>
          <w:szCs w:val="24"/>
          <w:lang w:val="en-US" w:eastAsia="zh-CN"/>
        </w:rPr>
        <w:t>2</w:t>
      </w:r>
      <w:r>
        <w:rPr>
          <w:rFonts w:ascii="Times New Roman" w:hAnsi="Times New Roman" w:eastAsia="宋体"/>
          <w:bCs/>
          <w:sz w:val="24"/>
          <w:szCs w:val="24"/>
        </w:rPr>
        <w:t>、以上设备未提出型号规格要求的，由投标供应商自行确定，但必须完全满足相应的技术规格要求。项目所用线材辅料必须为国标达标产品。</w:t>
      </w:r>
    </w:p>
    <w:p w14:paraId="6DF28589">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1"/>
        <w:rPr>
          <w:rFonts w:ascii="Times New Roman" w:hAnsi="Times New Roman" w:eastAsia="宋体"/>
          <w:bCs/>
          <w:sz w:val="24"/>
          <w:szCs w:val="24"/>
        </w:rPr>
      </w:pPr>
      <w:r>
        <w:rPr>
          <w:rFonts w:hint="eastAsia"/>
          <w:bCs/>
          <w:sz w:val="24"/>
          <w:szCs w:val="24"/>
          <w:lang w:val="en-US" w:eastAsia="zh-CN"/>
        </w:rPr>
        <w:t>3</w:t>
      </w:r>
      <w:r>
        <w:rPr>
          <w:rFonts w:ascii="Times New Roman" w:hAnsi="Times New Roman" w:eastAsia="宋体"/>
          <w:bCs/>
          <w:sz w:val="24"/>
          <w:szCs w:val="24"/>
        </w:rPr>
        <w:t>、本项目中，采购单位提供的产品规格型号（含技术参数）要求如有</w:t>
      </w:r>
      <w:r>
        <w:rPr>
          <w:rFonts w:hint="eastAsia"/>
          <w:bCs/>
          <w:sz w:val="24"/>
          <w:szCs w:val="24"/>
          <w:lang w:eastAsia="zh-CN"/>
        </w:rPr>
        <w:t>排他性</w:t>
      </w:r>
      <w:r>
        <w:rPr>
          <w:rFonts w:ascii="Times New Roman" w:hAnsi="Times New Roman" w:eastAsia="宋体"/>
          <w:bCs/>
          <w:sz w:val="24"/>
          <w:szCs w:val="24"/>
        </w:rPr>
        <w:t>指标，则该指标不作强制性要求，供应商可以自行调整，但必须保证不出现负偏离应标，同时还必须提供以下材料：</w:t>
      </w:r>
    </w:p>
    <w:p w14:paraId="25B3078A">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1"/>
        <w:rPr>
          <w:rFonts w:hint="eastAsia" w:ascii="Times New Roman" w:hAnsi="Times New Roman" w:eastAsia="宋体"/>
          <w:bCs/>
          <w:sz w:val="24"/>
          <w:szCs w:val="24"/>
        </w:rPr>
      </w:pPr>
      <w:r>
        <w:rPr>
          <w:rFonts w:ascii="Times New Roman" w:hAnsi="Times New Roman" w:eastAsia="宋体"/>
          <w:bCs/>
          <w:sz w:val="24"/>
          <w:szCs w:val="24"/>
        </w:rPr>
        <w:t>（1）指标</w:t>
      </w:r>
      <w:r>
        <w:rPr>
          <w:rFonts w:hint="eastAsia"/>
          <w:bCs/>
          <w:sz w:val="24"/>
          <w:szCs w:val="24"/>
          <w:lang w:eastAsia="zh-CN"/>
        </w:rPr>
        <w:t>排他性</w:t>
      </w:r>
      <w:r>
        <w:rPr>
          <w:rFonts w:ascii="Times New Roman" w:hAnsi="Times New Roman" w:eastAsia="宋体"/>
          <w:bCs/>
          <w:sz w:val="24"/>
          <w:szCs w:val="24"/>
        </w:rPr>
        <w:t>的证明材料；</w:t>
      </w:r>
    </w:p>
    <w:p w14:paraId="1DC78DC7">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1"/>
        <w:rPr>
          <w:rFonts w:ascii="Times New Roman" w:hAnsi="Times New Roman" w:eastAsia="宋体"/>
          <w:bCs/>
          <w:sz w:val="24"/>
          <w:szCs w:val="24"/>
        </w:rPr>
      </w:pPr>
      <w:r>
        <w:rPr>
          <w:rFonts w:ascii="Times New Roman" w:hAnsi="Times New Roman" w:eastAsia="宋体"/>
          <w:bCs/>
          <w:sz w:val="24"/>
          <w:szCs w:val="24"/>
        </w:rPr>
        <w:t>（2）产品调整对比表；</w:t>
      </w:r>
    </w:p>
    <w:p w14:paraId="6D991ECB">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1"/>
        <w:rPr>
          <w:rFonts w:ascii="Times New Roman" w:hAnsi="Times New Roman" w:eastAsia="宋体"/>
          <w:bCs/>
          <w:sz w:val="24"/>
          <w:szCs w:val="24"/>
        </w:rPr>
      </w:pPr>
      <w:r>
        <w:rPr>
          <w:rFonts w:ascii="Times New Roman" w:hAnsi="Times New Roman" w:eastAsia="宋体"/>
          <w:bCs/>
          <w:sz w:val="24"/>
          <w:szCs w:val="24"/>
        </w:rPr>
        <w:t>（3）调整后产品的详细技术参数。</w:t>
      </w:r>
    </w:p>
    <w:p w14:paraId="2E295C10">
      <w:pPr>
        <w:keepNext w:val="0"/>
        <w:keepLines w:val="0"/>
        <w:pageBreakBefore w:val="0"/>
        <w:widowControl w:val="0"/>
        <w:kinsoku/>
        <w:wordWrap/>
        <w:overflowPunct/>
        <w:topLinePunct w:val="0"/>
        <w:autoSpaceDE/>
        <w:autoSpaceDN/>
        <w:bidi w:val="0"/>
        <w:spacing w:line="480" w:lineRule="exact"/>
        <w:ind w:firstLine="482" w:firstLineChars="200"/>
        <w:jc w:val="left"/>
        <w:textAlignment w:val="auto"/>
        <w:outlineLvl w:val="1"/>
        <w:rPr>
          <w:rFonts w:ascii="Times New Roman" w:hAnsi="Times New Roman" w:eastAsia="宋体"/>
          <w:b/>
          <w:bCs/>
          <w:sz w:val="24"/>
          <w:szCs w:val="24"/>
        </w:rPr>
      </w:pPr>
      <w:r>
        <w:rPr>
          <w:rFonts w:ascii="Times New Roman" w:hAnsi="Times New Roman" w:eastAsia="宋体"/>
          <w:b/>
          <w:bCs/>
          <w:sz w:val="24"/>
          <w:szCs w:val="24"/>
        </w:rPr>
        <w:t>三、质量要求</w:t>
      </w:r>
    </w:p>
    <w:p w14:paraId="7D1DD94D">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ascii="Times New Roman" w:hAnsi="Times New Roman" w:eastAsia="宋体"/>
          <w:kern w:val="0"/>
          <w:sz w:val="24"/>
          <w:szCs w:val="24"/>
        </w:rPr>
      </w:pPr>
      <w:r>
        <w:rPr>
          <w:rFonts w:ascii="Times New Roman" w:hAnsi="Times New Roman" w:eastAsia="宋体"/>
          <w:kern w:val="0"/>
          <w:sz w:val="24"/>
          <w:szCs w:val="24"/>
        </w:rPr>
        <w:t>1、</w:t>
      </w:r>
      <w:r>
        <w:rPr>
          <w:rFonts w:hint="eastAsia"/>
          <w:kern w:val="0"/>
          <w:sz w:val="24"/>
          <w:szCs w:val="24"/>
          <w:lang w:eastAsia="zh-CN"/>
        </w:rPr>
        <w:t>供应商</w:t>
      </w:r>
      <w:r>
        <w:rPr>
          <w:rFonts w:ascii="Times New Roman" w:hAnsi="Times New Roman" w:eastAsia="宋体"/>
          <w:kern w:val="0"/>
          <w:sz w:val="24"/>
          <w:szCs w:val="24"/>
        </w:rPr>
        <w:t>应保证货物是全新、未使用过的原厂合格产品，并完全符合</w:t>
      </w:r>
      <w:r>
        <w:rPr>
          <w:rFonts w:hint="eastAsia"/>
          <w:kern w:val="0"/>
          <w:sz w:val="24"/>
          <w:szCs w:val="24"/>
          <w:lang w:eastAsia="zh-CN"/>
        </w:rPr>
        <w:t>招标文件</w:t>
      </w:r>
      <w:r>
        <w:rPr>
          <w:rFonts w:ascii="Times New Roman" w:hAnsi="Times New Roman" w:eastAsia="宋体"/>
          <w:kern w:val="0"/>
          <w:sz w:val="24"/>
          <w:szCs w:val="24"/>
        </w:rPr>
        <w:t>及本合同规定的质量、规格和参数的要求。验收过程中发现不符合上述要求的，将视作不合格产品，</w:t>
      </w:r>
      <w:r>
        <w:rPr>
          <w:rFonts w:hint="eastAsia"/>
          <w:kern w:val="0"/>
          <w:sz w:val="24"/>
          <w:szCs w:val="24"/>
          <w:lang w:eastAsia="zh-CN"/>
        </w:rPr>
        <w:t>采购人</w:t>
      </w:r>
      <w:r>
        <w:rPr>
          <w:rFonts w:ascii="Times New Roman" w:hAnsi="Times New Roman" w:eastAsia="宋体"/>
          <w:kern w:val="0"/>
          <w:sz w:val="24"/>
          <w:szCs w:val="24"/>
        </w:rPr>
        <w:t>有权终止合同，造成的一切损失由</w:t>
      </w:r>
      <w:r>
        <w:rPr>
          <w:rFonts w:hint="eastAsia"/>
          <w:kern w:val="0"/>
          <w:sz w:val="24"/>
          <w:szCs w:val="24"/>
          <w:lang w:eastAsia="zh-CN"/>
        </w:rPr>
        <w:t>供应商</w:t>
      </w:r>
      <w:r>
        <w:rPr>
          <w:rFonts w:ascii="Times New Roman" w:hAnsi="Times New Roman" w:eastAsia="宋体"/>
          <w:kern w:val="0"/>
          <w:sz w:val="24"/>
          <w:szCs w:val="24"/>
        </w:rPr>
        <w:t>承担。</w:t>
      </w:r>
    </w:p>
    <w:p w14:paraId="2F22EC39">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ascii="Times New Roman" w:hAnsi="Times New Roman" w:eastAsia="宋体"/>
          <w:kern w:val="0"/>
          <w:sz w:val="24"/>
          <w:szCs w:val="24"/>
        </w:rPr>
      </w:pPr>
      <w:r>
        <w:rPr>
          <w:rFonts w:ascii="Times New Roman" w:hAnsi="Times New Roman" w:eastAsia="宋体"/>
          <w:kern w:val="0"/>
          <w:sz w:val="24"/>
          <w:szCs w:val="24"/>
        </w:rPr>
        <w:t>2、报价产品的技术标准按国家标准执行，无国家标准的，按行业标准执行，无国家和行业标准的，按企业标准执行；但在</w:t>
      </w:r>
      <w:r>
        <w:rPr>
          <w:rFonts w:hint="eastAsia"/>
          <w:kern w:val="0"/>
          <w:sz w:val="24"/>
          <w:szCs w:val="24"/>
          <w:lang w:eastAsia="zh-CN"/>
        </w:rPr>
        <w:t>招标文件</w:t>
      </w:r>
      <w:r>
        <w:rPr>
          <w:rFonts w:ascii="Times New Roman" w:hAnsi="Times New Roman" w:eastAsia="宋体"/>
          <w:kern w:val="0"/>
          <w:sz w:val="24"/>
          <w:szCs w:val="24"/>
        </w:rPr>
        <w:t>中有特别要求的，按</w:t>
      </w:r>
      <w:r>
        <w:rPr>
          <w:rFonts w:hint="eastAsia"/>
          <w:kern w:val="0"/>
          <w:sz w:val="24"/>
          <w:szCs w:val="24"/>
          <w:lang w:eastAsia="zh-CN"/>
        </w:rPr>
        <w:t>招标文件</w:t>
      </w:r>
      <w:r>
        <w:rPr>
          <w:rFonts w:ascii="Times New Roman" w:hAnsi="Times New Roman" w:eastAsia="宋体"/>
          <w:kern w:val="0"/>
          <w:sz w:val="24"/>
          <w:szCs w:val="24"/>
        </w:rPr>
        <w:t>中规定的要求执行，并且符合相关法律、法规规定的要求。</w:t>
      </w:r>
    </w:p>
    <w:p w14:paraId="77054C5B">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ascii="Times New Roman" w:hAnsi="Times New Roman" w:eastAsia="宋体"/>
          <w:kern w:val="0"/>
          <w:sz w:val="24"/>
          <w:szCs w:val="24"/>
        </w:rPr>
      </w:pPr>
      <w:r>
        <w:rPr>
          <w:rFonts w:ascii="Times New Roman" w:hAnsi="Times New Roman" w:eastAsia="宋体"/>
          <w:kern w:val="0"/>
          <w:sz w:val="24"/>
          <w:szCs w:val="24"/>
        </w:rPr>
        <w:t>3、</w:t>
      </w:r>
      <w:r>
        <w:rPr>
          <w:rFonts w:hint="eastAsia"/>
          <w:kern w:val="0"/>
          <w:sz w:val="24"/>
          <w:szCs w:val="24"/>
          <w:lang w:eastAsia="zh-CN"/>
        </w:rPr>
        <w:t>供应商</w:t>
      </w:r>
      <w:r>
        <w:rPr>
          <w:rFonts w:ascii="Times New Roman" w:hAnsi="Times New Roman" w:eastAsia="宋体"/>
          <w:kern w:val="0"/>
          <w:sz w:val="24"/>
          <w:szCs w:val="24"/>
        </w:rPr>
        <w:t>应保证提供的产品不得侵犯第三方专利权、商标权和设计权、版权等。否则，</w:t>
      </w:r>
      <w:r>
        <w:rPr>
          <w:rFonts w:hint="eastAsia"/>
          <w:kern w:val="0"/>
          <w:sz w:val="24"/>
          <w:szCs w:val="24"/>
          <w:lang w:eastAsia="zh-CN"/>
        </w:rPr>
        <w:t>供应商</w:t>
      </w:r>
      <w:r>
        <w:rPr>
          <w:rFonts w:ascii="Times New Roman" w:hAnsi="Times New Roman" w:eastAsia="宋体"/>
          <w:kern w:val="0"/>
          <w:sz w:val="24"/>
          <w:szCs w:val="24"/>
        </w:rPr>
        <w:t>应负全部责任，并承担由此引起的一切后果。</w:t>
      </w:r>
    </w:p>
    <w:p w14:paraId="42C02307">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ascii="Times New Roman" w:hAnsi="Times New Roman" w:eastAsia="宋体"/>
          <w:kern w:val="0"/>
          <w:sz w:val="24"/>
          <w:szCs w:val="24"/>
        </w:rPr>
      </w:pPr>
      <w:r>
        <w:rPr>
          <w:rFonts w:ascii="Times New Roman" w:hAnsi="Times New Roman" w:eastAsia="宋体"/>
          <w:kern w:val="0"/>
          <w:sz w:val="24"/>
          <w:szCs w:val="24"/>
        </w:rPr>
        <w:t>4、</w:t>
      </w:r>
      <w:r>
        <w:rPr>
          <w:rFonts w:hint="eastAsia"/>
          <w:kern w:val="0"/>
          <w:sz w:val="24"/>
          <w:szCs w:val="24"/>
          <w:lang w:eastAsia="zh-CN"/>
        </w:rPr>
        <w:t>供应商</w:t>
      </w:r>
      <w:r>
        <w:rPr>
          <w:rFonts w:ascii="Times New Roman" w:hAnsi="Times New Roman" w:eastAsia="宋体"/>
          <w:kern w:val="0"/>
          <w:sz w:val="24"/>
          <w:szCs w:val="24"/>
        </w:rPr>
        <w:t>应保证其货物在正确安装、正常使用下，在其使用寿命期内应具有满意的性能。</w:t>
      </w:r>
    </w:p>
    <w:p w14:paraId="03240DF0">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ascii="Times New Roman" w:hAnsi="Times New Roman" w:eastAsia="宋体"/>
          <w:kern w:val="0"/>
          <w:sz w:val="24"/>
          <w:szCs w:val="24"/>
        </w:rPr>
      </w:pPr>
      <w:r>
        <w:rPr>
          <w:rFonts w:ascii="Times New Roman" w:hAnsi="Times New Roman" w:eastAsia="宋体"/>
          <w:kern w:val="0"/>
          <w:sz w:val="24"/>
          <w:szCs w:val="24"/>
        </w:rPr>
        <w:t>5、</w:t>
      </w:r>
      <w:r>
        <w:rPr>
          <w:rFonts w:hint="eastAsia"/>
          <w:kern w:val="0"/>
          <w:sz w:val="24"/>
          <w:szCs w:val="24"/>
          <w:lang w:eastAsia="zh-CN"/>
        </w:rPr>
        <w:t>供应商</w:t>
      </w:r>
      <w:r>
        <w:rPr>
          <w:rFonts w:ascii="Times New Roman" w:hAnsi="Times New Roman" w:eastAsia="宋体"/>
          <w:kern w:val="0"/>
          <w:sz w:val="24"/>
          <w:szCs w:val="24"/>
        </w:rPr>
        <w:t>应采取必要的安全措施保证货物的运输及安装的安全，并承担货物的运输及安装过程中产生的风险。</w:t>
      </w:r>
    </w:p>
    <w:p w14:paraId="51D0A59D">
      <w:pPr>
        <w:keepNext w:val="0"/>
        <w:keepLines w:val="0"/>
        <w:pageBreakBefore w:val="0"/>
        <w:widowControl w:val="0"/>
        <w:kinsoku/>
        <w:wordWrap/>
        <w:overflowPunct/>
        <w:topLinePunct w:val="0"/>
        <w:autoSpaceDE/>
        <w:autoSpaceDN/>
        <w:bidi w:val="0"/>
        <w:snapToGrid w:val="0"/>
        <w:spacing w:line="480" w:lineRule="exact"/>
        <w:ind w:firstLine="480" w:firstLineChars="200"/>
        <w:jc w:val="left"/>
        <w:textAlignment w:val="auto"/>
        <w:rPr>
          <w:rFonts w:ascii="Times New Roman" w:hAnsi="Times New Roman" w:eastAsia="宋体"/>
          <w:sz w:val="24"/>
          <w:szCs w:val="24"/>
        </w:rPr>
      </w:pPr>
      <w:r>
        <w:rPr>
          <w:rFonts w:ascii="Times New Roman" w:hAnsi="Times New Roman" w:eastAsia="宋体"/>
          <w:sz w:val="24"/>
          <w:szCs w:val="24"/>
        </w:rPr>
        <w:t>6、供应商必须保证所提供的产品符合国家相应质量要求。</w:t>
      </w:r>
    </w:p>
    <w:p w14:paraId="6032DBAC">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ascii="Times New Roman" w:hAnsi="Times New Roman" w:eastAsia="宋体"/>
          <w:b/>
          <w:bCs/>
          <w:sz w:val="24"/>
          <w:szCs w:val="24"/>
        </w:rPr>
      </w:pPr>
      <w:r>
        <w:rPr>
          <w:rFonts w:hint="eastAsia" w:ascii="Times New Roman" w:hAnsi="Times New Roman" w:eastAsia="宋体"/>
          <w:b/>
          <w:bCs/>
          <w:sz w:val="24"/>
          <w:szCs w:val="24"/>
        </w:rPr>
        <w:t>四</w:t>
      </w:r>
      <w:r>
        <w:rPr>
          <w:rFonts w:ascii="Times New Roman" w:hAnsi="Times New Roman" w:eastAsia="宋体"/>
          <w:b/>
          <w:bCs/>
          <w:sz w:val="24"/>
          <w:szCs w:val="24"/>
        </w:rPr>
        <w:t>、其他要求</w:t>
      </w:r>
    </w:p>
    <w:p w14:paraId="22296465">
      <w:pPr>
        <w:keepNext w:val="0"/>
        <w:keepLines w:val="0"/>
        <w:pageBreakBefore w:val="0"/>
        <w:widowControl w:val="0"/>
        <w:kinsoku/>
        <w:wordWrap/>
        <w:overflowPunct/>
        <w:topLinePunct w:val="0"/>
        <w:autoSpaceDE/>
        <w:autoSpaceDN/>
        <w:bidi w:val="0"/>
        <w:spacing w:line="480" w:lineRule="exact"/>
        <w:ind w:firstLine="484" w:firstLineChars="202"/>
        <w:textAlignment w:val="auto"/>
        <w:rPr>
          <w:rFonts w:hint="default" w:ascii="Times New Roman" w:hAnsi="Times New Roman" w:eastAsia="宋体" w:cs="Times New Roman"/>
          <w:sz w:val="21"/>
          <w:highlight w:val="none"/>
        </w:rPr>
      </w:pPr>
      <w:r>
        <w:rPr>
          <w:rFonts w:hint="default" w:ascii="Times New Roman" w:hAnsi="Times New Roman" w:eastAsia="宋体" w:cs="Times New Roman"/>
          <w:sz w:val="24"/>
          <w:szCs w:val="24"/>
        </w:rPr>
        <w:t>1、产品设备交付及安装调试服务日期：</w:t>
      </w:r>
      <w:r>
        <w:rPr>
          <w:rFonts w:hint="default" w:ascii="Times New Roman" w:hAnsi="Times New Roman" w:eastAsia="宋体" w:cs="Times New Roman"/>
          <w:b/>
          <w:sz w:val="24"/>
          <w:highlight w:val="none"/>
        </w:rPr>
        <w:t>中标结果公示期结束后第二天开始计算，15天内完成所有设备的安装调试工作（其中7日内完成厨房吊顶内风管等隐蔽项目安装）。</w:t>
      </w:r>
    </w:p>
    <w:p w14:paraId="2FFC389F">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ascii="Times New Roman" w:hAnsi="Times New Roman" w:eastAsia="宋体"/>
          <w:sz w:val="24"/>
          <w:szCs w:val="24"/>
        </w:rPr>
      </w:pPr>
      <w:r>
        <w:rPr>
          <w:rFonts w:ascii="Times New Roman" w:hAnsi="Times New Roman" w:eastAsia="宋体"/>
          <w:sz w:val="24"/>
          <w:szCs w:val="24"/>
        </w:rPr>
        <w:t>2、验收要求：采购单位按合同约定积极配合供应商履约，按合同约定及时组织相关专业技术人员，必要时邀请</w:t>
      </w:r>
      <w:r>
        <w:rPr>
          <w:rFonts w:hint="eastAsia"/>
          <w:sz w:val="24"/>
          <w:szCs w:val="24"/>
          <w:lang w:eastAsia="zh-CN"/>
        </w:rPr>
        <w:t>专业部门</w:t>
      </w:r>
      <w:r>
        <w:rPr>
          <w:rFonts w:ascii="Times New Roman" w:hAnsi="Times New Roman" w:eastAsia="宋体"/>
          <w:sz w:val="24"/>
          <w:szCs w:val="24"/>
        </w:rPr>
        <w:t>共同参与验收，并出具验收报告，验收合格的报告作为支付货款的依据。</w:t>
      </w:r>
      <w:r>
        <w:rPr>
          <w:rFonts w:hint="eastAsia" w:ascii="Times New Roman" w:hAnsi="Times New Roman" w:eastAsia="宋体"/>
          <w:b/>
          <w:bCs/>
          <w:sz w:val="24"/>
          <w:szCs w:val="24"/>
        </w:rPr>
        <w:t>包含但不限于南通华润燃气有限公司、南通市</w:t>
      </w:r>
      <w:r>
        <w:rPr>
          <w:rFonts w:hint="eastAsia" w:ascii="Times New Roman" w:hAnsi="Times New Roman" w:eastAsia="宋体"/>
          <w:b/>
          <w:bCs/>
          <w:sz w:val="24"/>
          <w:szCs w:val="24"/>
          <w:lang w:val="en-US" w:eastAsia="zh-CN"/>
        </w:rPr>
        <w:t>通州</w:t>
      </w:r>
      <w:r>
        <w:rPr>
          <w:rFonts w:hint="eastAsia" w:ascii="Times New Roman" w:hAnsi="Times New Roman" w:eastAsia="宋体"/>
          <w:b/>
          <w:bCs/>
          <w:sz w:val="24"/>
          <w:szCs w:val="24"/>
        </w:rPr>
        <w:t>区市场监督管理局、南通市</w:t>
      </w:r>
      <w:r>
        <w:rPr>
          <w:rFonts w:hint="eastAsia" w:ascii="Times New Roman" w:hAnsi="Times New Roman" w:eastAsia="宋体"/>
          <w:b/>
          <w:bCs/>
          <w:sz w:val="24"/>
          <w:szCs w:val="24"/>
          <w:lang w:val="en-US" w:eastAsia="zh-CN"/>
        </w:rPr>
        <w:t>通州</w:t>
      </w:r>
      <w:r>
        <w:rPr>
          <w:rFonts w:hint="eastAsia" w:ascii="Times New Roman" w:hAnsi="Times New Roman" w:eastAsia="宋体"/>
          <w:b/>
          <w:bCs/>
          <w:sz w:val="24"/>
          <w:szCs w:val="24"/>
        </w:rPr>
        <w:t>区工商局等相关部门的验收，由供应商邀请</w:t>
      </w:r>
      <w:r>
        <w:rPr>
          <w:rFonts w:hint="eastAsia" w:ascii="Times New Roman" w:hAnsi="Times New Roman" w:eastAsia="宋体"/>
          <w:b/>
          <w:bCs/>
          <w:sz w:val="24"/>
          <w:szCs w:val="24"/>
          <w:lang w:val="en-US" w:eastAsia="zh-CN"/>
        </w:rPr>
        <w:t>及支付相关费用</w:t>
      </w:r>
      <w:r>
        <w:rPr>
          <w:rFonts w:hint="eastAsia" w:ascii="Times New Roman" w:hAnsi="Times New Roman" w:eastAsia="宋体"/>
          <w:b/>
          <w:bCs/>
          <w:sz w:val="24"/>
          <w:szCs w:val="24"/>
        </w:rPr>
        <w:t>。</w:t>
      </w:r>
    </w:p>
    <w:p w14:paraId="227BAAB0">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ascii="Times New Roman" w:hAnsi="Times New Roman" w:eastAsia="宋体"/>
          <w:color w:val="FF0000"/>
          <w:sz w:val="21"/>
        </w:rPr>
      </w:pPr>
      <w:r>
        <w:rPr>
          <w:rFonts w:ascii="Times New Roman" w:hAnsi="Times New Roman" w:eastAsia="宋体"/>
          <w:sz w:val="24"/>
          <w:szCs w:val="24"/>
        </w:rPr>
        <w:t>3、售后服务及其他：中标供应商须提供安装、调试、培训、维护等服务，</w:t>
      </w:r>
      <w:r>
        <w:rPr>
          <w:rFonts w:hint="eastAsia" w:ascii="Times New Roman" w:hAnsi="Times New Roman" w:eastAsia="宋体"/>
          <w:sz w:val="24"/>
          <w:szCs w:val="24"/>
        </w:rPr>
        <w:t>质量保质期为两年</w:t>
      </w:r>
      <w:r>
        <w:rPr>
          <w:rFonts w:ascii="Times New Roman" w:hAnsi="Times New Roman" w:eastAsia="宋体"/>
          <w:sz w:val="24"/>
          <w:szCs w:val="24"/>
        </w:rPr>
        <w:t>（自验收合格报告签字确认日起，开始进入质保期），所有设备质保期内免费维护维修及技术支持，保修期以外提供免费维护和技术支持，维修只收材料成本费</w:t>
      </w:r>
      <w:r>
        <w:rPr>
          <w:rFonts w:ascii="Times New Roman" w:hAnsi="Times New Roman" w:eastAsia="宋体"/>
          <w:b/>
          <w:bCs/>
          <w:sz w:val="24"/>
          <w:szCs w:val="24"/>
        </w:rPr>
        <w:t>。设备发生故障时，接到报修电话后</w:t>
      </w:r>
      <w:r>
        <w:rPr>
          <w:rFonts w:hint="eastAsia" w:ascii="Times New Roman" w:hAnsi="Times New Roman" w:eastAsia="宋体"/>
          <w:b/>
          <w:bCs/>
          <w:sz w:val="24"/>
          <w:szCs w:val="24"/>
        </w:rPr>
        <w:t>2</w:t>
      </w:r>
      <w:r>
        <w:rPr>
          <w:rFonts w:ascii="Times New Roman" w:hAnsi="Times New Roman" w:eastAsia="宋体"/>
          <w:b/>
          <w:bCs/>
          <w:sz w:val="24"/>
          <w:szCs w:val="24"/>
        </w:rPr>
        <w:t>小时内上门服务并负责修复。一般故障须在4小时内解决，重大故障须在8小时内解决。</w:t>
      </w:r>
      <w:r>
        <w:rPr>
          <w:rFonts w:ascii="Times New Roman" w:hAnsi="Times New Roman" w:eastAsia="宋体"/>
          <w:sz w:val="24"/>
          <w:szCs w:val="24"/>
        </w:rPr>
        <w:t>如现场不能维修解决的故障问题，须提供故障不能排除时的解决方案。中标供应商应对采购方进行一次简单维护、维修培训，确保使用者了解维护方法和进行简单的维修操作。</w:t>
      </w:r>
      <w:r>
        <w:rPr>
          <w:rFonts w:hint="eastAsia" w:ascii="Times New Roman" w:hAnsi="Times New Roman" w:eastAsia="宋体"/>
          <w:b/>
          <w:sz w:val="24"/>
          <w:szCs w:val="24"/>
        </w:rPr>
        <w:t>若在规定的时间内没有解决故障，采购单位有权自行另请第三方进行维修，所需费用无需供货单位认可，采购单位有权直接从</w:t>
      </w:r>
      <w:r>
        <w:rPr>
          <w:rFonts w:hint="eastAsia"/>
          <w:b/>
          <w:sz w:val="24"/>
          <w:szCs w:val="24"/>
          <w:lang w:eastAsia="zh-CN"/>
        </w:rPr>
        <w:t>未支付的合同款</w:t>
      </w:r>
      <w:r>
        <w:rPr>
          <w:rFonts w:hint="eastAsia" w:ascii="Times New Roman" w:hAnsi="Times New Roman" w:eastAsia="宋体"/>
          <w:b/>
          <w:sz w:val="24"/>
          <w:szCs w:val="24"/>
        </w:rPr>
        <w:t>中扣除。</w:t>
      </w:r>
    </w:p>
    <w:p w14:paraId="5C6C7464">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ascii="Times New Roman" w:hAnsi="Times New Roman" w:eastAsia="宋体"/>
          <w:sz w:val="24"/>
          <w:szCs w:val="24"/>
        </w:rPr>
      </w:pPr>
      <w:r>
        <w:rPr>
          <w:rFonts w:ascii="Times New Roman" w:hAnsi="Times New Roman" w:eastAsia="宋体"/>
          <w:sz w:val="24"/>
          <w:szCs w:val="24"/>
        </w:rPr>
        <w:t>4、交货地点：</w:t>
      </w:r>
      <w:r>
        <w:rPr>
          <w:rFonts w:hint="eastAsia" w:ascii="Times New Roman" w:hAnsi="Times New Roman" w:eastAsia="宋体"/>
          <w:sz w:val="24"/>
          <w:szCs w:val="24"/>
          <w:lang w:val="en-US" w:eastAsia="zh-CN"/>
        </w:rPr>
        <w:t>江苏省南通市通州区金缘花苑B区三姓街村党群服务中心项目地，验收合格交货前，由供应商自行保管</w:t>
      </w:r>
      <w:r>
        <w:rPr>
          <w:rFonts w:ascii="Times New Roman" w:hAnsi="Times New Roman" w:eastAsia="宋体"/>
          <w:sz w:val="24"/>
          <w:szCs w:val="24"/>
        </w:rPr>
        <w:t>。</w:t>
      </w:r>
    </w:p>
    <w:p w14:paraId="60ECAE64">
      <w:pPr>
        <w:keepNext w:val="0"/>
        <w:keepLines w:val="0"/>
        <w:pageBreakBefore w:val="0"/>
        <w:widowControl w:val="0"/>
        <w:kinsoku/>
        <w:wordWrap/>
        <w:overflowPunct/>
        <w:topLinePunct w:val="0"/>
        <w:autoSpaceDE/>
        <w:autoSpaceDN/>
        <w:bidi w:val="0"/>
        <w:snapToGrid w:val="0"/>
        <w:spacing w:line="480" w:lineRule="exact"/>
        <w:ind w:firstLine="482" w:firstLineChars="200"/>
        <w:textAlignment w:val="auto"/>
        <w:rPr>
          <w:rFonts w:ascii="Times New Roman" w:hAnsi="Times New Roman" w:eastAsia="宋体"/>
          <w:b/>
          <w:sz w:val="24"/>
          <w:szCs w:val="24"/>
        </w:rPr>
      </w:pPr>
      <w:r>
        <w:rPr>
          <w:rFonts w:ascii="Times New Roman" w:hAnsi="Times New Roman" w:eastAsia="宋体"/>
          <w:b/>
          <w:sz w:val="24"/>
          <w:szCs w:val="24"/>
        </w:rPr>
        <w:t>5、质保期限：两年</w:t>
      </w:r>
      <w:r>
        <w:rPr>
          <w:rFonts w:ascii="Times New Roman" w:hAnsi="Times New Roman" w:eastAsia="宋体"/>
          <w:sz w:val="24"/>
          <w:szCs w:val="24"/>
        </w:rPr>
        <w:t>（自验收合格报告签字确认日起，开始进入质保期）</w:t>
      </w:r>
      <w:r>
        <w:rPr>
          <w:rFonts w:hint="eastAsia" w:ascii="Times New Roman" w:hAnsi="Times New Roman" w:eastAsia="宋体"/>
          <w:sz w:val="24"/>
          <w:szCs w:val="24"/>
        </w:rPr>
        <w:t>。</w:t>
      </w:r>
    </w:p>
    <w:p w14:paraId="6B9A0B0F">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imes New Roman" w:hAnsi="Times New Roman" w:eastAsia="宋体"/>
          <w:color w:val="0000FF"/>
          <w:sz w:val="24"/>
          <w:szCs w:val="24"/>
        </w:rPr>
      </w:pPr>
      <w:r>
        <w:rPr>
          <w:rFonts w:hint="eastAsia" w:ascii="Times New Roman" w:hAnsi="Times New Roman" w:eastAsia="宋体"/>
          <w:sz w:val="24"/>
          <w:szCs w:val="24"/>
        </w:rPr>
        <w:t>6、</w:t>
      </w:r>
      <w:r>
        <w:rPr>
          <w:rFonts w:hint="eastAsia" w:ascii="宋体" w:hAnsi="宋体" w:eastAsia="宋体" w:cs="宋体"/>
          <w:b/>
          <w:bCs/>
          <w:color w:val="000000"/>
          <w:sz w:val="24"/>
          <w:szCs w:val="24"/>
        </w:rPr>
        <w:t>投标供应商须有可靠的售后服务体系，在南通市设有维护招标物的专业机构</w:t>
      </w:r>
      <w:r>
        <w:rPr>
          <w:rFonts w:hint="eastAsia" w:ascii="宋体" w:hAnsi="宋体" w:cs="宋体"/>
          <w:b/>
          <w:bCs/>
          <w:color w:val="000000"/>
          <w:sz w:val="24"/>
          <w:szCs w:val="24"/>
          <w:lang w:eastAsia="zh-CN"/>
        </w:rPr>
        <w:t>，并</w:t>
      </w:r>
      <w:r>
        <w:rPr>
          <w:rFonts w:hint="eastAsia" w:ascii="宋体" w:hAnsi="宋体" w:eastAsia="宋体" w:cs="宋体"/>
          <w:b/>
          <w:bCs/>
          <w:color w:val="000000"/>
          <w:sz w:val="24"/>
          <w:szCs w:val="24"/>
        </w:rPr>
        <w:t>提供相关证明材料：①如投标供应商注册在南通市范围内的本地投标供应商，须提供营业执照副本；②如投标供应商注册在非南通市范围内的，自行设立常设机构的，须提供房屋租赁合同或房产证；③如投标供应商注册在非南通市范围内，委托本地</w:t>
      </w:r>
      <w:r>
        <w:rPr>
          <w:rFonts w:hint="eastAsia" w:ascii="宋体" w:hAnsi="宋体" w:eastAsia="宋体" w:cs="宋体"/>
          <w:b/>
          <w:bCs/>
          <w:color w:val="000000"/>
          <w:sz w:val="24"/>
          <w:szCs w:val="24"/>
          <w:lang w:val="zh-CN"/>
        </w:rPr>
        <w:t>售后服务单位</w:t>
      </w:r>
      <w:r>
        <w:rPr>
          <w:rFonts w:hint="eastAsia" w:ascii="宋体" w:hAnsi="宋体" w:eastAsia="宋体" w:cs="宋体"/>
          <w:b/>
          <w:bCs/>
          <w:color w:val="000000"/>
          <w:sz w:val="24"/>
          <w:szCs w:val="24"/>
        </w:rPr>
        <w:t>维保的，须提供</w:t>
      </w:r>
      <w:r>
        <w:rPr>
          <w:rFonts w:hint="eastAsia" w:ascii="宋体" w:hAnsi="宋体" w:eastAsia="宋体" w:cs="宋体"/>
          <w:b/>
          <w:bCs/>
          <w:color w:val="000000"/>
          <w:sz w:val="24"/>
          <w:szCs w:val="24"/>
          <w:lang w:val="zh-CN"/>
        </w:rPr>
        <w:t>售后服务单位</w:t>
      </w:r>
      <w:r>
        <w:rPr>
          <w:rFonts w:hint="eastAsia" w:ascii="宋体" w:hAnsi="宋体" w:eastAsia="宋体" w:cs="宋体"/>
          <w:b/>
          <w:bCs/>
          <w:color w:val="000000"/>
          <w:sz w:val="24"/>
          <w:szCs w:val="24"/>
        </w:rPr>
        <w:t>与投标供应商的合作协议及代维公司的营业执照（副本）。</w:t>
      </w:r>
      <w:r>
        <w:rPr>
          <w:rFonts w:ascii="Times New Roman" w:hAnsi="Times New Roman" w:eastAsia="宋体"/>
          <w:color w:val="0000FF"/>
          <w:sz w:val="24"/>
          <w:szCs w:val="24"/>
        </w:rPr>
        <w:t>售后服务机构（或代维机构）</w:t>
      </w:r>
      <w:r>
        <w:rPr>
          <w:rFonts w:hint="eastAsia"/>
          <w:color w:val="0000FF"/>
          <w:sz w:val="24"/>
          <w:szCs w:val="24"/>
          <w:lang w:eastAsia="zh-CN"/>
        </w:rPr>
        <w:t>必须</w:t>
      </w:r>
      <w:r>
        <w:rPr>
          <w:rFonts w:ascii="Times New Roman" w:hAnsi="Times New Roman" w:eastAsia="宋体"/>
          <w:color w:val="0000FF"/>
          <w:sz w:val="24"/>
          <w:szCs w:val="24"/>
        </w:rPr>
        <w:t>提供一名</w:t>
      </w:r>
      <w:r>
        <w:rPr>
          <w:rFonts w:hint="eastAsia" w:ascii="Times New Roman" w:hAnsi="Times New Roman" w:eastAsia="宋体"/>
          <w:color w:val="0000FF"/>
          <w:sz w:val="24"/>
          <w:szCs w:val="24"/>
        </w:rPr>
        <w:t>具有</w:t>
      </w:r>
      <w:r>
        <w:rPr>
          <w:rFonts w:ascii="Times New Roman" w:hAnsi="Times New Roman" w:eastAsia="宋体"/>
          <w:color w:val="0000FF"/>
          <w:sz w:val="24"/>
          <w:szCs w:val="24"/>
        </w:rPr>
        <w:t>电工安装相关资格证书</w:t>
      </w:r>
      <w:r>
        <w:rPr>
          <w:rFonts w:hint="eastAsia" w:ascii="Times New Roman" w:hAnsi="Times New Roman" w:eastAsia="宋体"/>
          <w:color w:val="0000FF"/>
          <w:sz w:val="24"/>
          <w:szCs w:val="24"/>
        </w:rPr>
        <w:t>的</w:t>
      </w:r>
      <w:r>
        <w:rPr>
          <w:rFonts w:ascii="Times New Roman" w:hAnsi="Times New Roman" w:eastAsia="宋体"/>
          <w:color w:val="0000FF"/>
          <w:sz w:val="24"/>
          <w:szCs w:val="24"/>
        </w:rPr>
        <w:t>工作人员，（需提供社保机构出具并盖章的售后服务机构（或代维机构）为其缴纳的</w:t>
      </w:r>
      <w:r>
        <w:rPr>
          <w:rFonts w:hint="eastAsia"/>
          <w:color w:val="0000FF"/>
          <w:sz w:val="24"/>
          <w:szCs w:val="24"/>
          <w:lang w:eastAsia="zh-CN"/>
        </w:rPr>
        <w:t>2025年9月至2025年11月任意一个月</w:t>
      </w:r>
      <w:r>
        <w:rPr>
          <w:rFonts w:ascii="Times New Roman" w:hAnsi="Times New Roman" w:eastAsia="宋体"/>
          <w:color w:val="0000FF"/>
          <w:sz w:val="24"/>
          <w:szCs w:val="24"/>
        </w:rPr>
        <w:t>的养老保险缴费清单复印件必须加盖投标单位公章）</w:t>
      </w:r>
      <w:r>
        <w:rPr>
          <w:rFonts w:hint="eastAsia" w:ascii="宋体" w:hAnsi="宋体" w:eastAsia="宋体" w:cs="宋体"/>
          <w:b/>
          <w:bCs/>
          <w:color w:val="0000FF"/>
          <w:sz w:val="24"/>
          <w:szCs w:val="24"/>
          <w:lang w:val="zh-CN"/>
        </w:rPr>
        <w:t>。</w:t>
      </w:r>
    </w:p>
    <w:p w14:paraId="59D4255D">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ascii="Times New Roman" w:hAnsi="Times New Roman" w:eastAsia="宋体"/>
          <w:b/>
          <w:bCs/>
          <w:strike/>
          <w:sz w:val="24"/>
          <w:szCs w:val="24"/>
        </w:rPr>
      </w:pPr>
      <w:r>
        <w:rPr>
          <w:rFonts w:hint="eastAsia" w:ascii="Times New Roman" w:hAnsi="Times New Roman" w:eastAsia="宋体"/>
          <w:sz w:val="24"/>
          <w:szCs w:val="24"/>
        </w:rPr>
        <w:t>7</w:t>
      </w:r>
      <w:r>
        <w:rPr>
          <w:rFonts w:ascii="Times New Roman" w:hAnsi="Times New Roman" w:eastAsia="宋体"/>
          <w:sz w:val="24"/>
          <w:szCs w:val="24"/>
        </w:rPr>
        <w:t>、</w:t>
      </w:r>
      <w:r>
        <w:rPr>
          <w:rFonts w:ascii="Times New Roman" w:hAnsi="Times New Roman" w:eastAsia="宋体"/>
          <w:b/>
          <w:bCs/>
          <w:sz w:val="24"/>
          <w:szCs w:val="24"/>
        </w:rPr>
        <w:t>付款方式：</w:t>
      </w:r>
    </w:p>
    <w:p w14:paraId="4AE634CE">
      <w:pPr>
        <w:keepNext w:val="0"/>
        <w:keepLines w:val="0"/>
        <w:pageBreakBefore w:val="0"/>
        <w:widowControl w:val="0"/>
        <w:kinsoku/>
        <w:wordWrap/>
        <w:overflowPunct/>
        <w:topLinePunct w:val="0"/>
        <w:autoSpaceDE/>
        <w:autoSpaceDN/>
        <w:bidi w:val="0"/>
        <w:spacing w:line="480" w:lineRule="exact"/>
        <w:ind w:firstLine="480"/>
        <w:textAlignment w:val="auto"/>
        <w:rPr>
          <w:kern w:val="0"/>
          <w:sz w:val="24"/>
        </w:rPr>
      </w:pPr>
      <w:r>
        <w:rPr>
          <w:rFonts w:ascii="Times New Roman" w:hAnsi="Times New Roman" w:eastAsia="宋体"/>
          <w:sz w:val="24"/>
          <w:szCs w:val="24"/>
        </w:rPr>
        <w:t>供货完毕且安装调试到位后，经采购单位组织验收小组验收（包含但不限于</w:t>
      </w:r>
      <w:r>
        <w:rPr>
          <w:rFonts w:hint="eastAsia" w:ascii="Times New Roman" w:hAnsi="Times New Roman" w:eastAsia="宋体"/>
          <w:sz w:val="24"/>
          <w:szCs w:val="24"/>
        </w:rPr>
        <w:t>南通华润燃气有限公司</w:t>
      </w:r>
      <w:r>
        <w:rPr>
          <w:rFonts w:ascii="Times New Roman" w:hAnsi="Times New Roman" w:eastAsia="宋体"/>
          <w:sz w:val="24"/>
          <w:szCs w:val="24"/>
        </w:rPr>
        <w:t>、南通市</w:t>
      </w:r>
      <w:r>
        <w:rPr>
          <w:rFonts w:hint="eastAsia" w:ascii="Times New Roman" w:hAnsi="Times New Roman" w:eastAsia="宋体"/>
          <w:sz w:val="24"/>
          <w:szCs w:val="24"/>
          <w:lang w:val="en-US" w:eastAsia="zh-CN"/>
        </w:rPr>
        <w:t>通州</w:t>
      </w:r>
      <w:r>
        <w:rPr>
          <w:rFonts w:ascii="Times New Roman" w:hAnsi="Times New Roman" w:eastAsia="宋体"/>
          <w:sz w:val="24"/>
          <w:szCs w:val="24"/>
        </w:rPr>
        <w:t>区市场监督管理局、南通市</w:t>
      </w:r>
      <w:r>
        <w:rPr>
          <w:rFonts w:hint="eastAsia" w:ascii="Times New Roman" w:hAnsi="Times New Roman" w:eastAsia="宋体"/>
          <w:sz w:val="24"/>
          <w:szCs w:val="24"/>
          <w:lang w:val="en-US" w:eastAsia="zh-CN"/>
        </w:rPr>
        <w:t>通州</w:t>
      </w:r>
      <w:r>
        <w:rPr>
          <w:rFonts w:ascii="Times New Roman" w:hAnsi="Times New Roman" w:eastAsia="宋体"/>
          <w:sz w:val="24"/>
          <w:szCs w:val="24"/>
        </w:rPr>
        <w:t>区工商局等相关部门</w:t>
      </w:r>
      <w:r>
        <w:rPr>
          <w:rFonts w:hint="eastAsia" w:ascii="Times New Roman" w:hAnsi="Times New Roman" w:eastAsia="宋体"/>
          <w:sz w:val="24"/>
          <w:szCs w:val="24"/>
        </w:rPr>
        <w:t>的</w:t>
      </w:r>
      <w:r>
        <w:rPr>
          <w:rFonts w:ascii="Times New Roman" w:hAnsi="Times New Roman" w:eastAsia="宋体"/>
          <w:sz w:val="24"/>
          <w:szCs w:val="24"/>
        </w:rPr>
        <w:t>验收）合格后，15个工作日内付合同总价款的95%，余款待两年质保期满后一次性无息付清。款项由采购单位按相关财务支付规定办理支付手续。</w:t>
      </w:r>
    </w:p>
    <w:p w14:paraId="06B211BA">
      <w:pPr>
        <w:widowControl/>
        <w:shd w:val="clear" w:color="auto" w:fill="FFFFFF"/>
        <w:jc w:val="center"/>
        <w:rPr>
          <w:b/>
          <w:sz w:val="36"/>
          <w:szCs w:val="36"/>
        </w:rPr>
      </w:pPr>
      <w:r>
        <w:rPr>
          <w:b/>
          <w:sz w:val="36"/>
          <w:szCs w:val="36"/>
        </w:rPr>
        <w:t>第四部分  开标和评标</w:t>
      </w:r>
    </w:p>
    <w:p w14:paraId="12C60BCA">
      <w:pPr>
        <w:tabs>
          <w:tab w:val="left" w:pos="3585"/>
        </w:tabs>
        <w:snapToGrid w:val="0"/>
        <w:spacing w:line="460" w:lineRule="exact"/>
        <w:ind w:firstLine="482" w:firstLineChars="200"/>
        <w:rPr>
          <w:b/>
          <w:sz w:val="24"/>
        </w:rPr>
      </w:pPr>
      <w:r>
        <w:rPr>
          <w:b/>
          <w:bCs/>
          <w:sz w:val="24"/>
        </w:rPr>
        <w:t>一、</w:t>
      </w:r>
      <w:r>
        <w:rPr>
          <w:b/>
          <w:sz w:val="24"/>
        </w:rPr>
        <w:t>采购人委托代理机构组织开标</w:t>
      </w:r>
    </w:p>
    <w:p w14:paraId="588C8F02">
      <w:pPr>
        <w:numPr>
          <w:ilvl w:val="0"/>
          <w:numId w:val="2"/>
        </w:numPr>
        <w:snapToGrid w:val="0"/>
        <w:spacing w:line="460" w:lineRule="exact"/>
        <w:ind w:firstLine="482" w:firstLineChars="200"/>
        <w:rPr>
          <w:b/>
          <w:bCs/>
          <w:sz w:val="24"/>
        </w:rPr>
      </w:pPr>
      <w:r>
        <w:rPr>
          <w:b/>
          <w:bCs/>
          <w:sz w:val="24"/>
        </w:rPr>
        <w:t>评委会由</w:t>
      </w:r>
      <w:r>
        <w:rPr>
          <w:rFonts w:hint="eastAsia"/>
          <w:b/>
          <w:bCs/>
          <w:sz w:val="24"/>
          <w:lang w:eastAsia="zh-CN"/>
        </w:rPr>
        <w:t>采购人依法组建</w:t>
      </w:r>
      <w:r>
        <w:rPr>
          <w:b/>
          <w:sz w:val="24"/>
        </w:rPr>
        <w:t>，按照</w:t>
      </w:r>
      <w:r>
        <w:rPr>
          <w:b/>
          <w:bCs/>
          <w:sz w:val="24"/>
        </w:rPr>
        <w:t>公平、公正、择优的原则进行</w:t>
      </w:r>
      <w:r>
        <w:rPr>
          <w:b/>
          <w:sz w:val="24"/>
        </w:rPr>
        <w:t>独立</w:t>
      </w:r>
      <w:r>
        <w:rPr>
          <w:b/>
          <w:bCs/>
          <w:sz w:val="24"/>
        </w:rPr>
        <w:t>评标。</w:t>
      </w:r>
    </w:p>
    <w:p w14:paraId="76886BC6">
      <w:pPr>
        <w:snapToGrid w:val="0"/>
        <w:spacing w:line="460" w:lineRule="exact"/>
        <w:ind w:firstLine="480" w:firstLineChars="200"/>
        <w:rPr>
          <w:b/>
          <w:bCs/>
          <w:sz w:val="24"/>
        </w:rPr>
      </w:pPr>
      <w:r>
        <w:rPr>
          <w:bCs/>
          <w:sz w:val="24"/>
        </w:rPr>
        <w:t>评委会由</w:t>
      </w:r>
      <w:r>
        <w:rPr>
          <w:rFonts w:hint="eastAsia"/>
          <w:b/>
          <w:bCs/>
          <w:sz w:val="24"/>
        </w:rPr>
        <w:t>3</w:t>
      </w:r>
      <w:r>
        <w:rPr>
          <w:bCs/>
          <w:sz w:val="24"/>
        </w:rPr>
        <w:t>人</w:t>
      </w:r>
      <w:r>
        <w:rPr>
          <w:rFonts w:hint="eastAsia"/>
          <w:bCs/>
          <w:sz w:val="24"/>
        </w:rPr>
        <w:t>及以上单数</w:t>
      </w:r>
      <w:r>
        <w:rPr>
          <w:bCs/>
          <w:sz w:val="24"/>
        </w:rPr>
        <w:t>组成，</w:t>
      </w:r>
      <w:r>
        <w:rPr>
          <w:rFonts w:hint="eastAsia"/>
          <w:bCs/>
          <w:sz w:val="24"/>
        </w:rPr>
        <w:t>由采购人依法组建</w:t>
      </w:r>
      <w:r>
        <w:rPr>
          <w:bCs/>
          <w:sz w:val="24"/>
        </w:rPr>
        <w:t>。</w:t>
      </w:r>
    </w:p>
    <w:p w14:paraId="3DBC5716">
      <w:pPr>
        <w:snapToGrid w:val="0"/>
        <w:spacing w:line="460" w:lineRule="exact"/>
        <w:ind w:firstLine="480" w:firstLineChars="200"/>
        <w:rPr>
          <w:bCs/>
          <w:sz w:val="24"/>
        </w:rPr>
      </w:pPr>
      <w:r>
        <w:rPr>
          <w:bCs/>
          <w:sz w:val="24"/>
        </w:rPr>
        <w:t>由评标委员会对投标人资格性、符合性审查，对未通过审查的供应商，应现场告知原因。评委会对合格供应商的投标文件进行评审。</w:t>
      </w:r>
    </w:p>
    <w:p w14:paraId="2FC4645B">
      <w:pPr>
        <w:snapToGrid w:val="0"/>
        <w:spacing w:line="460" w:lineRule="exact"/>
        <w:ind w:firstLine="482" w:firstLineChars="200"/>
        <w:rPr>
          <w:b/>
          <w:bCs/>
          <w:sz w:val="24"/>
        </w:rPr>
      </w:pPr>
      <w:r>
        <w:rPr>
          <w:b/>
          <w:bCs/>
          <w:sz w:val="24"/>
        </w:rPr>
        <w:t>（一）评审内容</w:t>
      </w:r>
    </w:p>
    <w:p w14:paraId="7CD53250">
      <w:pPr>
        <w:snapToGrid w:val="0"/>
        <w:spacing w:line="460" w:lineRule="exact"/>
        <w:ind w:firstLine="480" w:firstLineChars="200"/>
        <w:rPr>
          <w:bCs/>
          <w:sz w:val="24"/>
        </w:rPr>
      </w:pPr>
      <w:r>
        <w:rPr>
          <w:bCs/>
          <w:sz w:val="24"/>
        </w:rPr>
        <w:t>1、是否递交投标文件；</w:t>
      </w:r>
    </w:p>
    <w:p w14:paraId="1276DD2A">
      <w:pPr>
        <w:snapToGrid w:val="0"/>
        <w:spacing w:line="460" w:lineRule="exact"/>
        <w:ind w:firstLine="480" w:firstLineChars="200"/>
        <w:rPr>
          <w:bCs/>
          <w:sz w:val="24"/>
        </w:rPr>
      </w:pPr>
      <w:r>
        <w:rPr>
          <w:bCs/>
          <w:sz w:val="24"/>
        </w:rPr>
        <w:t>2、投标资格是否符合（由评标委员会审查）</w:t>
      </w:r>
      <w:r>
        <w:rPr>
          <w:rFonts w:hint="eastAsia"/>
          <w:bCs/>
          <w:sz w:val="24"/>
        </w:rPr>
        <w:t>；</w:t>
      </w:r>
    </w:p>
    <w:p w14:paraId="62B250AF">
      <w:pPr>
        <w:snapToGrid w:val="0"/>
        <w:spacing w:line="460" w:lineRule="exact"/>
        <w:ind w:firstLine="480" w:firstLineChars="200"/>
        <w:rPr>
          <w:sz w:val="24"/>
        </w:rPr>
      </w:pPr>
      <w:r>
        <w:rPr>
          <w:sz w:val="24"/>
        </w:rPr>
        <w:t>3、投标文件是否完整；</w:t>
      </w:r>
    </w:p>
    <w:p w14:paraId="3B40F118">
      <w:pPr>
        <w:snapToGrid w:val="0"/>
        <w:spacing w:line="460" w:lineRule="exact"/>
        <w:ind w:firstLine="480" w:firstLineChars="200"/>
        <w:rPr>
          <w:sz w:val="24"/>
        </w:rPr>
      </w:pPr>
      <w:r>
        <w:rPr>
          <w:sz w:val="24"/>
        </w:rPr>
        <w:t>4、投标文件是否恰当地签署；</w:t>
      </w:r>
    </w:p>
    <w:p w14:paraId="219F1BC0">
      <w:pPr>
        <w:snapToGrid w:val="0"/>
        <w:spacing w:line="460" w:lineRule="exact"/>
        <w:ind w:firstLine="480" w:firstLineChars="200"/>
        <w:rPr>
          <w:sz w:val="24"/>
        </w:rPr>
      </w:pPr>
      <w:r>
        <w:rPr>
          <w:sz w:val="24"/>
        </w:rPr>
        <w:t>5、是否作出实质性响应（是否有实质性响应，只根据投标文件本身，而不寻求外部证据）；</w:t>
      </w:r>
    </w:p>
    <w:p w14:paraId="14AEFFE4">
      <w:pPr>
        <w:snapToGrid w:val="0"/>
        <w:spacing w:line="460" w:lineRule="exact"/>
        <w:ind w:firstLine="480" w:firstLineChars="200"/>
        <w:rPr>
          <w:sz w:val="24"/>
        </w:rPr>
      </w:pPr>
      <w:r>
        <w:rPr>
          <w:sz w:val="24"/>
        </w:rPr>
        <w:t>6、是否有计算错误。</w:t>
      </w:r>
    </w:p>
    <w:p w14:paraId="5D3AD9A9">
      <w:pPr>
        <w:snapToGrid w:val="0"/>
        <w:spacing w:line="460" w:lineRule="exact"/>
        <w:ind w:firstLine="482" w:firstLineChars="200"/>
        <w:rPr>
          <w:b/>
          <w:bCs/>
          <w:sz w:val="24"/>
        </w:rPr>
      </w:pPr>
      <w:r>
        <w:rPr>
          <w:b/>
          <w:bCs/>
          <w:sz w:val="24"/>
        </w:rPr>
        <w:t>（二）相应的规定</w:t>
      </w:r>
    </w:p>
    <w:p w14:paraId="4ED4B873">
      <w:pPr>
        <w:snapToGrid w:val="0"/>
        <w:spacing w:line="460" w:lineRule="exact"/>
        <w:ind w:firstLine="480" w:firstLineChars="200"/>
        <w:rPr>
          <w:sz w:val="24"/>
        </w:rPr>
      </w:pPr>
      <w:r>
        <w:rPr>
          <w:sz w:val="24"/>
        </w:rPr>
        <w:t>1、投标文件中开标一览表（报价表）内容与投标文件中相应内容不一致的，以开标一览表（报价表）为准；</w:t>
      </w:r>
    </w:p>
    <w:p w14:paraId="4218200B">
      <w:pPr>
        <w:snapToGrid w:val="0"/>
        <w:spacing w:line="460" w:lineRule="exact"/>
        <w:ind w:firstLine="480" w:firstLineChars="200"/>
        <w:rPr>
          <w:sz w:val="24"/>
        </w:rPr>
      </w:pPr>
      <w:r>
        <w:rPr>
          <w:sz w:val="24"/>
        </w:rPr>
        <w:t>2、大写金额和小写金额不一致的，以大写金额为准；</w:t>
      </w:r>
    </w:p>
    <w:p w14:paraId="6AF255C0">
      <w:pPr>
        <w:snapToGrid w:val="0"/>
        <w:spacing w:line="460" w:lineRule="exact"/>
        <w:ind w:firstLine="480" w:firstLineChars="200"/>
        <w:rPr>
          <w:sz w:val="24"/>
        </w:rPr>
      </w:pPr>
      <w:r>
        <w:rPr>
          <w:sz w:val="24"/>
        </w:rPr>
        <w:t>3、单价金额小数点或者百分比有明显错位的，以开标一览表的总价为准，并修改单价；</w:t>
      </w:r>
    </w:p>
    <w:p w14:paraId="1870E2F9">
      <w:pPr>
        <w:snapToGrid w:val="0"/>
        <w:spacing w:line="460" w:lineRule="exact"/>
        <w:ind w:firstLine="480" w:firstLineChars="200"/>
        <w:rPr>
          <w:sz w:val="24"/>
        </w:rPr>
      </w:pPr>
      <w:r>
        <w:rPr>
          <w:sz w:val="24"/>
        </w:rPr>
        <w:t>4、总价金额与按单价汇总金额不一致的，以单价金额计算结果为准。</w:t>
      </w:r>
    </w:p>
    <w:p w14:paraId="25A64F11">
      <w:pPr>
        <w:snapToGrid w:val="0"/>
        <w:spacing w:line="460" w:lineRule="exact"/>
        <w:ind w:firstLine="480" w:firstLineChars="200"/>
        <w:rPr>
          <w:sz w:val="24"/>
        </w:rPr>
      </w:pPr>
      <w:r>
        <w:rPr>
          <w:sz w:val="24"/>
        </w:rPr>
        <w:t>同时出现两种以上不一致的，按照前款规定的顺序修正。修正后的报价应当由投标供应商的法定代表人或分支机构负责人或其被授权人签字确认后产生约束力，投标供应商不确认的，其投标无效。</w:t>
      </w:r>
    </w:p>
    <w:p w14:paraId="57CF5BBF">
      <w:pPr>
        <w:tabs>
          <w:tab w:val="left" w:pos="3585"/>
        </w:tabs>
        <w:snapToGrid w:val="0"/>
        <w:spacing w:line="460" w:lineRule="exact"/>
        <w:ind w:firstLine="482" w:firstLineChars="200"/>
        <w:rPr>
          <w:b/>
          <w:bCs/>
          <w:sz w:val="24"/>
        </w:rPr>
      </w:pPr>
      <w:r>
        <w:rPr>
          <w:b/>
          <w:bCs/>
          <w:sz w:val="24"/>
        </w:rPr>
        <w:t>三、</w:t>
      </w:r>
      <w:r>
        <w:rPr>
          <w:b/>
          <w:sz w:val="24"/>
        </w:rPr>
        <w:t>陈述、演示、</w:t>
      </w:r>
      <w:r>
        <w:rPr>
          <w:b/>
          <w:bCs/>
          <w:sz w:val="24"/>
        </w:rPr>
        <w:t>答疑、澄清</w:t>
      </w:r>
    </w:p>
    <w:p w14:paraId="4F8D9399">
      <w:pPr>
        <w:snapToGrid w:val="0"/>
        <w:spacing w:line="460" w:lineRule="exact"/>
        <w:ind w:firstLine="480" w:firstLineChars="200"/>
        <w:rPr>
          <w:b/>
          <w:sz w:val="24"/>
        </w:rPr>
      </w:pPr>
      <w:r>
        <w:rPr>
          <w:sz w:val="24"/>
          <w:shd w:val="clear" w:color="auto" w:fill="FFFFFF"/>
        </w:rPr>
        <w:t>如评委会认为有必要，投标人按评委会的要求作陈述、演示、</w:t>
      </w:r>
      <w:r>
        <w:rPr>
          <w:sz w:val="24"/>
        </w:rPr>
        <w:t>答疑及澄清其投标内容。时间由评委会掌握。</w:t>
      </w:r>
    </w:p>
    <w:p w14:paraId="54B22DF8">
      <w:pPr>
        <w:snapToGrid w:val="0"/>
        <w:spacing w:line="460" w:lineRule="exact"/>
        <w:ind w:firstLine="480" w:firstLineChars="200"/>
        <w:rPr>
          <w:sz w:val="24"/>
        </w:rPr>
      </w:pPr>
      <w:r>
        <w:rPr>
          <w:sz w:val="24"/>
        </w:rPr>
        <w:t>重要澄清答复应是书面的，但不得对投标内容进行实质性修改。</w:t>
      </w:r>
    </w:p>
    <w:p w14:paraId="039812E6">
      <w:pPr>
        <w:snapToGrid w:val="0"/>
        <w:spacing w:line="460" w:lineRule="exact"/>
        <w:ind w:firstLine="482" w:firstLineChars="200"/>
        <w:rPr>
          <w:b/>
          <w:sz w:val="24"/>
        </w:rPr>
      </w:pPr>
      <w:r>
        <w:rPr>
          <w:b/>
          <w:sz w:val="24"/>
        </w:rPr>
        <w:t>四、出现下列情形之一的，作无效投标处理</w:t>
      </w:r>
    </w:p>
    <w:p w14:paraId="4D042D4C">
      <w:pPr>
        <w:snapToGrid w:val="0"/>
        <w:spacing w:line="460" w:lineRule="exact"/>
        <w:ind w:firstLine="480" w:firstLineChars="200"/>
        <w:rPr>
          <w:sz w:val="24"/>
        </w:rPr>
      </w:pPr>
      <w:r>
        <w:rPr>
          <w:sz w:val="24"/>
        </w:rPr>
        <w:t>1、投标文件未按招标文件要求装订、密封、签署、盖章及主要资料不齐全的；</w:t>
      </w:r>
    </w:p>
    <w:p w14:paraId="6A1A0A0E">
      <w:pPr>
        <w:snapToGrid w:val="0"/>
        <w:spacing w:line="460" w:lineRule="exact"/>
        <w:ind w:firstLine="480" w:firstLineChars="200"/>
        <w:rPr>
          <w:sz w:val="24"/>
        </w:rPr>
      </w:pPr>
      <w:r>
        <w:rPr>
          <w:sz w:val="24"/>
        </w:rPr>
        <w:t>2、不具备招标文件中规定的资格要求的；</w:t>
      </w:r>
    </w:p>
    <w:p w14:paraId="050269C6">
      <w:pPr>
        <w:snapToGrid w:val="0"/>
        <w:spacing w:line="460" w:lineRule="exact"/>
        <w:ind w:firstLine="480" w:firstLineChars="200"/>
        <w:rPr>
          <w:sz w:val="24"/>
        </w:rPr>
      </w:pPr>
      <w:r>
        <w:rPr>
          <w:sz w:val="24"/>
        </w:rPr>
        <w:t>3、响应文件的资料有虚报或者谎报的；</w:t>
      </w:r>
    </w:p>
    <w:p w14:paraId="0C4302C0">
      <w:pPr>
        <w:snapToGrid w:val="0"/>
        <w:spacing w:line="460" w:lineRule="exact"/>
        <w:ind w:firstLine="480" w:firstLineChars="200"/>
        <w:rPr>
          <w:sz w:val="24"/>
        </w:rPr>
      </w:pPr>
      <w:r>
        <w:rPr>
          <w:sz w:val="24"/>
        </w:rPr>
        <w:t>4、响应文件有重大漏项或重大不合理的；</w:t>
      </w:r>
    </w:p>
    <w:p w14:paraId="5919282E">
      <w:pPr>
        <w:snapToGrid w:val="0"/>
        <w:spacing w:line="460" w:lineRule="exact"/>
        <w:ind w:firstLine="480" w:firstLineChars="200"/>
        <w:rPr>
          <w:sz w:val="24"/>
        </w:rPr>
      </w:pPr>
      <w:r>
        <w:rPr>
          <w:sz w:val="24"/>
        </w:rPr>
        <w:t>5、项目技术、方案不满足项目需求中的要求的；</w:t>
      </w:r>
    </w:p>
    <w:p w14:paraId="28B55C2F">
      <w:pPr>
        <w:snapToGrid w:val="0"/>
        <w:spacing w:line="460" w:lineRule="exact"/>
        <w:ind w:firstLine="480" w:firstLineChars="200"/>
        <w:rPr>
          <w:sz w:val="24"/>
        </w:rPr>
      </w:pPr>
      <w:r>
        <w:rPr>
          <w:sz w:val="24"/>
        </w:rPr>
        <w:t>6、被认定为低于成本报价竞标的；</w:t>
      </w:r>
    </w:p>
    <w:p w14:paraId="6B5E562C">
      <w:pPr>
        <w:snapToGrid w:val="0"/>
        <w:spacing w:line="460" w:lineRule="exact"/>
        <w:ind w:firstLine="480" w:firstLineChars="200"/>
        <w:rPr>
          <w:sz w:val="24"/>
        </w:rPr>
      </w:pPr>
      <w:r>
        <w:rPr>
          <w:sz w:val="24"/>
        </w:rPr>
        <w:t>7、未按照招标文件要求提供样品或样品提供不齐全的；</w:t>
      </w:r>
      <w:r>
        <w:rPr>
          <w:rFonts w:hint="eastAsia"/>
          <w:sz w:val="24"/>
        </w:rPr>
        <w:t>（本项目不适用）</w:t>
      </w:r>
    </w:p>
    <w:p w14:paraId="1EBA5868">
      <w:pPr>
        <w:snapToGrid w:val="0"/>
        <w:spacing w:line="460" w:lineRule="exact"/>
        <w:ind w:firstLine="480" w:firstLineChars="200"/>
        <w:rPr>
          <w:sz w:val="24"/>
        </w:rPr>
      </w:pPr>
      <w:r>
        <w:rPr>
          <w:sz w:val="24"/>
        </w:rPr>
        <w:t>8、响应文件中资格审查文件及技术响应文件出现报价内容的；</w:t>
      </w:r>
    </w:p>
    <w:p w14:paraId="21F2470F">
      <w:pPr>
        <w:snapToGrid w:val="0"/>
        <w:spacing w:line="460" w:lineRule="exact"/>
        <w:ind w:firstLine="480" w:firstLineChars="200"/>
        <w:rPr>
          <w:sz w:val="24"/>
        </w:rPr>
      </w:pPr>
      <w:r>
        <w:rPr>
          <w:sz w:val="24"/>
        </w:rPr>
        <w:t>9、报价超过招标文件中规定的预算金额或者最高限价的；</w:t>
      </w:r>
    </w:p>
    <w:p w14:paraId="5746B5C1">
      <w:pPr>
        <w:snapToGrid w:val="0"/>
        <w:spacing w:line="460" w:lineRule="exact"/>
        <w:ind w:firstLine="480" w:firstLineChars="200"/>
        <w:rPr>
          <w:sz w:val="24"/>
        </w:rPr>
      </w:pPr>
      <w:r>
        <w:rPr>
          <w:sz w:val="24"/>
        </w:rPr>
        <w:t>10、投标文件含有采购人不能接受的附加条件的；</w:t>
      </w:r>
    </w:p>
    <w:p w14:paraId="04FCCD96">
      <w:pPr>
        <w:snapToGrid w:val="0"/>
        <w:spacing w:line="460" w:lineRule="exact"/>
        <w:ind w:firstLine="480" w:firstLineChars="200"/>
        <w:rPr>
          <w:sz w:val="24"/>
        </w:rPr>
      </w:pPr>
      <w:r>
        <w:rPr>
          <w:sz w:val="24"/>
        </w:rPr>
        <w:t>11、法律、法规和招标文件规定的其他无效情形。</w:t>
      </w:r>
    </w:p>
    <w:p w14:paraId="0D74372F">
      <w:pPr>
        <w:snapToGrid w:val="0"/>
        <w:spacing w:line="460" w:lineRule="exact"/>
        <w:ind w:firstLine="482" w:firstLineChars="200"/>
        <w:rPr>
          <w:b/>
          <w:sz w:val="24"/>
        </w:rPr>
      </w:pPr>
      <w:r>
        <w:rPr>
          <w:b/>
          <w:sz w:val="24"/>
        </w:rPr>
        <w:t>五、出现下列情形之一的，作废标处理</w:t>
      </w:r>
    </w:p>
    <w:p w14:paraId="18C14BEF">
      <w:pPr>
        <w:snapToGrid w:val="0"/>
        <w:spacing w:line="460" w:lineRule="exact"/>
        <w:ind w:firstLine="480" w:firstLineChars="200"/>
        <w:rPr>
          <w:sz w:val="24"/>
        </w:rPr>
      </w:pPr>
      <w:r>
        <w:rPr>
          <w:sz w:val="24"/>
        </w:rPr>
        <w:t>1、符合专业条件的投标人或者对招标文件作实质响应的投标人不足3家的；</w:t>
      </w:r>
    </w:p>
    <w:p w14:paraId="1A898C53">
      <w:pPr>
        <w:snapToGrid w:val="0"/>
        <w:spacing w:line="460" w:lineRule="exact"/>
        <w:ind w:firstLine="480" w:firstLineChars="200"/>
        <w:rPr>
          <w:sz w:val="24"/>
        </w:rPr>
      </w:pPr>
      <w:r>
        <w:rPr>
          <w:sz w:val="24"/>
        </w:rPr>
        <w:t>2、出现影响采购公正的违法违规行为的；</w:t>
      </w:r>
    </w:p>
    <w:p w14:paraId="4BA66D00">
      <w:pPr>
        <w:snapToGrid w:val="0"/>
        <w:spacing w:line="460" w:lineRule="exact"/>
        <w:ind w:firstLine="480" w:firstLineChars="200"/>
        <w:rPr>
          <w:sz w:val="24"/>
        </w:rPr>
      </w:pPr>
      <w:r>
        <w:rPr>
          <w:sz w:val="24"/>
        </w:rPr>
        <w:t>3、投标人的报价均超过了采购预算，采购人不能支付的；</w:t>
      </w:r>
    </w:p>
    <w:p w14:paraId="5103119C">
      <w:pPr>
        <w:snapToGrid w:val="0"/>
        <w:spacing w:line="460" w:lineRule="exact"/>
        <w:ind w:firstLine="480" w:firstLineChars="200"/>
        <w:rPr>
          <w:sz w:val="24"/>
        </w:rPr>
      </w:pPr>
      <w:r>
        <w:rPr>
          <w:sz w:val="24"/>
        </w:rPr>
        <w:t>4、因重大变故，采购任务取消的。</w:t>
      </w:r>
    </w:p>
    <w:p w14:paraId="69302101">
      <w:pPr>
        <w:snapToGrid w:val="0"/>
        <w:spacing w:line="460" w:lineRule="exact"/>
        <w:ind w:firstLine="480" w:firstLineChars="200"/>
        <w:rPr>
          <w:sz w:val="24"/>
        </w:rPr>
      </w:pPr>
      <w:r>
        <w:rPr>
          <w:sz w:val="24"/>
        </w:rPr>
        <w:t>上述均保留评委会认定可以确定为无效投标或废标的其他情况。</w:t>
      </w:r>
    </w:p>
    <w:p w14:paraId="7F6A69B3">
      <w:pPr>
        <w:snapToGrid w:val="0"/>
        <w:spacing w:line="460" w:lineRule="exact"/>
        <w:ind w:firstLine="482" w:firstLineChars="200"/>
        <w:rPr>
          <w:b/>
          <w:sz w:val="24"/>
        </w:rPr>
      </w:pPr>
      <w:r>
        <w:rPr>
          <w:b/>
          <w:sz w:val="24"/>
        </w:rPr>
        <w:t>六</w:t>
      </w:r>
      <w:r>
        <w:rPr>
          <w:sz w:val="24"/>
        </w:rPr>
        <w:t>、</w:t>
      </w:r>
      <w:r>
        <w:rPr>
          <w:b/>
          <w:sz w:val="24"/>
        </w:rPr>
        <w:t>变更为其他方式采购的情形</w:t>
      </w:r>
    </w:p>
    <w:p w14:paraId="6CE50D9A">
      <w:pPr>
        <w:autoSpaceDE w:val="0"/>
        <w:autoSpaceDN w:val="0"/>
        <w:adjustRightInd w:val="0"/>
        <w:snapToGrid w:val="0"/>
        <w:spacing w:line="460" w:lineRule="exact"/>
        <w:ind w:firstLine="480" w:firstLineChars="200"/>
        <w:rPr>
          <w:sz w:val="24"/>
          <w:lang w:val="zh-CN"/>
        </w:rPr>
      </w:pPr>
      <w:r>
        <w:rPr>
          <w:sz w:val="24"/>
        </w:rPr>
        <w:t>投标截止时间出现：参加投标的供应商不足3家的，及评标中出现符合专业条件的供应商或对招标文件作实质响应的投标人不足3家如下情形时，除采购任务取消外，采购人报告主管部门，视情采取其他方式采购。</w:t>
      </w:r>
      <w:r>
        <w:rPr>
          <w:sz w:val="24"/>
          <w:lang w:val="zh-CN"/>
        </w:rPr>
        <w:t>本次招标文件中对供应商资质、技术等要求，将作为</w:t>
      </w:r>
      <w:r>
        <w:rPr>
          <w:sz w:val="24"/>
        </w:rPr>
        <w:t>其他</w:t>
      </w:r>
      <w:r>
        <w:rPr>
          <w:sz w:val="24"/>
          <w:lang w:val="zh-CN"/>
        </w:rPr>
        <w:t>方式采购的基本要求和依据。原已经参加投标并符合要求的供应商，根据自愿原则，参加</w:t>
      </w:r>
      <w:r>
        <w:rPr>
          <w:sz w:val="24"/>
        </w:rPr>
        <w:t>其他</w:t>
      </w:r>
      <w:r>
        <w:rPr>
          <w:sz w:val="24"/>
          <w:lang w:val="zh-CN"/>
        </w:rPr>
        <w:t>方式采购。</w:t>
      </w:r>
    </w:p>
    <w:p w14:paraId="6D82BDCB">
      <w:pPr>
        <w:snapToGrid w:val="0"/>
        <w:spacing w:line="460" w:lineRule="exact"/>
        <w:ind w:firstLine="482" w:firstLineChars="200"/>
        <w:rPr>
          <w:b/>
          <w:sz w:val="24"/>
        </w:rPr>
      </w:pPr>
      <w:r>
        <w:rPr>
          <w:b/>
          <w:sz w:val="24"/>
        </w:rPr>
        <w:t>七、评标方法</w:t>
      </w:r>
    </w:p>
    <w:p w14:paraId="01C4D205">
      <w:pPr>
        <w:snapToGrid w:val="0"/>
        <w:spacing w:line="460" w:lineRule="exact"/>
        <w:ind w:firstLine="480" w:firstLineChars="200"/>
        <w:rPr>
          <w:sz w:val="24"/>
        </w:rPr>
      </w:pPr>
      <w:r>
        <w:rPr>
          <w:sz w:val="24"/>
        </w:rPr>
        <w:t>采用综合评分法。分资格审查、商务技术标、报价文件三部分评审，总分值为100分，加分和减分因素除外。</w:t>
      </w:r>
    </w:p>
    <w:p w14:paraId="6107E525">
      <w:pPr>
        <w:snapToGrid w:val="0"/>
        <w:spacing w:line="460" w:lineRule="exact"/>
        <w:ind w:firstLine="480" w:firstLineChars="200"/>
        <w:rPr>
          <w:sz w:val="24"/>
        </w:rPr>
      </w:pPr>
      <w:r>
        <w:rPr>
          <w:sz w:val="24"/>
        </w:rPr>
        <w:t>首先由评标委员会评审投标人资格性、符合性，对合格的投标人由评委会评审商务技术标，待商务技术标评审结束后，再开启报价文件。</w:t>
      </w:r>
    </w:p>
    <w:p w14:paraId="23968573">
      <w:pPr>
        <w:snapToGrid w:val="0"/>
        <w:spacing w:line="460" w:lineRule="exact"/>
        <w:ind w:firstLine="480" w:firstLineChars="200"/>
        <w:rPr>
          <w:sz w:val="24"/>
        </w:rPr>
      </w:pPr>
      <w:r>
        <w:rPr>
          <w:sz w:val="24"/>
        </w:rPr>
        <w:t>评委在认真审阅投标文件的基础上，根据各投标文件的商务、技术部分的响应情况，对各评分项目进行评分，不得统一打分。</w:t>
      </w:r>
    </w:p>
    <w:p w14:paraId="118D5CCD">
      <w:pPr>
        <w:snapToGrid w:val="0"/>
        <w:spacing w:line="460" w:lineRule="exact"/>
        <w:ind w:firstLine="482" w:firstLineChars="200"/>
        <w:rPr>
          <w:b/>
          <w:sz w:val="24"/>
        </w:rPr>
      </w:pPr>
      <w:r>
        <w:rPr>
          <w:b/>
          <w:sz w:val="24"/>
        </w:rPr>
        <w:t>（一）评标委员会对投标人资格性、符合性审查。</w:t>
      </w:r>
    </w:p>
    <w:p w14:paraId="14BBC970">
      <w:pPr>
        <w:pStyle w:val="80"/>
        <w:snapToGrid w:val="0"/>
        <w:spacing w:line="460" w:lineRule="exact"/>
        <w:ind w:firstLine="480" w:firstLineChars="200"/>
        <w:contextualSpacing/>
        <w:rPr>
          <w:rFonts w:ascii="Times New Roman" w:hAnsi="Times New Roman" w:eastAsia="宋体"/>
          <w:sz w:val="24"/>
          <w:szCs w:val="24"/>
        </w:rPr>
      </w:pPr>
      <w:r>
        <w:rPr>
          <w:rFonts w:ascii="Times New Roman" w:hAnsi="Times New Roman" w:eastAsia="宋体"/>
          <w:sz w:val="24"/>
          <w:szCs w:val="24"/>
        </w:rPr>
        <w:t>投标人资格性、符合性不合格的，其投标文件判定为无效投标文件。合格的，评委对其投标文件继续评审。</w:t>
      </w:r>
    </w:p>
    <w:p w14:paraId="59E0A2C7">
      <w:pPr>
        <w:snapToGrid w:val="0"/>
        <w:spacing w:line="480" w:lineRule="exact"/>
        <w:ind w:left="2" w:firstLine="482" w:firstLineChars="200"/>
        <w:jc w:val="left"/>
        <w:rPr>
          <w:sz w:val="24"/>
          <w:lang w:val="zh-CN"/>
        </w:rPr>
      </w:pPr>
      <w:r>
        <w:rPr>
          <w:b/>
          <w:sz w:val="24"/>
          <w:lang w:val="zh-CN"/>
        </w:rPr>
        <w:t xml:space="preserve"> </w:t>
      </w:r>
      <w:r>
        <w:rPr>
          <w:rFonts w:hint="eastAsia"/>
          <w:b/>
          <w:sz w:val="24"/>
          <w:lang w:val="zh-CN"/>
        </w:rPr>
        <w:t>（</w:t>
      </w:r>
      <w:r>
        <w:rPr>
          <w:b/>
          <w:sz w:val="24"/>
          <w:lang w:val="zh-CN"/>
        </w:rPr>
        <w:t>二</w:t>
      </w:r>
      <w:r>
        <w:rPr>
          <w:rFonts w:hint="eastAsia"/>
          <w:b/>
          <w:sz w:val="24"/>
          <w:lang w:val="zh-CN"/>
        </w:rPr>
        <w:t>）</w:t>
      </w:r>
      <w:r>
        <w:rPr>
          <w:b/>
          <w:sz w:val="24"/>
          <w:lang w:val="zh-CN"/>
        </w:rPr>
        <w:t>商务技术分</w:t>
      </w:r>
      <w:r>
        <w:rPr>
          <w:sz w:val="24"/>
          <w:lang w:val="zh-CN"/>
        </w:rPr>
        <w:t>：</w:t>
      </w:r>
      <w:r>
        <w:rPr>
          <w:rFonts w:hint="eastAsia"/>
          <w:sz w:val="24"/>
          <w:u w:val="single"/>
          <w:lang w:val="en-US" w:eastAsia="zh-CN"/>
        </w:rPr>
        <w:t>50</w:t>
      </w:r>
      <w:r>
        <w:rPr>
          <w:sz w:val="24"/>
          <w:u w:val="single"/>
          <w:lang w:val="zh-CN"/>
        </w:rPr>
        <w:t>分</w:t>
      </w:r>
    </w:p>
    <w:p w14:paraId="0A64DFF6">
      <w:pPr>
        <w:snapToGrid w:val="0"/>
        <w:spacing w:line="480" w:lineRule="exact"/>
        <w:ind w:firstLine="600" w:firstLineChars="250"/>
        <w:contextualSpacing/>
        <w:jc w:val="left"/>
        <w:rPr>
          <w:sz w:val="24"/>
        </w:rPr>
      </w:pPr>
      <w:r>
        <w:rPr>
          <w:sz w:val="24"/>
        </w:rPr>
        <w:t>各投标人得分为评委会成员评分的算术平均分，分值保留小数点后两位。</w:t>
      </w:r>
    </w:p>
    <w:tbl>
      <w:tblPr>
        <w:tblStyle w:val="36"/>
        <w:tblW w:w="9420"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418"/>
        <w:gridCol w:w="852"/>
        <w:gridCol w:w="6440"/>
      </w:tblGrid>
      <w:tr w14:paraId="0FC70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10" w:type="dxa"/>
            <w:noWrap w:val="0"/>
            <w:vAlign w:val="center"/>
          </w:tcPr>
          <w:p w14:paraId="1924C98A">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序号</w:t>
            </w:r>
          </w:p>
        </w:tc>
        <w:tc>
          <w:tcPr>
            <w:tcW w:w="1418" w:type="dxa"/>
            <w:noWrap w:val="0"/>
            <w:vAlign w:val="center"/>
          </w:tcPr>
          <w:p w14:paraId="06039600">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评审因素</w:t>
            </w:r>
          </w:p>
        </w:tc>
        <w:tc>
          <w:tcPr>
            <w:tcW w:w="852" w:type="dxa"/>
            <w:noWrap w:val="0"/>
            <w:vAlign w:val="center"/>
          </w:tcPr>
          <w:p w14:paraId="1A400643">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分值</w:t>
            </w:r>
          </w:p>
        </w:tc>
        <w:tc>
          <w:tcPr>
            <w:tcW w:w="6440" w:type="dxa"/>
            <w:noWrap w:val="0"/>
            <w:vAlign w:val="center"/>
          </w:tcPr>
          <w:p w14:paraId="24C883BE">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评分标准</w:t>
            </w:r>
          </w:p>
        </w:tc>
      </w:tr>
      <w:tr w14:paraId="20005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10" w:type="dxa"/>
            <w:noWrap w:val="0"/>
            <w:vAlign w:val="center"/>
          </w:tcPr>
          <w:p w14:paraId="6EE2E9FC">
            <w:pPr>
              <w:spacing w:line="360" w:lineRule="exact"/>
              <w:jc w:val="center"/>
              <w:rPr>
                <w:rFonts w:ascii="Times New Roman" w:hAnsi="Times New Roman" w:eastAsia="宋体"/>
                <w:snapToGrid w:val="0"/>
                <w:color w:val="auto"/>
                <w:sz w:val="21"/>
                <w:szCs w:val="21"/>
                <w:highlight w:val="none"/>
              </w:rPr>
            </w:pPr>
            <w:r>
              <w:rPr>
                <w:rFonts w:ascii="Times New Roman" w:hAnsi="Times New Roman" w:eastAsia="宋体"/>
                <w:snapToGrid w:val="0"/>
                <w:color w:val="auto"/>
                <w:sz w:val="21"/>
                <w:szCs w:val="21"/>
                <w:highlight w:val="none"/>
              </w:rPr>
              <w:t>1</w:t>
            </w:r>
          </w:p>
        </w:tc>
        <w:tc>
          <w:tcPr>
            <w:tcW w:w="1418" w:type="dxa"/>
            <w:noWrap w:val="0"/>
            <w:vAlign w:val="center"/>
          </w:tcPr>
          <w:p w14:paraId="3E89F080">
            <w:pPr>
              <w:spacing w:line="360" w:lineRule="exact"/>
              <w:jc w:val="center"/>
              <w:rPr>
                <w:rFonts w:hint="eastAsia" w:ascii="Times New Roman" w:hAnsi="Times New Roman" w:eastAsia="宋体"/>
                <w:snapToGrid w:val="0"/>
                <w:color w:val="auto"/>
                <w:sz w:val="21"/>
                <w:szCs w:val="21"/>
                <w:highlight w:val="none"/>
                <w:lang w:eastAsia="zh-CN"/>
              </w:rPr>
            </w:pPr>
            <w:r>
              <w:rPr>
                <w:rFonts w:ascii="Times New Roman" w:hAnsi="Times New Roman" w:eastAsia="宋体"/>
                <w:snapToGrid w:val="0"/>
                <w:color w:val="auto"/>
                <w:sz w:val="21"/>
                <w:szCs w:val="21"/>
                <w:highlight w:val="none"/>
              </w:rPr>
              <w:t>所投货物中主要</w:t>
            </w:r>
            <w:r>
              <w:rPr>
                <w:rFonts w:hint="eastAsia"/>
                <w:snapToGrid w:val="0"/>
                <w:color w:val="auto"/>
                <w:sz w:val="21"/>
                <w:szCs w:val="21"/>
                <w:highlight w:val="none"/>
                <w:lang w:eastAsia="zh-CN"/>
              </w:rPr>
              <w:t>技术参数证明材料</w:t>
            </w:r>
          </w:p>
        </w:tc>
        <w:tc>
          <w:tcPr>
            <w:tcW w:w="852" w:type="dxa"/>
            <w:noWrap w:val="0"/>
            <w:vAlign w:val="center"/>
          </w:tcPr>
          <w:p w14:paraId="32418C55">
            <w:pPr>
              <w:spacing w:line="360" w:lineRule="exact"/>
              <w:jc w:val="center"/>
              <w:rPr>
                <w:rFonts w:ascii="Times New Roman" w:hAnsi="Times New Roman" w:eastAsia="宋体"/>
                <w:snapToGrid w:val="0"/>
                <w:color w:val="auto"/>
                <w:sz w:val="21"/>
                <w:szCs w:val="21"/>
                <w:highlight w:val="none"/>
              </w:rPr>
            </w:pPr>
            <w:r>
              <w:rPr>
                <w:rFonts w:ascii="Times New Roman" w:hAnsi="Times New Roman" w:eastAsia="宋体"/>
                <w:snapToGrid w:val="0"/>
                <w:color w:val="auto"/>
                <w:sz w:val="21"/>
                <w:szCs w:val="21"/>
                <w:highlight w:val="none"/>
              </w:rPr>
              <w:t>10分</w:t>
            </w:r>
          </w:p>
        </w:tc>
        <w:tc>
          <w:tcPr>
            <w:tcW w:w="6440" w:type="dxa"/>
            <w:noWrap w:val="0"/>
            <w:vAlign w:val="center"/>
          </w:tcPr>
          <w:p w14:paraId="365F1227">
            <w:pPr>
              <w:spacing w:line="360" w:lineRule="exact"/>
              <w:jc w:val="left"/>
              <w:rPr>
                <w:rFonts w:ascii="Times New Roman" w:hAnsi="Times New Roman" w:eastAsia="宋体"/>
                <w:snapToGrid w:val="0"/>
                <w:color w:val="auto"/>
                <w:sz w:val="21"/>
                <w:szCs w:val="21"/>
                <w:highlight w:val="none"/>
              </w:rPr>
            </w:pPr>
            <w:r>
              <w:rPr>
                <w:rFonts w:ascii="Times New Roman" w:hAnsi="Times New Roman" w:eastAsia="宋体"/>
                <w:snapToGrid w:val="0"/>
                <w:color w:val="auto"/>
                <w:sz w:val="21"/>
                <w:szCs w:val="21"/>
                <w:highlight w:val="none"/>
              </w:rPr>
              <w:t>根据投标人或投标货物制造商提供所投货物中</w:t>
            </w:r>
            <w:r>
              <w:rPr>
                <w:rFonts w:hint="eastAsia"/>
                <w:snapToGrid w:val="0"/>
                <w:color w:val="auto"/>
                <w:sz w:val="21"/>
                <w:szCs w:val="21"/>
                <w:highlight w:val="none"/>
                <w:lang w:eastAsia="zh-CN"/>
              </w:rPr>
              <w:t>加</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cs="Times New Roman"/>
                <w:i w:val="0"/>
                <w:iCs w:val="0"/>
                <w:color w:val="auto"/>
                <w:kern w:val="0"/>
                <w:sz w:val="21"/>
                <w:szCs w:val="21"/>
                <w:highlight w:val="none"/>
                <w:u w:val="none"/>
                <w:lang w:val="en-US" w:eastAsia="zh-CN" w:bidi="ar"/>
              </w:rPr>
              <w:t>的技术参数对应的证明材料，每提供1份得2分，最高得10分。</w:t>
            </w:r>
          </w:p>
        </w:tc>
      </w:tr>
      <w:tr w14:paraId="43DC2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710" w:type="dxa"/>
            <w:noWrap w:val="0"/>
            <w:vAlign w:val="center"/>
          </w:tcPr>
          <w:p w14:paraId="7FD37BE7">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2</w:t>
            </w:r>
          </w:p>
        </w:tc>
        <w:tc>
          <w:tcPr>
            <w:tcW w:w="1418" w:type="dxa"/>
            <w:noWrap w:val="0"/>
            <w:vAlign w:val="center"/>
          </w:tcPr>
          <w:p w14:paraId="3B7F866D">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人员配备</w:t>
            </w:r>
            <w:r>
              <w:rPr>
                <w:rFonts w:hint="eastAsia" w:ascii="Times New Roman" w:hAnsi="Times New Roman" w:eastAsia="宋体"/>
                <w:snapToGrid w:val="0"/>
                <w:color w:val="000000"/>
                <w:sz w:val="21"/>
                <w:szCs w:val="21"/>
              </w:rPr>
              <w:t>情况</w:t>
            </w:r>
          </w:p>
        </w:tc>
        <w:tc>
          <w:tcPr>
            <w:tcW w:w="852" w:type="dxa"/>
            <w:noWrap w:val="0"/>
            <w:vAlign w:val="center"/>
          </w:tcPr>
          <w:p w14:paraId="0578A631">
            <w:pPr>
              <w:spacing w:line="360" w:lineRule="exact"/>
              <w:jc w:val="center"/>
              <w:rPr>
                <w:rFonts w:ascii="Times New Roman" w:hAnsi="Times New Roman" w:eastAsia="宋体"/>
                <w:snapToGrid w:val="0"/>
                <w:color w:val="000000"/>
                <w:sz w:val="21"/>
                <w:szCs w:val="21"/>
              </w:rPr>
            </w:pPr>
            <w:r>
              <w:rPr>
                <w:rFonts w:hint="eastAsia"/>
                <w:snapToGrid w:val="0"/>
                <w:color w:val="000000"/>
                <w:sz w:val="21"/>
                <w:szCs w:val="21"/>
                <w:lang w:val="en-US" w:eastAsia="zh-CN"/>
              </w:rPr>
              <w:t>6</w:t>
            </w:r>
            <w:r>
              <w:rPr>
                <w:rFonts w:ascii="Times New Roman" w:hAnsi="Times New Roman" w:eastAsia="宋体"/>
                <w:snapToGrid w:val="0"/>
                <w:color w:val="000000"/>
                <w:sz w:val="21"/>
                <w:szCs w:val="21"/>
              </w:rPr>
              <w:t>分</w:t>
            </w:r>
          </w:p>
        </w:tc>
        <w:tc>
          <w:tcPr>
            <w:tcW w:w="6440" w:type="dxa"/>
            <w:noWrap w:val="0"/>
            <w:vAlign w:val="center"/>
          </w:tcPr>
          <w:p w14:paraId="7418955E">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根据投标人提供的人员配备情况进行综合评定：项目负责人及安装施工人员配备合理、技术力量强的得</w:t>
            </w:r>
            <w:r>
              <w:rPr>
                <w:rFonts w:hint="eastAsia"/>
                <w:snapToGrid w:val="0"/>
                <w:color w:val="000000"/>
                <w:sz w:val="21"/>
                <w:szCs w:val="21"/>
                <w:lang w:val="en-US" w:eastAsia="zh-CN"/>
              </w:rPr>
              <w:t>6</w:t>
            </w:r>
            <w:r>
              <w:rPr>
                <w:rFonts w:ascii="Times New Roman" w:hAnsi="Times New Roman" w:eastAsia="宋体"/>
                <w:snapToGrid w:val="0"/>
                <w:color w:val="000000"/>
                <w:sz w:val="21"/>
                <w:szCs w:val="21"/>
              </w:rPr>
              <w:t>分；项目负责人及安装施工人员配备较合理、技术力量较强的得</w:t>
            </w:r>
            <w:r>
              <w:rPr>
                <w:rFonts w:hint="eastAsia"/>
                <w:snapToGrid w:val="0"/>
                <w:color w:val="000000"/>
                <w:sz w:val="21"/>
                <w:szCs w:val="21"/>
                <w:lang w:val="en-US" w:eastAsia="zh-CN"/>
              </w:rPr>
              <w:t>4</w:t>
            </w:r>
            <w:r>
              <w:rPr>
                <w:rFonts w:ascii="Times New Roman" w:hAnsi="Times New Roman" w:eastAsia="宋体"/>
                <w:snapToGrid w:val="0"/>
                <w:color w:val="000000"/>
                <w:sz w:val="21"/>
                <w:szCs w:val="21"/>
              </w:rPr>
              <w:t>分；项目负责人及安装施工人员配备不甚合理、技术力量有所欠缺的得</w:t>
            </w:r>
            <w:r>
              <w:rPr>
                <w:rFonts w:hint="eastAsia"/>
                <w:snapToGrid w:val="0"/>
                <w:color w:val="000000"/>
                <w:sz w:val="21"/>
                <w:szCs w:val="21"/>
                <w:lang w:val="en-US" w:eastAsia="zh-CN"/>
              </w:rPr>
              <w:t>2</w:t>
            </w:r>
            <w:r>
              <w:rPr>
                <w:rFonts w:ascii="Times New Roman" w:hAnsi="Times New Roman" w:eastAsia="宋体"/>
                <w:snapToGrid w:val="0"/>
                <w:color w:val="000000"/>
                <w:sz w:val="21"/>
                <w:szCs w:val="21"/>
              </w:rPr>
              <w:t>分；未作说明的本项不得分。</w:t>
            </w:r>
          </w:p>
        </w:tc>
      </w:tr>
      <w:tr w14:paraId="4B496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710" w:type="dxa"/>
            <w:noWrap w:val="0"/>
            <w:vAlign w:val="center"/>
          </w:tcPr>
          <w:p w14:paraId="36A6A95C">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3</w:t>
            </w:r>
          </w:p>
        </w:tc>
        <w:tc>
          <w:tcPr>
            <w:tcW w:w="1418" w:type="dxa"/>
            <w:noWrap w:val="0"/>
            <w:vAlign w:val="center"/>
          </w:tcPr>
          <w:p w14:paraId="3C13878E">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供货进度计划、应急供货及工期保证措施</w:t>
            </w:r>
          </w:p>
        </w:tc>
        <w:tc>
          <w:tcPr>
            <w:tcW w:w="852" w:type="dxa"/>
            <w:noWrap w:val="0"/>
            <w:vAlign w:val="center"/>
          </w:tcPr>
          <w:p w14:paraId="17F167EC">
            <w:pPr>
              <w:spacing w:line="360" w:lineRule="exact"/>
              <w:jc w:val="center"/>
              <w:rPr>
                <w:rFonts w:ascii="Times New Roman" w:hAnsi="Times New Roman" w:eastAsia="宋体"/>
                <w:snapToGrid w:val="0"/>
                <w:color w:val="000000"/>
                <w:sz w:val="21"/>
                <w:szCs w:val="21"/>
              </w:rPr>
            </w:pPr>
            <w:r>
              <w:rPr>
                <w:rFonts w:hint="eastAsia"/>
                <w:snapToGrid w:val="0"/>
                <w:color w:val="000000"/>
                <w:sz w:val="21"/>
                <w:szCs w:val="21"/>
                <w:lang w:val="en-US" w:eastAsia="zh-CN"/>
              </w:rPr>
              <w:t>9</w:t>
            </w:r>
            <w:r>
              <w:rPr>
                <w:rFonts w:ascii="Times New Roman" w:hAnsi="Times New Roman" w:eastAsia="宋体"/>
                <w:snapToGrid w:val="0"/>
                <w:color w:val="000000"/>
                <w:sz w:val="21"/>
                <w:szCs w:val="21"/>
              </w:rPr>
              <w:t>分</w:t>
            </w:r>
          </w:p>
        </w:tc>
        <w:tc>
          <w:tcPr>
            <w:tcW w:w="6440" w:type="dxa"/>
            <w:noWrap w:val="0"/>
            <w:vAlign w:val="center"/>
          </w:tcPr>
          <w:p w14:paraId="7C58D0C8">
            <w:pPr>
              <w:spacing w:line="360" w:lineRule="exact"/>
              <w:jc w:val="left"/>
              <w:rPr>
                <w:rFonts w:ascii="Times New Roman" w:hAnsi="Times New Roman" w:eastAsia="宋体"/>
                <w:snapToGrid w:val="0"/>
                <w:color w:val="000000"/>
                <w:sz w:val="21"/>
                <w:szCs w:val="21"/>
              </w:rPr>
            </w:pPr>
            <w:r>
              <w:rPr>
                <w:rFonts w:hint="eastAsia" w:ascii="Times New Roman" w:hAnsi="Times New Roman" w:eastAsia="宋体"/>
                <w:snapToGrid w:val="0"/>
                <w:color w:val="000000"/>
                <w:sz w:val="21"/>
                <w:szCs w:val="21"/>
              </w:rPr>
              <w:t>评标委员会</w:t>
            </w:r>
            <w:r>
              <w:rPr>
                <w:rFonts w:ascii="Times New Roman" w:hAnsi="Times New Roman" w:eastAsia="宋体"/>
                <w:snapToGrid w:val="0"/>
                <w:color w:val="000000"/>
                <w:sz w:val="21"/>
                <w:szCs w:val="21"/>
              </w:rPr>
              <w:t>根据投标人提供的供货进度计划、应急供货及工期保证措施进行</w:t>
            </w:r>
            <w:r>
              <w:rPr>
                <w:rFonts w:hint="eastAsia" w:ascii="Times New Roman" w:hAnsi="Times New Roman" w:eastAsia="宋体"/>
                <w:snapToGrid w:val="0"/>
                <w:color w:val="000000"/>
                <w:sz w:val="21"/>
                <w:szCs w:val="21"/>
              </w:rPr>
              <w:t>横向比较，</w:t>
            </w:r>
            <w:r>
              <w:rPr>
                <w:rFonts w:ascii="Times New Roman" w:hAnsi="Times New Roman" w:eastAsia="宋体"/>
                <w:snapToGrid w:val="0"/>
                <w:color w:val="000000"/>
                <w:sz w:val="21"/>
                <w:szCs w:val="21"/>
              </w:rPr>
              <w:t>方案阐述详细、合理的得</w:t>
            </w:r>
            <w:r>
              <w:rPr>
                <w:rFonts w:hint="eastAsia"/>
                <w:snapToGrid w:val="0"/>
                <w:color w:val="000000"/>
                <w:sz w:val="21"/>
                <w:szCs w:val="21"/>
                <w:lang w:val="en-US" w:eastAsia="zh-CN"/>
              </w:rPr>
              <w:t>9</w:t>
            </w:r>
            <w:r>
              <w:rPr>
                <w:rFonts w:ascii="Times New Roman" w:hAnsi="Times New Roman" w:eastAsia="宋体"/>
                <w:snapToGrid w:val="0"/>
                <w:color w:val="000000"/>
                <w:sz w:val="21"/>
                <w:szCs w:val="21"/>
              </w:rPr>
              <w:t>分；方案阐述较详细、较合理的得</w:t>
            </w:r>
            <w:r>
              <w:rPr>
                <w:rFonts w:hint="eastAsia"/>
                <w:snapToGrid w:val="0"/>
                <w:color w:val="000000"/>
                <w:sz w:val="21"/>
                <w:szCs w:val="21"/>
                <w:lang w:val="en-US" w:eastAsia="zh-CN"/>
              </w:rPr>
              <w:t>6</w:t>
            </w:r>
            <w:r>
              <w:rPr>
                <w:rFonts w:ascii="Times New Roman" w:hAnsi="Times New Roman" w:eastAsia="宋体"/>
                <w:snapToGrid w:val="0"/>
                <w:color w:val="000000"/>
                <w:sz w:val="21"/>
                <w:szCs w:val="21"/>
              </w:rPr>
              <w:t>分；方案有所欠缺的得</w:t>
            </w:r>
            <w:r>
              <w:rPr>
                <w:rFonts w:hint="eastAsia"/>
                <w:snapToGrid w:val="0"/>
                <w:color w:val="000000"/>
                <w:sz w:val="21"/>
                <w:szCs w:val="21"/>
                <w:lang w:val="en-US" w:eastAsia="zh-CN"/>
              </w:rPr>
              <w:t>3</w:t>
            </w:r>
            <w:r>
              <w:rPr>
                <w:rFonts w:ascii="Times New Roman" w:hAnsi="Times New Roman" w:eastAsia="宋体"/>
                <w:snapToGrid w:val="0"/>
                <w:color w:val="000000"/>
                <w:sz w:val="21"/>
                <w:szCs w:val="21"/>
              </w:rPr>
              <w:t>分；未作说明的本项不得分。</w:t>
            </w:r>
          </w:p>
        </w:tc>
      </w:tr>
      <w:tr w14:paraId="61D54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710" w:type="dxa"/>
            <w:noWrap w:val="0"/>
            <w:vAlign w:val="center"/>
          </w:tcPr>
          <w:p w14:paraId="042D0B95">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4</w:t>
            </w:r>
          </w:p>
        </w:tc>
        <w:tc>
          <w:tcPr>
            <w:tcW w:w="1418" w:type="dxa"/>
            <w:noWrap w:val="0"/>
            <w:vAlign w:val="center"/>
          </w:tcPr>
          <w:p w14:paraId="3818BA22">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施工组织计划</w:t>
            </w:r>
          </w:p>
        </w:tc>
        <w:tc>
          <w:tcPr>
            <w:tcW w:w="852" w:type="dxa"/>
            <w:noWrap w:val="0"/>
            <w:vAlign w:val="center"/>
          </w:tcPr>
          <w:p w14:paraId="59070624">
            <w:pPr>
              <w:spacing w:line="360" w:lineRule="exact"/>
              <w:jc w:val="center"/>
              <w:rPr>
                <w:rFonts w:ascii="Times New Roman" w:hAnsi="Times New Roman" w:eastAsia="宋体"/>
                <w:snapToGrid w:val="0"/>
                <w:color w:val="000000"/>
                <w:sz w:val="21"/>
                <w:szCs w:val="21"/>
              </w:rPr>
            </w:pPr>
            <w:r>
              <w:rPr>
                <w:rFonts w:hint="eastAsia"/>
                <w:snapToGrid w:val="0"/>
                <w:color w:val="000000"/>
                <w:sz w:val="21"/>
                <w:szCs w:val="21"/>
                <w:lang w:val="en-US" w:eastAsia="zh-CN"/>
              </w:rPr>
              <w:t>3</w:t>
            </w:r>
            <w:r>
              <w:rPr>
                <w:rFonts w:ascii="Times New Roman" w:hAnsi="Times New Roman" w:eastAsia="宋体"/>
                <w:snapToGrid w:val="0"/>
                <w:color w:val="000000"/>
                <w:sz w:val="21"/>
                <w:szCs w:val="21"/>
              </w:rPr>
              <w:t>分</w:t>
            </w:r>
          </w:p>
        </w:tc>
        <w:tc>
          <w:tcPr>
            <w:tcW w:w="6440" w:type="dxa"/>
            <w:noWrap w:val="0"/>
            <w:vAlign w:val="center"/>
          </w:tcPr>
          <w:p w14:paraId="518FD577">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根据投标人提供的完整的施工组织计划（包括现场管理制度、质量保证措施、安装进度安排及保证措施、文明安装保证措施）进行评定：</w:t>
            </w:r>
            <w:r>
              <w:rPr>
                <w:rFonts w:hint="eastAsia" w:ascii="Times New Roman" w:hAnsi="Times New Roman" w:eastAsia="宋体"/>
                <w:snapToGrid w:val="0"/>
                <w:color w:val="000000"/>
                <w:sz w:val="21"/>
                <w:szCs w:val="21"/>
              </w:rPr>
              <w:t>计划</w:t>
            </w:r>
            <w:r>
              <w:rPr>
                <w:rFonts w:ascii="Times New Roman" w:hAnsi="Times New Roman" w:eastAsia="宋体"/>
                <w:snapToGrid w:val="0"/>
                <w:color w:val="000000"/>
                <w:sz w:val="21"/>
                <w:szCs w:val="21"/>
              </w:rPr>
              <w:t>阐述详细、合理的得</w:t>
            </w:r>
            <w:r>
              <w:rPr>
                <w:rFonts w:hint="eastAsia"/>
                <w:snapToGrid w:val="0"/>
                <w:color w:val="000000"/>
                <w:sz w:val="21"/>
                <w:szCs w:val="21"/>
                <w:lang w:val="en-US" w:eastAsia="zh-CN"/>
              </w:rPr>
              <w:t>3</w:t>
            </w:r>
            <w:r>
              <w:rPr>
                <w:rFonts w:ascii="Times New Roman" w:hAnsi="Times New Roman" w:eastAsia="宋体"/>
                <w:snapToGrid w:val="0"/>
                <w:color w:val="000000"/>
                <w:sz w:val="21"/>
                <w:szCs w:val="21"/>
              </w:rPr>
              <w:t>分；</w:t>
            </w:r>
            <w:r>
              <w:rPr>
                <w:rFonts w:hint="eastAsia" w:ascii="Times New Roman" w:hAnsi="Times New Roman" w:eastAsia="宋体"/>
                <w:snapToGrid w:val="0"/>
                <w:color w:val="000000"/>
                <w:sz w:val="21"/>
                <w:szCs w:val="21"/>
              </w:rPr>
              <w:t>计划</w:t>
            </w:r>
            <w:r>
              <w:rPr>
                <w:rFonts w:ascii="Times New Roman" w:hAnsi="Times New Roman" w:eastAsia="宋体"/>
                <w:snapToGrid w:val="0"/>
                <w:color w:val="000000"/>
                <w:sz w:val="21"/>
                <w:szCs w:val="21"/>
              </w:rPr>
              <w:t>阐述较详细、较合理的得</w:t>
            </w:r>
            <w:r>
              <w:rPr>
                <w:rFonts w:hint="eastAsia"/>
                <w:snapToGrid w:val="0"/>
                <w:color w:val="000000"/>
                <w:sz w:val="21"/>
                <w:szCs w:val="21"/>
                <w:lang w:val="en-US" w:eastAsia="zh-CN"/>
              </w:rPr>
              <w:t>2</w:t>
            </w:r>
            <w:r>
              <w:rPr>
                <w:rFonts w:ascii="Times New Roman" w:hAnsi="Times New Roman" w:eastAsia="宋体"/>
                <w:snapToGrid w:val="0"/>
                <w:color w:val="000000"/>
                <w:sz w:val="21"/>
                <w:szCs w:val="21"/>
              </w:rPr>
              <w:t>分；</w:t>
            </w:r>
            <w:r>
              <w:rPr>
                <w:rFonts w:hint="eastAsia" w:ascii="Times New Roman" w:hAnsi="Times New Roman" w:eastAsia="宋体"/>
                <w:snapToGrid w:val="0"/>
                <w:color w:val="000000"/>
                <w:sz w:val="21"/>
                <w:szCs w:val="21"/>
              </w:rPr>
              <w:t>计划</w:t>
            </w:r>
            <w:r>
              <w:rPr>
                <w:rFonts w:ascii="Times New Roman" w:hAnsi="Times New Roman" w:eastAsia="宋体"/>
                <w:snapToGrid w:val="0"/>
                <w:color w:val="000000"/>
                <w:sz w:val="21"/>
                <w:szCs w:val="21"/>
              </w:rPr>
              <w:t>有所欠缺的得</w:t>
            </w:r>
            <w:r>
              <w:rPr>
                <w:rFonts w:hint="eastAsia" w:ascii="Times New Roman" w:hAnsi="Times New Roman" w:eastAsia="宋体"/>
                <w:snapToGrid w:val="0"/>
                <w:color w:val="000000"/>
                <w:sz w:val="21"/>
                <w:szCs w:val="21"/>
                <w:lang w:val="en-US" w:eastAsia="zh-CN"/>
              </w:rPr>
              <w:t>1</w:t>
            </w:r>
            <w:r>
              <w:rPr>
                <w:rFonts w:ascii="Times New Roman" w:hAnsi="Times New Roman" w:eastAsia="宋体"/>
                <w:snapToGrid w:val="0"/>
                <w:color w:val="000000"/>
                <w:sz w:val="21"/>
                <w:szCs w:val="21"/>
              </w:rPr>
              <w:t>分；未作说明的本项不得分。</w:t>
            </w:r>
          </w:p>
        </w:tc>
      </w:tr>
      <w:tr w14:paraId="3C999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710" w:type="dxa"/>
            <w:noWrap w:val="0"/>
            <w:vAlign w:val="center"/>
          </w:tcPr>
          <w:p w14:paraId="37501B7B">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5</w:t>
            </w:r>
          </w:p>
        </w:tc>
        <w:tc>
          <w:tcPr>
            <w:tcW w:w="1418" w:type="dxa"/>
            <w:noWrap w:val="0"/>
            <w:vAlign w:val="center"/>
          </w:tcPr>
          <w:p w14:paraId="509A6219">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培训方案</w:t>
            </w:r>
          </w:p>
        </w:tc>
        <w:tc>
          <w:tcPr>
            <w:tcW w:w="852" w:type="dxa"/>
            <w:noWrap w:val="0"/>
            <w:vAlign w:val="center"/>
          </w:tcPr>
          <w:p w14:paraId="20DDC25C">
            <w:pPr>
              <w:spacing w:line="360" w:lineRule="exact"/>
              <w:jc w:val="center"/>
              <w:rPr>
                <w:rFonts w:ascii="Times New Roman" w:hAnsi="Times New Roman" w:eastAsia="宋体"/>
                <w:snapToGrid w:val="0"/>
                <w:color w:val="000000"/>
                <w:sz w:val="21"/>
                <w:szCs w:val="21"/>
              </w:rPr>
            </w:pPr>
            <w:r>
              <w:rPr>
                <w:rFonts w:hint="eastAsia"/>
                <w:snapToGrid w:val="0"/>
                <w:color w:val="000000"/>
                <w:sz w:val="21"/>
                <w:szCs w:val="21"/>
                <w:lang w:val="en-US" w:eastAsia="zh-CN"/>
              </w:rPr>
              <w:t>3</w:t>
            </w:r>
            <w:r>
              <w:rPr>
                <w:rFonts w:ascii="Times New Roman" w:hAnsi="Times New Roman" w:eastAsia="宋体"/>
                <w:snapToGrid w:val="0"/>
                <w:color w:val="000000"/>
                <w:sz w:val="21"/>
                <w:szCs w:val="21"/>
              </w:rPr>
              <w:t>分</w:t>
            </w:r>
          </w:p>
        </w:tc>
        <w:tc>
          <w:tcPr>
            <w:tcW w:w="6440" w:type="dxa"/>
            <w:noWrap w:val="0"/>
            <w:vAlign w:val="center"/>
          </w:tcPr>
          <w:p w14:paraId="3B98EF9F">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根据投标人针对本项目提供的培训方案（包括货物使用说明 及维护说明）进行综合评定：培训方案阐述详细、合理的得</w:t>
            </w:r>
            <w:r>
              <w:rPr>
                <w:rFonts w:hint="eastAsia"/>
                <w:snapToGrid w:val="0"/>
                <w:color w:val="000000"/>
                <w:sz w:val="21"/>
                <w:szCs w:val="21"/>
                <w:lang w:val="en-US" w:eastAsia="zh-CN"/>
              </w:rPr>
              <w:t>3</w:t>
            </w:r>
            <w:r>
              <w:rPr>
                <w:rFonts w:ascii="Times New Roman" w:hAnsi="Times New Roman" w:eastAsia="宋体"/>
                <w:snapToGrid w:val="0"/>
                <w:color w:val="000000"/>
                <w:sz w:val="21"/>
                <w:szCs w:val="21"/>
              </w:rPr>
              <w:t>分；培训方案阐述较详细、较合理的得</w:t>
            </w:r>
            <w:r>
              <w:rPr>
                <w:rFonts w:hint="eastAsia" w:ascii="Times New Roman" w:hAnsi="Times New Roman" w:eastAsia="宋体"/>
                <w:snapToGrid w:val="0"/>
                <w:color w:val="000000"/>
                <w:sz w:val="21"/>
                <w:szCs w:val="21"/>
                <w:lang w:val="en-US" w:eastAsia="zh-CN"/>
              </w:rPr>
              <w:t>2分</w:t>
            </w:r>
            <w:r>
              <w:rPr>
                <w:rFonts w:ascii="Times New Roman" w:hAnsi="Times New Roman" w:eastAsia="宋体"/>
                <w:snapToGrid w:val="0"/>
                <w:color w:val="000000"/>
                <w:sz w:val="21"/>
                <w:szCs w:val="21"/>
              </w:rPr>
              <w:t>；培训方案有所欠缺的得</w:t>
            </w:r>
            <w:r>
              <w:rPr>
                <w:rFonts w:hint="eastAsia" w:ascii="Times New Roman" w:hAnsi="Times New Roman" w:eastAsia="宋体"/>
                <w:snapToGrid w:val="0"/>
                <w:color w:val="000000"/>
                <w:sz w:val="21"/>
                <w:szCs w:val="21"/>
                <w:lang w:val="en-US" w:eastAsia="zh-CN"/>
              </w:rPr>
              <w:t>1</w:t>
            </w:r>
            <w:r>
              <w:rPr>
                <w:rFonts w:ascii="Times New Roman" w:hAnsi="Times New Roman" w:eastAsia="宋体"/>
                <w:snapToGrid w:val="0"/>
                <w:color w:val="000000"/>
                <w:sz w:val="21"/>
                <w:szCs w:val="21"/>
              </w:rPr>
              <w:t>分；未作说明的本项不得分。</w:t>
            </w:r>
          </w:p>
        </w:tc>
      </w:tr>
      <w:tr w14:paraId="0F48D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710" w:type="dxa"/>
            <w:noWrap w:val="0"/>
            <w:vAlign w:val="center"/>
          </w:tcPr>
          <w:p w14:paraId="0855D144">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6</w:t>
            </w:r>
          </w:p>
        </w:tc>
        <w:tc>
          <w:tcPr>
            <w:tcW w:w="1418" w:type="dxa"/>
            <w:noWrap w:val="0"/>
            <w:vAlign w:val="center"/>
          </w:tcPr>
          <w:p w14:paraId="265AC79D">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免费质保期</w:t>
            </w:r>
          </w:p>
        </w:tc>
        <w:tc>
          <w:tcPr>
            <w:tcW w:w="852" w:type="dxa"/>
            <w:noWrap w:val="0"/>
            <w:vAlign w:val="center"/>
          </w:tcPr>
          <w:p w14:paraId="14C38A80">
            <w:pPr>
              <w:spacing w:line="360" w:lineRule="exact"/>
              <w:jc w:val="center"/>
              <w:rPr>
                <w:rFonts w:ascii="Times New Roman" w:hAnsi="Times New Roman" w:eastAsia="宋体"/>
                <w:snapToGrid w:val="0"/>
                <w:color w:val="000000"/>
                <w:sz w:val="21"/>
                <w:szCs w:val="21"/>
              </w:rPr>
            </w:pPr>
            <w:r>
              <w:rPr>
                <w:rFonts w:hint="eastAsia"/>
                <w:snapToGrid w:val="0"/>
                <w:color w:val="000000"/>
                <w:sz w:val="21"/>
                <w:szCs w:val="21"/>
                <w:lang w:val="en-US" w:eastAsia="zh-CN"/>
              </w:rPr>
              <w:t>2</w:t>
            </w:r>
            <w:r>
              <w:rPr>
                <w:rFonts w:ascii="Times New Roman" w:hAnsi="Times New Roman" w:eastAsia="宋体"/>
                <w:snapToGrid w:val="0"/>
                <w:color w:val="000000"/>
                <w:sz w:val="21"/>
                <w:szCs w:val="21"/>
              </w:rPr>
              <w:t>分</w:t>
            </w:r>
          </w:p>
        </w:tc>
        <w:tc>
          <w:tcPr>
            <w:tcW w:w="6440" w:type="dxa"/>
            <w:noWrap w:val="0"/>
            <w:vAlign w:val="center"/>
          </w:tcPr>
          <w:p w14:paraId="46467837">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所有投标货物的免费质量保证期</w:t>
            </w:r>
            <w:r>
              <w:rPr>
                <w:rFonts w:hint="eastAsia"/>
                <w:snapToGrid w:val="0"/>
                <w:color w:val="000000"/>
                <w:sz w:val="21"/>
                <w:szCs w:val="21"/>
                <w:lang w:eastAsia="zh-CN"/>
              </w:rPr>
              <w:t>在</w:t>
            </w:r>
            <w:r>
              <w:rPr>
                <w:rFonts w:hint="eastAsia" w:ascii="Times New Roman" w:hAnsi="Times New Roman" w:eastAsia="宋体"/>
                <w:snapToGrid w:val="0"/>
                <w:color w:val="000000"/>
                <w:sz w:val="21"/>
                <w:szCs w:val="21"/>
              </w:rPr>
              <w:t>2</w:t>
            </w:r>
            <w:r>
              <w:rPr>
                <w:rFonts w:ascii="Times New Roman" w:hAnsi="Times New Roman" w:eastAsia="宋体"/>
                <w:snapToGrid w:val="0"/>
                <w:color w:val="000000"/>
                <w:sz w:val="21"/>
                <w:szCs w:val="21"/>
              </w:rPr>
              <w:t>年的</w:t>
            </w:r>
            <w:r>
              <w:rPr>
                <w:rFonts w:hint="eastAsia"/>
                <w:snapToGrid w:val="0"/>
                <w:color w:val="000000"/>
                <w:sz w:val="21"/>
                <w:szCs w:val="21"/>
                <w:lang w:eastAsia="zh-CN"/>
              </w:rPr>
              <w:t>基础上</w:t>
            </w:r>
            <w:r>
              <w:rPr>
                <w:rFonts w:ascii="Times New Roman" w:hAnsi="Times New Roman" w:eastAsia="宋体"/>
                <w:snapToGrid w:val="0"/>
                <w:color w:val="000000"/>
                <w:sz w:val="21"/>
                <w:szCs w:val="21"/>
              </w:rPr>
              <w:t>；每增加1年加1分，最多加2分；免费质量保证期低于</w:t>
            </w:r>
            <w:r>
              <w:rPr>
                <w:rFonts w:hint="eastAsia" w:ascii="Times New Roman" w:hAnsi="Times New Roman" w:eastAsia="宋体"/>
                <w:snapToGrid w:val="0"/>
                <w:color w:val="000000"/>
                <w:sz w:val="21"/>
                <w:szCs w:val="21"/>
              </w:rPr>
              <w:t>2</w:t>
            </w:r>
            <w:r>
              <w:rPr>
                <w:rFonts w:ascii="Times New Roman" w:hAnsi="Times New Roman" w:eastAsia="宋体"/>
                <w:snapToGrid w:val="0"/>
                <w:color w:val="000000"/>
                <w:sz w:val="21"/>
                <w:szCs w:val="21"/>
              </w:rPr>
              <w:t>年的</w:t>
            </w:r>
            <w:r>
              <w:rPr>
                <w:rFonts w:hint="eastAsia" w:ascii="Times New Roman" w:hAnsi="Times New Roman" w:eastAsia="宋体"/>
                <w:snapToGrid w:val="0"/>
                <w:color w:val="000000"/>
                <w:sz w:val="21"/>
                <w:szCs w:val="21"/>
              </w:rPr>
              <w:t>视为未响应招标文件，作无效标处理</w:t>
            </w:r>
            <w:r>
              <w:rPr>
                <w:rFonts w:ascii="Times New Roman" w:hAnsi="Times New Roman" w:eastAsia="宋体"/>
                <w:snapToGrid w:val="0"/>
                <w:color w:val="000000"/>
                <w:sz w:val="21"/>
                <w:szCs w:val="21"/>
              </w:rPr>
              <w:t>。</w:t>
            </w:r>
          </w:p>
        </w:tc>
      </w:tr>
      <w:tr w14:paraId="4FDED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710" w:type="dxa"/>
            <w:noWrap w:val="0"/>
            <w:vAlign w:val="center"/>
          </w:tcPr>
          <w:p w14:paraId="06C4A5C9">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7</w:t>
            </w:r>
          </w:p>
        </w:tc>
        <w:tc>
          <w:tcPr>
            <w:tcW w:w="1418" w:type="dxa"/>
            <w:noWrap w:val="0"/>
            <w:vAlign w:val="center"/>
          </w:tcPr>
          <w:p w14:paraId="01E6DDDC">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售后服务方案</w:t>
            </w:r>
          </w:p>
        </w:tc>
        <w:tc>
          <w:tcPr>
            <w:tcW w:w="852" w:type="dxa"/>
            <w:noWrap w:val="0"/>
            <w:vAlign w:val="center"/>
          </w:tcPr>
          <w:p w14:paraId="21014718">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5分</w:t>
            </w:r>
          </w:p>
        </w:tc>
        <w:tc>
          <w:tcPr>
            <w:tcW w:w="6440" w:type="dxa"/>
            <w:noWrap w:val="0"/>
            <w:vAlign w:val="center"/>
          </w:tcPr>
          <w:p w14:paraId="23E12925">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根据投标人提供的售后保障服务方案（包括本地化服务方案、售后服务团队、联系方式、维护时效承诺、应急预案） 进行综合评定：方案阐述清晰、内容齐全、完全满足采购要求的得</w:t>
            </w:r>
            <w:r>
              <w:rPr>
                <w:rFonts w:hint="eastAsia" w:ascii="Times New Roman" w:hAnsi="Times New Roman" w:eastAsia="宋体"/>
                <w:snapToGrid w:val="0"/>
                <w:color w:val="000000"/>
                <w:sz w:val="21"/>
                <w:szCs w:val="21"/>
                <w:lang w:val="en-US" w:eastAsia="zh-CN"/>
              </w:rPr>
              <w:t>5</w:t>
            </w:r>
            <w:r>
              <w:rPr>
                <w:rFonts w:ascii="Times New Roman" w:hAnsi="Times New Roman" w:eastAsia="宋体"/>
                <w:snapToGrid w:val="0"/>
                <w:color w:val="000000"/>
                <w:sz w:val="21"/>
                <w:szCs w:val="21"/>
              </w:rPr>
              <w:t>分；方案阐述较清晰、内容较齐全、基本满足采购 要求的得</w:t>
            </w:r>
            <w:r>
              <w:rPr>
                <w:rFonts w:hint="eastAsia" w:ascii="Times New Roman" w:hAnsi="Times New Roman" w:eastAsia="宋体"/>
                <w:snapToGrid w:val="0"/>
                <w:color w:val="000000"/>
                <w:sz w:val="21"/>
                <w:szCs w:val="21"/>
                <w:lang w:val="en-US" w:eastAsia="zh-CN"/>
              </w:rPr>
              <w:t>3</w:t>
            </w:r>
            <w:r>
              <w:rPr>
                <w:rFonts w:ascii="Times New Roman" w:hAnsi="Times New Roman" w:eastAsia="宋体"/>
                <w:snapToGrid w:val="0"/>
                <w:color w:val="000000"/>
                <w:sz w:val="21"/>
                <w:szCs w:val="21"/>
              </w:rPr>
              <w:t>分；方案阐述简单、内容有所欠缺的得 1 分；未作说明的本项不得分。</w:t>
            </w:r>
          </w:p>
        </w:tc>
      </w:tr>
      <w:tr w14:paraId="2B78F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710" w:type="dxa"/>
            <w:noWrap w:val="0"/>
            <w:vAlign w:val="center"/>
          </w:tcPr>
          <w:p w14:paraId="3DE9E515">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8</w:t>
            </w:r>
          </w:p>
        </w:tc>
        <w:tc>
          <w:tcPr>
            <w:tcW w:w="1418" w:type="dxa"/>
            <w:noWrap w:val="0"/>
            <w:vAlign w:val="center"/>
          </w:tcPr>
          <w:p w14:paraId="4372EF88">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业绩证明</w:t>
            </w:r>
          </w:p>
        </w:tc>
        <w:tc>
          <w:tcPr>
            <w:tcW w:w="852" w:type="dxa"/>
            <w:noWrap w:val="0"/>
            <w:vAlign w:val="center"/>
          </w:tcPr>
          <w:p w14:paraId="0310ECEB">
            <w:pPr>
              <w:spacing w:line="360" w:lineRule="exact"/>
              <w:jc w:val="center"/>
              <w:rPr>
                <w:rFonts w:ascii="Times New Roman" w:hAnsi="Times New Roman" w:eastAsia="宋体"/>
                <w:snapToGrid w:val="0"/>
                <w:color w:val="000000"/>
                <w:sz w:val="21"/>
                <w:szCs w:val="21"/>
              </w:rPr>
            </w:pPr>
            <w:r>
              <w:rPr>
                <w:rFonts w:hint="eastAsia"/>
                <w:snapToGrid w:val="0"/>
                <w:color w:val="000000"/>
                <w:sz w:val="21"/>
                <w:szCs w:val="21"/>
                <w:lang w:val="en-US" w:eastAsia="zh-CN"/>
              </w:rPr>
              <w:t>6</w:t>
            </w:r>
            <w:r>
              <w:rPr>
                <w:rFonts w:ascii="Times New Roman" w:hAnsi="Times New Roman" w:eastAsia="宋体"/>
                <w:snapToGrid w:val="0"/>
                <w:color w:val="000000"/>
                <w:sz w:val="21"/>
                <w:szCs w:val="21"/>
              </w:rPr>
              <w:t>分</w:t>
            </w:r>
          </w:p>
        </w:tc>
        <w:tc>
          <w:tcPr>
            <w:tcW w:w="6440" w:type="dxa"/>
            <w:noWrap w:val="0"/>
            <w:vAlign w:val="center"/>
          </w:tcPr>
          <w:p w14:paraId="3DF531C0">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根据投标人 20</w:t>
            </w:r>
            <w:r>
              <w:rPr>
                <w:rFonts w:hint="eastAsia" w:ascii="Times New Roman" w:hAnsi="Times New Roman" w:eastAsia="宋体"/>
                <w:snapToGrid w:val="0"/>
                <w:color w:val="000000"/>
                <w:sz w:val="21"/>
                <w:szCs w:val="21"/>
                <w:lang w:val="en-US" w:eastAsia="zh-CN"/>
              </w:rPr>
              <w:t>22</w:t>
            </w:r>
            <w:r>
              <w:rPr>
                <w:rFonts w:ascii="Times New Roman" w:hAnsi="Times New Roman" w:eastAsia="宋体"/>
                <w:snapToGrid w:val="0"/>
                <w:color w:val="000000"/>
                <w:sz w:val="21"/>
                <w:szCs w:val="21"/>
              </w:rPr>
              <w:t>年1月1日至今（以合同签订日期为准）已完成的</w:t>
            </w:r>
            <w:r>
              <w:rPr>
                <w:rFonts w:hint="eastAsia" w:ascii="Times New Roman" w:hAnsi="Times New Roman" w:eastAsia="宋体"/>
                <w:snapToGrid w:val="0"/>
                <w:color w:val="000000"/>
                <w:sz w:val="21"/>
                <w:szCs w:val="21"/>
              </w:rPr>
              <w:t>类似</w:t>
            </w:r>
            <w:r>
              <w:rPr>
                <w:rFonts w:ascii="Times New Roman" w:hAnsi="Times New Roman" w:eastAsia="宋体"/>
                <w:snapToGrid w:val="0"/>
                <w:color w:val="000000"/>
                <w:sz w:val="21"/>
                <w:szCs w:val="21"/>
              </w:rPr>
              <w:t>项目业绩情况进行评定：</w:t>
            </w:r>
            <w:r>
              <w:rPr>
                <w:rFonts w:hint="eastAsia" w:ascii="Times New Roman" w:hAnsi="Times New Roman" w:eastAsia="宋体"/>
                <w:snapToGrid w:val="0"/>
                <w:color w:val="000000"/>
                <w:sz w:val="21"/>
                <w:szCs w:val="21"/>
              </w:rPr>
              <w:t>合同金额≥</w:t>
            </w:r>
            <w:r>
              <w:rPr>
                <w:rFonts w:hint="eastAsia"/>
                <w:snapToGrid w:val="0"/>
                <w:color w:val="000000"/>
                <w:sz w:val="21"/>
                <w:szCs w:val="21"/>
                <w:lang w:val="en-US" w:eastAsia="zh-CN"/>
              </w:rPr>
              <w:t>15</w:t>
            </w:r>
            <w:r>
              <w:rPr>
                <w:rFonts w:hint="eastAsia" w:ascii="Times New Roman" w:hAnsi="Times New Roman" w:eastAsia="宋体"/>
                <w:snapToGrid w:val="0"/>
                <w:color w:val="000000"/>
                <w:sz w:val="21"/>
                <w:szCs w:val="21"/>
              </w:rPr>
              <w:t>万元的，</w:t>
            </w:r>
            <w:r>
              <w:rPr>
                <w:rFonts w:ascii="Times New Roman" w:hAnsi="Times New Roman" w:eastAsia="宋体"/>
                <w:snapToGrid w:val="0"/>
                <w:color w:val="000000"/>
                <w:sz w:val="21"/>
                <w:szCs w:val="21"/>
              </w:rPr>
              <w:t>每提供一个得</w:t>
            </w:r>
            <w:r>
              <w:rPr>
                <w:rFonts w:hint="eastAsia"/>
                <w:snapToGrid w:val="0"/>
                <w:color w:val="000000"/>
                <w:sz w:val="21"/>
                <w:szCs w:val="21"/>
                <w:lang w:val="en-US" w:eastAsia="zh-CN"/>
              </w:rPr>
              <w:t>2</w:t>
            </w:r>
            <w:r>
              <w:rPr>
                <w:rFonts w:ascii="Times New Roman" w:hAnsi="Times New Roman" w:eastAsia="宋体"/>
                <w:snapToGrid w:val="0"/>
                <w:color w:val="000000"/>
                <w:sz w:val="21"/>
                <w:szCs w:val="21"/>
              </w:rPr>
              <w:t>分，本项最高得</w:t>
            </w:r>
            <w:r>
              <w:rPr>
                <w:rFonts w:hint="eastAsia"/>
                <w:snapToGrid w:val="0"/>
                <w:color w:val="000000"/>
                <w:sz w:val="21"/>
                <w:szCs w:val="21"/>
                <w:lang w:val="en-US" w:eastAsia="zh-CN"/>
              </w:rPr>
              <w:t>6</w:t>
            </w:r>
            <w:r>
              <w:rPr>
                <w:rFonts w:ascii="Times New Roman" w:hAnsi="Times New Roman" w:eastAsia="宋体"/>
                <w:snapToGrid w:val="0"/>
                <w:color w:val="000000"/>
                <w:sz w:val="21"/>
                <w:szCs w:val="21"/>
              </w:rPr>
              <w:t>分。</w:t>
            </w:r>
          </w:p>
          <w:p w14:paraId="5A225F72">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注：投标文件中需提供合同证明材料扫描件（包括合同首页、 标的金额所在页、签字盖章页、扫描件，材料提供不全或未 提供的不得分。</w:t>
            </w:r>
          </w:p>
        </w:tc>
      </w:tr>
      <w:tr w14:paraId="22FA0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710" w:type="dxa"/>
            <w:noWrap w:val="0"/>
            <w:vAlign w:val="center"/>
          </w:tcPr>
          <w:p w14:paraId="0B638291">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9</w:t>
            </w:r>
          </w:p>
        </w:tc>
        <w:tc>
          <w:tcPr>
            <w:tcW w:w="1418" w:type="dxa"/>
            <w:noWrap w:val="0"/>
            <w:vAlign w:val="center"/>
          </w:tcPr>
          <w:p w14:paraId="491D5ECE">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售后服务体系认证</w:t>
            </w:r>
            <w:r>
              <w:rPr>
                <w:rFonts w:hint="eastAsia" w:ascii="Times New Roman" w:hAnsi="Times New Roman" w:eastAsia="宋体"/>
                <w:snapToGrid w:val="0"/>
                <w:color w:val="000000"/>
                <w:sz w:val="21"/>
                <w:szCs w:val="21"/>
              </w:rPr>
              <w:t>证书</w:t>
            </w:r>
          </w:p>
        </w:tc>
        <w:tc>
          <w:tcPr>
            <w:tcW w:w="852" w:type="dxa"/>
            <w:noWrap w:val="0"/>
            <w:vAlign w:val="center"/>
          </w:tcPr>
          <w:p w14:paraId="40B3D8B8">
            <w:pPr>
              <w:spacing w:line="360" w:lineRule="exact"/>
              <w:jc w:val="center"/>
              <w:rPr>
                <w:rFonts w:ascii="Times New Roman" w:hAnsi="Times New Roman" w:eastAsia="宋体"/>
                <w:snapToGrid w:val="0"/>
                <w:color w:val="000000"/>
                <w:sz w:val="21"/>
                <w:szCs w:val="21"/>
              </w:rPr>
            </w:pPr>
            <w:r>
              <w:rPr>
                <w:rFonts w:hint="eastAsia"/>
                <w:snapToGrid w:val="0"/>
                <w:color w:val="000000"/>
                <w:sz w:val="21"/>
                <w:szCs w:val="21"/>
                <w:lang w:val="en-US" w:eastAsia="zh-CN"/>
              </w:rPr>
              <w:t>3</w:t>
            </w:r>
            <w:r>
              <w:rPr>
                <w:rFonts w:ascii="Times New Roman" w:hAnsi="Times New Roman" w:eastAsia="宋体"/>
                <w:snapToGrid w:val="0"/>
                <w:color w:val="000000"/>
                <w:sz w:val="21"/>
                <w:szCs w:val="21"/>
              </w:rPr>
              <w:t>分</w:t>
            </w:r>
          </w:p>
        </w:tc>
        <w:tc>
          <w:tcPr>
            <w:tcW w:w="6440" w:type="dxa"/>
            <w:noWrap w:val="0"/>
            <w:vAlign w:val="center"/>
          </w:tcPr>
          <w:p w14:paraId="5C407C36">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投标人具有有效期内的 GB/T27922-2011 商品售后服务评价体系认证五星的得</w:t>
            </w:r>
            <w:r>
              <w:rPr>
                <w:rFonts w:hint="eastAsia"/>
                <w:snapToGrid w:val="0"/>
                <w:color w:val="000000"/>
                <w:sz w:val="21"/>
                <w:szCs w:val="21"/>
                <w:lang w:val="en-US" w:eastAsia="zh-CN"/>
              </w:rPr>
              <w:t>3</w:t>
            </w:r>
            <w:r>
              <w:rPr>
                <w:rFonts w:ascii="Times New Roman" w:hAnsi="Times New Roman" w:eastAsia="宋体"/>
                <w:snapToGrid w:val="0"/>
                <w:color w:val="000000"/>
                <w:sz w:val="21"/>
                <w:szCs w:val="21"/>
              </w:rPr>
              <w:t>分，四星的得</w:t>
            </w:r>
            <w:r>
              <w:rPr>
                <w:rFonts w:hint="eastAsia"/>
                <w:snapToGrid w:val="0"/>
                <w:color w:val="000000"/>
                <w:sz w:val="21"/>
                <w:szCs w:val="21"/>
                <w:lang w:val="en-US" w:eastAsia="zh-CN"/>
              </w:rPr>
              <w:t>2</w:t>
            </w:r>
            <w:r>
              <w:rPr>
                <w:rFonts w:ascii="Times New Roman" w:hAnsi="Times New Roman" w:eastAsia="宋体"/>
                <w:snapToGrid w:val="0"/>
                <w:color w:val="000000"/>
                <w:sz w:val="21"/>
                <w:szCs w:val="21"/>
              </w:rPr>
              <w:t>分，三星及以下的得1分。</w:t>
            </w:r>
          </w:p>
          <w:p w14:paraId="42CB9F12">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注：投标文件中需提供有效的相关证书扫描件，否则不得分。</w:t>
            </w:r>
          </w:p>
        </w:tc>
      </w:tr>
      <w:tr w14:paraId="34B8F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8" w:hRule="atLeast"/>
        </w:trPr>
        <w:tc>
          <w:tcPr>
            <w:tcW w:w="710" w:type="dxa"/>
            <w:noWrap w:val="0"/>
            <w:vAlign w:val="center"/>
          </w:tcPr>
          <w:p w14:paraId="2698E8F7">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10</w:t>
            </w:r>
          </w:p>
        </w:tc>
        <w:tc>
          <w:tcPr>
            <w:tcW w:w="1418" w:type="dxa"/>
            <w:noWrap w:val="0"/>
            <w:vAlign w:val="center"/>
          </w:tcPr>
          <w:p w14:paraId="7BD2A7E0">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体系认证</w:t>
            </w:r>
            <w:r>
              <w:rPr>
                <w:rFonts w:hint="eastAsia" w:ascii="Times New Roman" w:hAnsi="Times New Roman" w:eastAsia="宋体"/>
                <w:snapToGrid w:val="0"/>
                <w:color w:val="000000"/>
                <w:sz w:val="21"/>
                <w:szCs w:val="21"/>
              </w:rPr>
              <w:t>证书</w:t>
            </w:r>
          </w:p>
        </w:tc>
        <w:tc>
          <w:tcPr>
            <w:tcW w:w="852" w:type="dxa"/>
            <w:noWrap w:val="0"/>
            <w:vAlign w:val="center"/>
          </w:tcPr>
          <w:p w14:paraId="50E6B84E">
            <w:pPr>
              <w:spacing w:line="360" w:lineRule="exact"/>
              <w:jc w:val="center"/>
              <w:rPr>
                <w:rFonts w:ascii="Times New Roman" w:hAnsi="Times New Roman" w:eastAsia="宋体"/>
                <w:snapToGrid w:val="0"/>
                <w:color w:val="000000"/>
                <w:sz w:val="21"/>
                <w:szCs w:val="21"/>
              </w:rPr>
            </w:pPr>
            <w:r>
              <w:rPr>
                <w:rFonts w:hint="eastAsia"/>
                <w:snapToGrid w:val="0"/>
                <w:color w:val="000000"/>
                <w:sz w:val="21"/>
                <w:szCs w:val="21"/>
                <w:lang w:val="en-US" w:eastAsia="zh-CN"/>
              </w:rPr>
              <w:t>3</w:t>
            </w:r>
            <w:r>
              <w:rPr>
                <w:rFonts w:ascii="Times New Roman" w:hAnsi="Times New Roman" w:eastAsia="宋体"/>
                <w:snapToGrid w:val="0"/>
                <w:color w:val="000000"/>
                <w:sz w:val="21"/>
                <w:szCs w:val="21"/>
              </w:rPr>
              <w:t>分</w:t>
            </w:r>
          </w:p>
        </w:tc>
        <w:tc>
          <w:tcPr>
            <w:tcW w:w="6440" w:type="dxa"/>
            <w:noWrap w:val="0"/>
            <w:vAlign w:val="center"/>
          </w:tcPr>
          <w:p w14:paraId="590CFB90">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投标人具有有效期内的GB/T19001 或ISO9001 质量管理体系认证证书、GB/T24001 或 ISO14000 环境管理体系认证证书、 GB/T45001 或 ISO45001 职业健康安全管理体系认证证书的， 每有一项得</w:t>
            </w:r>
            <w:r>
              <w:rPr>
                <w:rFonts w:hint="eastAsia"/>
                <w:snapToGrid w:val="0"/>
                <w:color w:val="000000"/>
                <w:sz w:val="21"/>
                <w:szCs w:val="21"/>
                <w:lang w:val="en-US" w:eastAsia="zh-CN"/>
              </w:rPr>
              <w:t>1</w:t>
            </w:r>
            <w:r>
              <w:rPr>
                <w:rFonts w:ascii="Times New Roman" w:hAnsi="Times New Roman" w:eastAsia="宋体"/>
                <w:snapToGrid w:val="0"/>
                <w:color w:val="000000"/>
                <w:sz w:val="21"/>
                <w:szCs w:val="21"/>
              </w:rPr>
              <w:t>分，本项最高得</w:t>
            </w:r>
            <w:r>
              <w:rPr>
                <w:rFonts w:hint="eastAsia"/>
                <w:snapToGrid w:val="0"/>
                <w:color w:val="000000"/>
                <w:sz w:val="21"/>
                <w:szCs w:val="21"/>
                <w:lang w:val="en-US" w:eastAsia="zh-CN"/>
              </w:rPr>
              <w:t>3</w:t>
            </w:r>
            <w:r>
              <w:rPr>
                <w:rFonts w:ascii="Times New Roman" w:hAnsi="Times New Roman" w:eastAsia="宋体"/>
                <w:snapToGrid w:val="0"/>
                <w:color w:val="000000"/>
                <w:sz w:val="21"/>
                <w:szCs w:val="21"/>
              </w:rPr>
              <w:t>分。</w:t>
            </w:r>
          </w:p>
          <w:p w14:paraId="0ED421F0">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注：投标文件中需提供有效的相关证书扫描件，否则不得分。</w:t>
            </w:r>
          </w:p>
        </w:tc>
      </w:tr>
    </w:tbl>
    <w:p w14:paraId="7FB37616">
      <w:pPr>
        <w:snapToGrid w:val="0"/>
        <w:spacing w:line="480" w:lineRule="exact"/>
        <w:ind w:firstLine="602" w:firstLineChars="250"/>
        <w:contextualSpacing/>
        <w:jc w:val="left"/>
        <w:rPr>
          <w:b/>
          <w:bCs/>
          <w:color w:val="000000"/>
          <w:sz w:val="24"/>
          <w:u w:val="thick"/>
        </w:rPr>
      </w:pPr>
      <w:r>
        <w:rPr>
          <w:b/>
          <w:bCs/>
          <w:color w:val="000000"/>
          <w:sz w:val="24"/>
          <w:u w:val="thick"/>
        </w:rPr>
        <w:t>特别提醒：</w:t>
      </w:r>
    </w:p>
    <w:p w14:paraId="61BA37C7">
      <w:pPr>
        <w:snapToGrid w:val="0"/>
        <w:spacing w:line="480" w:lineRule="exact"/>
        <w:ind w:firstLine="602" w:firstLineChars="250"/>
        <w:contextualSpacing/>
        <w:jc w:val="left"/>
        <w:rPr>
          <w:sz w:val="24"/>
        </w:rPr>
      </w:pPr>
      <w:r>
        <w:rPr>
          <w:rFonts w:hint="eastAsia"/>
          <w:b/>
          <w:bCs/>
          <w:color w:val="000000"/>
          <w:sz w:val="24"/>
          <w:u w:val="thick"/>
          <w:lang w:val="en-US" w:eastAsia="zh-CN"/>
        </w:rPr>
        <w:t>1、</w:t>
      </w:r>
      <w:r>
        <w:rPr>
          <w:b/>
          <w:bCs/>
          <w:color w:val="000000"/>
          <w:sz w:val="24"/>
          <w:u w:val="thick"/>
        </w:rPr>
        <w:t>技术标评分中所涉及相关资料等证明材料均须提供原件</w:t>
      </w:r>
      <w:r>
        <w:rPr>
          <w:rFonts w:hint="eastAsia"/>
          <w:b/>
          <w:bCs/>
          <w:color w:val="000000"/>
          <w:sz w:val="24"/>
          <w:u w:val="thick"/>
          <w:lang w:eastAsia="zh-CN"/>
        </w:rPr>
        <w:t>的</w:t>
      </w:r>
      <w:r>
        <w:rPr>
          <w:b/>
          <w:bCs/>
          <w:color w:val="000000"/>
          <w:sz w:val="24"/>
          <w:u w:val="thick"/>
        </w:rPr>
        <w:t>复印件并将原件带至开标现场备查，</w:t>
      </w:r>
      <w:r>
        <w:rPr>
          <w:b/>
          <w:bCs/>
          <w:color w:val="000000"/>
          <w:sz w:val="24"/>
          <w:u w:val="thick"/>
          <w:lang w:val="zh-TW"/>
        </w:rPr>
        <w:t>所提供的相关材料缺失、不符或不提供者，有关评分内容不得分，材料原件可用公证件原件替代，不需密封。</w:t>
      </w:r>
      <w:r>
        <w:rPr>
          <w:b/>
          <w:bCs/>
          <w:color w:val="000000"/>
          <w:sz w:val="24"/>
          <w:u w:val="thick"/>
        </w:rPr>
        <w:t>未携带原件或因携带原件不全所引起的后果由投标人自行承担。</w:t>
      </w:r>
      <w:r>
        <w:rPr>
          <w:b/>
          <w:bCs/>
          <w:color w:val="000000"/>
          <w:sz w:val="24"/>
          <w:u w:val="thick"/>
          <w:lang w:val="zh-TW"/>
        </w:rPr>
        <w:t>评标未尽事宜由评标委员会根据有关规定讨论决定。</w:t>
      </w:r>
      <w:r>
        <w:rPr>
          <w:sz w:val="24"/>
        </w:rPr>
        <w:t xml:space="preserve"> </w:t>
      </w:r>
    </w:p>
    <w:p w14:paraId="588590DF">
      <w:pPr>
        <w:autoSpaceDE w:val="0"/>
        <w:autoSpaceDN w:val="0"/>
        <w:adjustRightInd w:val="0"/>
        <w:snapToGrid w:val="0"/>
        <w:spacing w:line="480" w:lineRule="exact"/>
        <w:ind w:firstLine="560"/>
        <w:rPr>
          <w:rFonts w:hint="eastAsia"/>
          <w:b/>
          <w:color w:val="0000FF"/>
          <w:sz w:val="24"/>
          <w:u w:val="single"/>
          <w:lang w:val="en-US" w:eastAsia="zh-CN"/>
        </w:rPr>
      </w:pPr>
      <w:r>
        <w:rPr>
          <w:rFonts w:hint="eastAsia"/>
          <w:b/>
          <w:color w:val="0000FF"/>
          <w:sz w:val="24"/>
          <w:u w:val="single"/>
          <w:lang w:val="en-US" w:eastAsia="zh-CN"/>
        </w:rPr>
        <w:t>2、商务技术文件得分低于技术标总分值50%的视为未实质性响应招标文件，作无效投标处理。</w:t>
      </w:r>
    </w:p>
    <w:p w14:paraId="66FAB7BD">
      <w:pPr>
        <w:autoSpaceDE w:val="0"/>
        <w:autoSpaceDN w:val="0"/>
        <w:adjustRightInd w:val="0"/>
        <w:snapToGrid w:val="0"/>
        <w:spacing w:line="480" w:lineRule="exact"/>
        <w:ind w:firstLine="560"/>
        <w:rPr>
          <w:rFonts w:hint="default"/>
          <w:b/>
          <w:color w:val="0000FF"/>
          <w:sz w:val="24"/>
          <w:u w:val="single"/>
          <w:lang w:val="en-US" w:eastAsia="zh-CN"/>
        </w:rPr>
      </w:pPr>
      <w:r>
        <w:rPr>
          <w:rFonts w:hint="eastAsia"/>
          <w:b/>
          <w:color w:val="0000FF"/>
          <w:sz w:val="24"/>
          <w:u w:val="single"/>
          <w:lang w:val="en-US" w:eastAsia="zh-CN"/>
        </w:rPr>
        <w:t>3、商务技术文件制作时请自制目录和页码，如因投标人商务技术文件制作混乱，导致评委会未能找到对应评分点错失得分的，后果由投标人自行承担。</w:t>
      </w:r>
    </w:p>
    <w:p w14:paraId="02A84130">
      <w:pPr>
        <w:autoSpaceDE w:val="0"/>
        <w:autoSpaceDN w:val="0"/>
        <w:adjustRightInd w:val="0"/>
        <w:snapToGrid w:val="0"/>
        <w:spacing w:line="480" w:lineRule="exact"/>
        <w:ind w:firstLine="560"/>
        <w:rPr>
          <w:sz w:val="24"/>
        </w:rPr>
      </w:pPr>
      <w:r>
        <w:rPr>
          <w:rFonts w:hint="eastAsia"/>
          <w:b/>
          <w:sz w:val="24"/>
        </w:rPr>
        <w:t>（</w:t>
      </w:r>
      <w:r>
        <w:rPr>
          <w:b/>
          <w:sz w:val="24"/>
          <w:lang w:val="zh-CN"/>
        </w:rPr>
        <w:t>三</w:t>
      </w:r>
      <w:r>
        <w:rPr>
          <w:b/>
          <w:sz w:val="24"/>
        </w:rPr>
        <w:t>）</w:t>
      </w:r>
      <w:r>
        <w:rPr>
          <w:b/>
          <w:sz w:val="24"/>
          <w:lang w:val="zh-CN"/>
        </w:rPr>
        <w:t>价格分</w:t>
      </w:r>
      <w:r>
        <w:rPr>
          <w:b/>
          <w:sz w:val="24"/>
        </w:rPr>
        <w:t>：</w:t>
      </w:r>
      <w:r>
        <w:rPr>
          <w:rFonts w:hint="eastAsia"/>
          <w:sz w:val="24"/>
          <w:u w:val="single"/>
          <w:lang w:val="en-US" w:eastAsia="zh-CN"/>
        </w:rPr>
        <w:t>50</w:t>
      </w:r>
      <w:r>
        <w:rPr>
          <w:sz w:val="24"/>
          <w:u w:val="single"/>
          <w:lang w:val="zh-CN"/>
        </w:rPr>
        <w:t>分</w:t>
      </w:r>
    </w:p>
    <w:p w14:paraId="64171BD8">
      <w:pPr>
        <w:snapToGrid w:val="0"/>
        <w:spacing w:line="480" w:lineRule="exact"/>
        <w:ind w:firstLine="480" w:firstLineChars="200"/>
        <w:rPr>
          <w:sz w:val="24"/>
        </w:rPr>
      </w:pPr>
      <w:r>
        <w:rPr>
          <w:sz w:val="24"/>
        </w:rPr>
        <w:t>价格分统一采用低价优先法计算，即满足招标文件要求且</w:t>
      </w:r>
      <w:r>
        <w:rPr>
          <w:rFonts w:hint="eastAsia"/>
          <w:sz w:val="24"/>
        </w:rPr>
        <w:t>报价</w:t>
      </w:r>
      <w:r>
        <w:rPr>
          <w:sz w:val="24"/>
        </w:rPr>
        <w:t>最低的投标</w:t>
      </w:r>
      <w:r>
        <w:rPr>
          <w:rFonts w:hint="eastAsia"/>
          <w:sz w:val="24"/>
        </w:rPr>
        <w:t>报价</w:t>
      </w:r>
      <w:r>
        <w:rPr>
          <w:sz w:val="24"/>
        </w:rPr>
        <w:t>为评标基准</w:t>
      </w:r>
      <w:r>
        <w:rPr>
          <w:rFonts w:hint="eastAsia"/>
          <w:sz w:val="24"/>
        </w:rPr>
        <w:t>价</w:t>
      </w:r>
      <w:r>
        <w:rPr>
          <w:sz w:val="24"/>
        </w:rPr>
        <w:t>，其价格分为满分。其他投标人的价格分统一按照下列公式计算：</w:t>
      </w:r>
    </w:p>
    <w:p w14:paraId="33FB89B1">
      <w:pPr>
        <w:snapToGrid w:val="0"/>
        <w:spacing w:line="480" w:lineRule="exact"/>
        <w:ind w:firstLine="480" w:firstLineChars="200"/>
        <w:rPr>
          <w:sz w:val="24"/>
        </w:rPr>
      </w:pPr>
      <w:r>
        <w:rPr>
          <w:sz w:val="24"/>
        </w:rPr>
        <w:t>投标报价得分=（</w:t>
      </w:r>
      <w:r>
        <w:rPr>
          <w:color w:val="000000"/>
          <w:sz w:val="24"/>
        </w:rPr>
        <w:t>评标基准</w:t>
      </w:r>
      <w:r>
        <w:rPr>
          <w:rFonts w:hint="eastAsia"/>
          <w:color w:val="000000"/>
          <w:sz w:val="24"/>
        </w:rPr>
        <w:t>价</w:t>
      </w:r>
      <w:r>
        <w:rPr>
          <w:color w:val="000000"/>
          <w:sz w:val="24"/>
        </w:rPr>
        <w:t>/投标</w:t>
      </w:r>
      <w:r>
        <w:rPr>
          <w:rFonts w:hint="eastAsia"/>
          <w:color w:val="000000"/>
          <w:sz w:val="24"/>
        </w:rPr>
        <w:t>报价</w:t>
      </w:r>
      <w:r>
        <w:rPr>
          <w:color w:val="000000"/>
          <w:sz w:val="24"/>
        </w:rPr>
        <w:t>）×</w:t>
      </w:r>
      <w:r>
        <w:rPr>
          <w:rFonts w:hint="eastAsia"/>
          <w:color w:val="000000"/>
          <w:sz w:val="24"/>
          <w:lang w:val="en-US" w:eastAsia="zh-CN"/>
        </w:rPr>
        <w:t>50</w:t>
      </w:r>
      <w:r>
        <w:rPr>
          <w:color w:val="000000"/>
          <w:sz w:val="24"/>
        </w:rPr>
        <w:t>%×100</w:t>
      </w:r>
    </w:p>
    <w:p w14:paraId="08028041">
      <w:pPr>
        <w:snapToGrid w:val="0"/>
        <w:spacing w:line="480" w:lineRule="exact"/>
        <w:ind w:firstLine="570"/>
        <w:rPr>
          <w:bCs/>
          <w:sz w:val="24"/>
        </w:rPr>
      </w:pPr>
      <w:r>
        <w:rPr>
          <w:b/>
          <w:sz w:val="24"/>
        </w:rPr>
        <w:t>八、中标人的确定</w:t>
      </w:r>
    </w:p>
    <w:p w14:paraId="66947F69">
      <w:pPr>
        <w:snapToGrid w:val="0"/>
        <w:spacing w:line="480" w:lineRule="exact"/>
        <w:ind w:firstLine="570"/>
        <w:rPr>
          <w:bCs/>
          <w:sz w:val="24"/>
        </w:rPr>
      </w:pPr>
      <w:r>
        <w:rPr>
          <w:bCs/>
          <w:sz w:val="24"/>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14:paraId="4A7C083D">
      <w:pPr>
        <w:snapToGrid w:val="0"/>
        <w:spacing w:line="480" w:lineRule="exact"/>
        <w:ind w:firstLine="570"/>
        <w:rPr>
          <w:bCs/>
          <w:sz w:val="24"/>
        </w:rPr>
      </w:pPr>
      <w:r>
        <w:rPr>
          <w:bCs/>
          <w:sz w:val="24"/>
        </w:rPr>
        <w:t>评委对中标候选人报价总表和明细表进行审核，应审核供应商投标报价是否前后一致、大小写金额是否一致、总价金额与单价汇总金额是否一致。对过高过低报价的并作为中标候选人的，应重点审核报价明细表有否重大重复报价或漏项报价等情况，一经发现，现场请中标候选人予以澄清，明显过错或不能澄清的，经超半数以上评委认定，有权取消供应商中标候选人资格。</w:t>
      </w:r>
    </w:p>
    <w:p w14:paraId="7778692D">
      <w:pPr>
        <w:snapToGrid w:val="0"/>
        <w:spacing w:line="480" w:lineRule="exact"/>
        <w:ind w:firstLine="570"/>
        <w:rPr>
          <w:bCs/>
          <w:sz w:val="24"/>
        </w:rPr>
      </w:pPr>
      <w:r>
        <w:rPr>
          <w:bCs/>
          <w:sz w:val="24"/>
        </w:rPr>
        <w:t>评委会根据全体评标成员签字的原始评标记录和评标结果编写评标报告。</w:t>
      </w:r>
      <w:r>
        <w:rPr>
          <w:sz w:val="24"/>
        </w:rPr>
        <w:t>评委会汇总各评委评分后，</w:t>
      </w:r>
      <w:r>
        <w:rPr>
          <w:b/>
          <w:sz w:val="24"/>
        </w:rPr>
        <w:t>评审后得分（商务技术得分+价格得分）由高到低顺序排列，排名前三名的依次为第一、第二、第三中标候选人。</w:t>
      </w:r>
      <w:r>
        <w:rPr>
          <w:sz w:val="24"/>
        </w:rPr>
        <w:t>得分相同的，按投标报价由低到高顺</w:t>
      </w:r>
      <w:r>
        <w:rPr>
          <w:bCs/>
          <w:sz w:val="24"/>
        </w:rPr>
        <w:t>序排列，得分且投标报价相同的，现场抽签决定中标候选人排名顺序。</w:t>
      </w:r>
    </w:p>
    <w:p w14:paraId="07EA937D">
      <w:pPr>
        <w:snapToGrid w:val="0"/>
        <w:spacing w:line="480" w:lineRule="exact"/>
        <w:ind w:firstLine="570"/>
        <w:rPr>
          <w:sz w:val="24"/>
        </w:rPr>
      </w:pPr>
      <w:r>
        <w:rPr>
          <w:sz w:val="24"/>
        </w:rPr>
        <w:t>第一中标候选人原则上为中标人，中标价为其投标报价。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8309379">
      <w:pPr>
        <w:snapToGrid w:val="0"/>
        <w:spacing w:line="480" w:lineRule="exact"/>
        <w:ind w:firstLine="570"/>
        <w:rPr>
          <w:bCs/>
          <w:sz w:val="24"/>
        </w:rPr>
      </w:pPr>
      <w:r>
        <w:rPr>
          <w:bCs/>
          <w:sz w:val="24"/>
        </w:rPr>
        <w:t>本项目由</w:t>
      </w:r>
      <w:r>
        <w:rPr>
          <w:bCs/>
          <w:sz w:val="24"/>
          <w:u w:val="single"/>
        </w:rPr>
        <w:t>采购人委托评委会</w:t>
      </w:r>
      <w:r>
        <w:rPr>
          <w:bCs/>
          <w:sz w:val="24"/>
        </w:rPr>
        <w:t>确定中标人。</w:t>
      </w:r>
    </w:p>
    <w:p w14:paraId="253E1901">
      <w:pPr>
        <w:snapToGrid w:val="0"/>
        <w:spacing w:line="480" w:lineRule="exact"/>
        <w:ind w:firstLine="477" w:firstLineChars="198"/>
        <w:rPr>
          <w:b/>
          <w:sz w:val="24"/>
        </w:rPr>
      </w:pPr>
      <w:r>
        <w:rPr>
          <w:b/>
          <w:sz w:val="24"/>
        </w:rPr>
        <w:t>代理机构宣布评标结果。</w:t>
      </w:r>
    </w:p>
    <w:p w14:paraId="15E877C0">
      <w:pPr>
        <w:snapToGrid w:val="0"/>
        <w:spacing w:line="480" w:lineRule="exact"/>
        <w:ind w:firstLine="477" w:firstLineChars="198"/>
        <w:rPr>
          <w:b/>
          <w:sz w:val="24"/>
        </w:rPr>
      </w:pPr>
      <w:r>
        <w:rPr>
          <w:b/>
          <w:sz w:val="24"/>
        </w:rPr>
        <w:t>九、其他注意事项</w:t>
      </w:r>
    </w:p>
    <w:p w14:paraId="6E4774F3">
      <w:pPr>
        <w:snapToGrid w:val="0"/>
        <w:spacing w:line="480" w:lineRule="exact"/>
        <w:ind w:firstLine="570"/>
        <w:rPr>
          <w:sz w:val="24"/>
        </w:rPr>
      </w:pPr>
      <w:r>
        <w:rPr>
          <w:sz w:val="24"/>
        </w:rPr>
        <w:t>1、在投标、开标时间，投标人不得向评委询问情况，不得进行旨在影响评标结果的活动。</w:t>
      </w:r>
    </w:p>
    <w:p w14:paraId="00195DDD">
      <w:pPr>
        <w:snapToGrid w:val="0"/>
        <w:spacing w:line="480" w:lineRule="exact"/>
        <w:ind w:firstLine="570"/>
        <w:rPr>
          <w:sz w:val="24"/>
        </w:rPr>
      </w:pPr>
      <w:r>
        <w:rPr>
          <w:sz w:val="24"/>
        </w:rPr>
        <w:t>2、评委会不得向投标人解释落标原因。</w:t>
      </w:r>
    </w:p>
    <w:p w14:paraId="1D5D9ACA">
      <w:pPr>
        <w:snapToGrid w:val="0"/>
        <w:spacing w:line="480" w:lineRule="exact"/>
        <w:ind w:firstLine="570"/>
        <w:rPr>
          <w:sz w:val="24"/>
        </w:rPr>
      </w:pPr>
      <w:r>
        <w:rPr>
          <w:sz w:val="24"/>
        </w:rPr>
        <w:t>3、在投标、评标过程中，如果投标人联合故意抬高报价或出现其他不正当行为，采购人有权中止投标或评标。</w:t>
      </w:r>
    </w:p>
    <w:p w14:paraId="63486491">
      <w:pPr>
        <w:snapToGrid w:val="0"/>
        <w:spacing w:line="480" w:lineRule="exact"/>
        <w:ind w:firstLine="570"/>
        <w:rPr>
          <w:sz w:val="24"/>
        </w:rPr>
      </w:pPr>
      <w:r>
        <w:rPr>
          <w:sz w:val="24"/>
        </w:rPr>
        <w:t>4、凡在投标、开标过程中，已提示是否异议的事项，投标人当时没有提出异议的，事后不得针对上述事项提出质疑。</w:t>
      </w:r>
    </w:p>
    <w:p w14:paraId="6EFEDE3F">
      <w:pPr>
        <w:snapToGrid w:val="0"/>
        <w:spacing w:line="480" w:lineRule="exact"/>
        <w:ind w:firstLine="482" w:firstLineChars="200"/>
        <w:rPr>
          <w:b/>
          <w:sz w:val="24"/>
        </w:rPr>
      </w:pPr>
      <w:r>
        <w:rPr>
          <w:b/>
          <w:sz w:val="24"/>
        </w:rPr>
        <w:t>十、中标通知</w:t>
      </w:r>
    </w:p>
    <w:p w14:paraId="0DC15F47">
      <w:pPr>
        <w:snapToGrid w:val="0"/>
        <w:spacing w:line="480" w:lineRule="exact"/>
        <w:ind w:firstLine="570"/>
        <w:rPr>
          <w:sz w:val="24"/>
        </w:rPr>
      </w:pPr>
      <w:r>
        <w:rPr>
          <w:sz w:val="24"/>
        </w:rPr>
        <w:t>中标结果在南通市阳光养老产业集团有限公司-南通市阳光老年公寓http://www.ntygyl.com/</w:t>
      </w:r>
      <w:r>
        <w:rPr>
          <w:rFonts w:hint="eastAsia"/>
          <w:sz w:val="24"/>
          <w:lang w:eastAsia="zh-CN"/>
        </w:rPr>
        <w:t>网上</w:t>
      </w:r>
      <w:r>
        <w:rPr>
          <w:sz w:val="24"/>
        </w:rPr>
        <w:t>公告，公告期限为1个工作日。《中标通知书》一经发出，如采购人改变中标结果，或者中标供应商放弃中标的，各自承担相应的法律责任。《中标通知书》是采购合同的组成部分。</w:t>
      </w:r>
    </w:p>
    <w:p w14:paraId="66DD38D0">
      <w:pPr>
        <w:snapToGrid w:val="0"/>
        <w:spacing w:line="480" w:lineRule="exact"/>
        <w:ind w:firstLine="482" w:firstLineChars="200"/>
        <w:contextualSpacing/>
        <w:rPr>
          <w:b/>
          <w:bCs/>
          <w:sz w:val="24"/>
        </w:rPr>
      </w:pPr>
      <w:r>
        <w:rPr>
          <w:b/>
          <w:bCs/>
          <w:sz w:val="24"/>
        </w:rPr>
        <w:t>十一、中标通知书的发放</w:t>
      </w:r>
    </w:p>
    <w:p w14:paraId="791AAE02">
      <w:pPr>
        <w:snapToGrid w:val="0"/>
        <w:spacing w:line="480" w:lineRule="exact"/>
        <w:ind w:firstLine="480" w:firstLineChars="200"/>
        <w:contextualSpacing/>
        <w:rPr>
          <w:sz w:val="24"/>
          <w:u w:val="single"/>
        </w:rPr>
      </w:pPr>
      <w:r>
        <w:rPr>
          <w:sz w:val="24"/>
        </w:rPr>
        <w:t>中标通知书发放条件和途径：中标结果公告公示期结束后，中标供应商可至代理单位领取中标通知书。领取地址：崇川区中江国际广场4幢A座901，电话：0513-55886303。</w:t>
      </w:r>
    </w:p>
    <w:p w14:paraId="71ACCA11">
      <w:pPr>
        <w:snapToGrid w:val="0"/>
        <w:spacing w:line="300" w:lineRule="auto"/>
        <w:jc w:val="center"/>
        <w:outlineLvl w:val="0"/>
        <w:rPr>
          <w:b/>
          <w:sz w:val="36"/>
          <w:szCs w:val="36"/>
        </w:rPr>
      </w:pPr>
      <w:r>
        <w:rPr>
          <w:b/>
          <w:sz w:val="36"/>
          <w:szCs w:val="36"/>
        </w:rPr>
        <w:br w:type="page"/>
      </w:r>
      <w:r>
        <w:rPr>
          <w:b/>
          <w:sz w:val="36"/>
          <w:szCs w:val="36"/>
        </w:rPr>
        <w:t>第五部分  合同签订与验收付款</w:t>
      </w:r>
    </w:p>
    <w:p w14:paraId="1EB065DD">
      <w:pPr>
        <w:snapToGrid w:val="0"/>
        <w:spacing w:line="480" w:lineRule="exact"/>
        <w:ind w:firstLine="482" w:firstLineChars="200"/>
        <w:contextualSpacing/>
        <w:rPr>
          <w:sz w:val="24"/>
        </w:rPr>
      </w:pPr>
      <w:r>
        <w:rPr>
          <w:b/>
          <w:sz w:val="24"/>
        </w:rPr>
        <w:t>一</w:t>
      </w:r>
      <w:r>
        <w:rPr>
          <w:sz w:val="24"/>
        </w:rPr>
        <w:t>、中标供应商和采购人需在《中标通知书》发出之日起</w:t>
      </w:r>
      <w:r>
        <w:rPr>
          <w:rFonts w:hint="eastAsia"/>
          <w:sz w:val="24"/>
        </w:rPr>
        <w:t>30</w:t>
      </w:r>
      <w:r>
        <w:rPr>
          <w:sz w:val="24"/>
        </w:rPr>
        <w:t>日内签订合同。合同签订后中标供应商方可履约，否则引起的一切后果由中标供应商自行承担。</w:t>
      </w:r>
      <w:r>
        <w:rPr>
          <w:b/>
          <w:sz w:val="24"/>
        </w:rPr>
        <w:t>纸质合同一式肆份，采购人、中标供应商各执贰份。</w:t>
      </w:r>
      <w:r>
        <w:rPr>
          <w:sz w:val="24"/>
          <w:lang w:val="zh-CN"/>
        </w:rPr>
        <w:t>所签合同不得对采购文件作实质性修改</w:t>
      </w:r>
      <w:r>
        <w:rPr>
          <w:sz w:val="24"/>
        </w:rPr>
        <w:t>。采购人不得向中标供应商提出不合理的要求作为签订合同的条件，不得与中标供应商私下订立背离采购文件实质性内容的协议。</w:t>
      </w:r>
    </w:p>
    <w:p w14:paraId="5B3932C8">
      <w:pPr>
        <w:snapToGrid w:val="0"/>
        <w:spacing w:line="480" w:lineRule="exact"/>
        <w:ind w:firstLine="472" w:firstLineChars="196"/>
        <w:contextualSpacing/>
        <w:rPr>
          <w:sz w:val="24"/>
        </w:rPr>
      </w:pPr>
      <w:r>
        <w:rPr>
          <w:b/>
          <w:sz w:val="24"/>
        </w:rPr>
        <w:t>二</w:t>
      </w:r>
      <w:r>
        <w:rPr>
          <w:sz w:val="24"/>
        </w:rPr>
        <w:t>、</w:t>
      </w:r>
      <w:bookmarkStart w:id="3" w:name="OLE_LINK1"/>
      <w:bookmarkStart w:id="4" w:name="OLE_LINK2"/>
      <w:r>
        <w:rPr>
          <w:sz w:val="24"/>
        </w:rPr>
        <w:t>采购人按合同约定积极配合中标供应商履约，中标供应商履约到位后，请以书面形式向采购人提出验收申请，采购人接到申请后及时组织相关专业技术人员，必要时邀请专家、质检等部门共同参与验收，并出具验收报告，验收合格的支付相应款项。</w:t>
      </w:r>
    </w:p>
    <w:p w14:paraId="1A74F488">
      <w:pPr>
        <w:snapToGrid w:val="0"/>
        <w:spacing w:line="480" w:lineRule="exact"/>
        <w:ind w:firstLine="480" w:firstLineChars="200"/>
        <w:contextualSpacing/>
        <w:rPr>
          <w:sz w:val="24"/>
        </w:rPr>
      </w:pPr>
      <w:r>
        <w:rPr>
          <w:sz w:val="24"/>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667834AF">
      <w:pPr>
        <w:snapToGrid w:val="0"/>
        <w:spacing w:line="480" w:lineRule="exact"/>
        <w:ind w:firstLine="480" w:firstLineChars="200"/>
        <w:contextualSpacing/>
        <w:rPr>
          <w:sz w:val="24"/>
        </w:rPr>
      </w:pPr>
      <w:r>
        <w:rPr>
          <w:sz w:val="24"/>
        </w:rPr>
        <w:t>四、中标供应商出现违约情形，应当及时纠正或补偿；造成损失的，按合同约定追究违约责任；发现有假冒、伪劣、走私产品、商业贿赂等违法情形的，应由采购人移交工商、质监、公安等行政执法部门依法查处。</w:t>
      </w:r>
    </w:p>
    <w:p w14:paraId="3B63B974">
      <w:pPr>
        <w:pStyle w:val="8"/>
        <w:kinsoku w:val="0"/>
        <w:topLinePunct/>
        <w:autoSpaceDE w:val="0"/>
        <w:autoSpaceDN w:val="0"/>
        <w:snapToGrid w:val="0"/>
        <w:spacing w:line="480" w:lineRule="exact"/>
        <w:ind w:right="210" w:firstLine="513" w:firstLineChars="214"/>
        <w:contextualSpacing/>
        <w:rPr>
          <w:sz w:val="24"/>
        </w:rPr>
      </w:pPr>
      <w:r>
        <w:rPr>
          <w:sz w:val="24"/>
          <w:szCs w:val="24"/>
          <w:lang w:val="zh-CN"/>
        </w:rPr>
        <w:t>五、</w:t>
      </w:r>
      <w:r>
        <w:rPr>
          <w:b/>
          <w:sz w:val="24"/>
          <w:szCs w:val="24"/>
        </w:rPr>
        <w:t>不响应付款方式的，视同无效投标处理。</w:t>
      </w:r>
      <w:r>
        <w:rPr>
          <w:b/>
          <w:sz w:val="24"/>
        </w:rPr>
        <w:t>实际付款方式以最终签订采购合同为准。</w:t>
      </w:r>
    </w:p>
    <w:p w14:paraId="53FEC852">
      <w:pPr>
        <w:pStyle w:val="8"/>
        <w:kinsoku w:val="0"/>
        <w:topLinePunct/>
        <w:autoSpaceDE w:val="0"/>
        <w:autoSpaceDN w:val="0"/>
        <w:snapToGrid w:val="0"/>
        <w:spacing w:line="480" w:lineRule="exact"/>
        <w:ind w:right="210" w:firstLine="480" w:firstLineChars="200"/>
        <w:contextualSpacing/>
        <w:rPr>
          <w:sz w:val="28"/>
          <w:szCs w:val="28"/>
        </w:rPr>
      </w:pPr>
      <w:r>
        <w:rPr>
          <w:sz w:val="24"/>
          <w:szCs w:val="24"/>
        </w:rPr>
        <w:t>款项由采购人按相关财务支付规定办理支付手续。不得故意拖延支付时间</w:t>
      </w:r>
      <w:bookmarkEnd w:id="3"/>
      <w:bookmarkEnd w:id="4"/>
      <w:r>
        <w:rPr>
          <w:sz w:val="24"/>
          <w:szCs w:val="24"/>
        </w:rPr>
        <w:t>。</w:t>
      </w:r>
    </w:p>
    <w:p w14:paraId="2DCFCB15">
      <w:pPr>
        <w:kinsoku w:val="0"/>
        <w:topLinePunct/>
        <w:autoSpaceDE w:val="0"/>
        <w:autoSpaceDN w:val="0"/>
        <w:snapToGrid w:val="0"/>
        <w:spacing w:line="480" w:lineRule="exact"/>
        <w:ind w:right="210" w:firstLine="513" w:firstLineChars="214"/>
        <w:contextualSpacing/>
        <w:rPr>
          <w:sz w:val="24"/>
        </w:rPr>
      </w:pPr>
      <w:r>
        <w:rPr>
          <w:sz w:val="24"/>
        </w:rPr>
        <w:t>六、合同主要条款</w:t>
      </w:r>
    </w:p>
    <w:p w14:paraId="0330703D">
      <w:pPr>
        <w:kinsoku w:val="0"/>
        <w:topLinePunct/>
        <w:autoSpaceDE w:val="0"/>
        <w:autoSpaceDN w:val="0"/>
        <w:snapToGrid w:val="0"/>
        <w:spacing w:line="480" w:lineRule="exact"/>
        <w:ind w:right="210" w:firstLine="599" w:firstLineChars="214"/>
        <w:contextualSpacing/>
        <w:rPr>
          <w:rFonts w:eastAsia="仿宋_GB2312"/>
          <w:sz w:val="28"/>
          <w:szCs w:val="28"/>
          <w:lang w:val="zh-CN"/>
        </w:rPr>
      </w:pPr>
    </w:p>
    <w:p w14:paraId="25FC0825">
      <w:pPr>
        <w:spacing w:line="480" w:lineRule="exact"/>
        <w:jc w:val="center"/>
        <w:rPr>
          <w:b/>
          <w:bCs/>
          <w:w w:val="80"/>
          <w:sz w:val="36"/>
          <w:szCs w:val="36"/>
        </w:rPr>
      </w:pPr>
      <w:r>
        <w:rPr>
          <w:b/>
          <w:bCs/>
          <w:w w:val="80"/>
          <w:sz w:val="36"/>
          <w:szCs w:val="36"/>
        </w:rPr>
        <w:br w:type="page"/>
      </w:r>
      <w:r>
        <w:rPr>
          <w:b/>
          <w:w w:val="80"/>
          <w:kern w:val="44"/>
          <w:sz w:val="36"/>
          <w:szCs w:val="36"/>
        </w:rPr>
        <w:t>采购项目</w:t>
      </w:r>
      <w:bookmarkStart w:id="5" w:name="_Toc434462836"/>
      <w:bookmarkStart w:id="6" w:name="_Toc451315989"/>
      <w:bookmarkStart w:id="7" w:name="_Toc451664164"/>
      <w:bookmarkStart w:id="8" w:name="_Toc451315906"/>
      <w:bookmarkStart w:id="9" w:name="_Ref451243616"/>
      <w:bookmarkStart w:id="10" w:name="_Toc434460932"/>
      <w:bookmarkStart w:id="11" w:name="_Ref451313954"/>
      <w:bookmarkStart w:id="12" w:name="_Toc434462225"/>
      <w:bookmarkStart w:id="13" w:name="_Toc434897340"/>
      <w:r>
        <w:rPr>
          <w:b/>
          <w:w w:val="80"/>
          <w:kern w:val="44"/>
          <w:sz w:val="36"/>
          <w:szCs w:val="36"/>
        </w:rPr>
        <w:t>合同书</w:t>
      </w:r>
      <w:bookmarkEnd w:id="5"/>
      <w:bookmarkEnd w:id="6"/>
      <w:bookmarkEnd w:id="7"/>
      <w:bookmarkEnd w:id="8"/>
      <w:bookmarkEnd w:id="9"/>
      <w:bookmarkEnd w:id="10"/>
      <w:bookmarkEnd w:id="11"/>
      <w:bookmarkEnd w:id="12"/>
      <w:bookmarkEnd w:id="13"/>
    </w:p>
    <w:p w14:paraId="49B0E22D">
      <w:pPr>
        <w:spacing w:line="480" w:lineRule="exact"/>
        <w:rPr>
          <w:spacing w:val="46"/>
          <w:sz w:val="24"/>
        </w:rPr>
      </w:pPr>
    </w:p>
    <w:p w14:paraId="09BCB12A">
      <w:pPr>
        <w:spacing w:line="460" w:lineRule="exact"/>
        <w:rPr>
          <w:sz w:val="24"/>
          <w:u w:val="single"/>
        </w:rPr>
      </w:pPr>
      <w:r>
        <w:rPr>
          <w:spacing w:val="46"/>
          <w:sz w:val="24"/>
        </w:rPr>
        <w:t>采购人</w:t>
      </w:r>
      <w:r>
        <w:rPr>
          <w:sz w:val="24"/>
        </w:rPr>
        <w:t>（或称甲方）：</w:t>
      </w:r>
      <w:r>
        <w:rPr>
          <w:sz w:val="24"/>
          <w:u w:val="single"/>
        </w:rPr>
        <w:t xml:space="preserve">                             </w:t>
      </w:r>
    </w:p>
    <w:p w14:paraId="6C5C505C">
      <w:pPr>
        <w:spacing w:line="460" w:lineRule="exact"/>
        <w:rPr>
          <w:sz w:val="24"/>
        </w:rPr>
      </w:pPr>
      <w:r>
        <w:rPr>
          <w:sz w:val="24"/>
        </w:rPr>
        <w:t>中标供应商（或称乙方）：</w:t>
      </w:r>
      <w:r>
        <w:rPr>
          <w:sz w:val="24"/>
          <w:u w:val="single"/>
        </w:rPr>
        <w:t xml:space="preserve">                             </w:t>
      </w:r>
    </w:p>
    <w:p w14:paraId="176D7253">
      <w:pPr>
        <w:spacing w:line="460" w:lineRule="exact"/>
        <w:rPr>
          <w:sz w:val="24"/>
        </w:rPr>
      </w:pPr>
      <w:r>
        <w:rPr>
          <w:sz w:val="24"/>
        </w:rPr>
        <w:t>签订时间：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3F5A02B">
      <w:pPr>
        <w:spacing w:line="460" w:lineRule="exact"/>
        <w:rPr>
          <w:sz w:val="24"/>
          <w:u w:val="single"/>
        </w:rPr>
      </w:pPr>
      <w:r>
        <w:rPr>
          <w:sz w:val="24"/>
        </w:rPr>
        <w:t>签订地点：</w:t>
      </w:r>
      <w:r>
        <w:rPr>
          <w:sz w:val="24"/>
          <w:u w:val="single"/>
        </w:rPr>
        <w:t xml:space="preserve">                                 </w:t>
      </w:r>
    </w:p>
    <w:p w14:paraId="7BE99851">
      <w:pPr>
        <w:spacing w:line="460" w:lineRule="exact"/>
        <w:ind w:firstLine="480" w:firstLineChars="200"/>
        <w:rPr>
          <w:sz w:val="24"/>
        </w:rPr>
      </w:pPr>
      <w:r>
        <w:rPr>
          <w:sz w:val="24"/>
        </w:rPr>
        <w:t>根据《</w:t>
      </w:r>
      <w:r>
        <w:rPr>
          <w:rFonts w:hint="eastAsia"/>
          <w:sz w:val="24"/>
        </w:rPr>
        <w:t>中华人民共和国民法典</w:t>
      </w:r>
      <w:r>
        <w:rPr>
          <w:sz w:val="24"/>
        </w:rPr>
        <w:t>》及</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日（项目名称）</w:t>
      </w:r>
      <w:r>
        <w:rPr>
          <w:sz w:val="24"/>
          <w:u w:val="single"/>
        </w:rPr>
        <w:t xml:space="preserve">    </w:t>
      </w:r>
      <w:r>
        <w:rPr>
          <w:rFonts w:hint="eastAsia"/>
          <w:sz w:val="24"/>
          <w:u w:val="single"/>
        </w:rPr>
        <w:t xml:space="preserve">   </w:t>
      </w:r>
      <w:r>
        <w:rPr>
          <w:sz w:val="24"/>
        </w:rPr>
        <w:t>项目</w:t>
      </w:r>
      <w:r>
        <w:rPr>
          <w:rFonts w:hint="eastAsia"/>
          <w:sz w:val="24"/>
        </w:rPr>
        <w:t>（</w:t>
      </w:r>
      <w:r>
        <w:rPr>
          <w:sz w:val="24"/>
        </w:rPr>
        <w:t>采购编号：</w:t>
      </w:r>
      <w:r>
        <w:rPr>
          <w:sz w:val="24"/>
          <w:u w:val="single"/>
        </w:rPr>
        <w:t xml:space="preserve">          </w:t>
      </w:r>
      <w:r>
        <w:rPr>
          <w:rFonts w:hint="eastAsia"/>
          <w:sz w:val="24"/>
        </w:rPr>
        <w:t>）</w:t>
      </w:r>
      <w:r>
        <w:rPr>
          <w:sz w:val="24"/>
        </w:rPr>
        <w:t>的采购结果、采购文件，经双方协商一致，签订本合同。</w:t>
      </w:r>
    </w:p>
    <w:p w14:paraId="2E99469C">
      <w:pPr>
        <w:spacing w:line="460" w:lineRule="exact"/>
        <w:rPr>
          <w:rFonts w:ascii="Times New Roman" w:hAnsi="Times New Roman" w:eastAsia="宋体"/>
          <w:sz w:val="21"/>
        </w:rPr>
      </w:pPr>
      <w:r>
        <w:rPr>
          <w:sz w:val="24"/>
        </w:rPr>
        <w:t xml:space="preserve">   </w:t>
      </w:r>
      <w:r>
        <w:rPr>
          <w:rFonts w:ascii="Times New Roman" w:hAnsi="Times New Roman" w:eastAsia="宋体"/>
          <w:sz w:val="24"/>
        </w:rPr>
        <w:t xml:space="preserve">  一、合同的标的物</w:t>
      </w:r>
    </w:p>
    <w:p w14:paraId="6973A29E">
      <w:pPr>
        <w:spacing w:line="460" w:lineRule="exact"/>
        <w:ind w:firstLine="484" w:firstLineChars="202"/>
        <w:rPr>
          <w:rFonts w:ascii="Times New Roman" w:hAnsi="Times New Roman" w:eastAsia="宋体"/>
          <w:sz w:val="24"/>
        </w:rPr>
      </w:pPr>
      <w:r>
        <w:rPr>
          <w:rFonts w:ascii="Times New Roman" w:hAnsi="Times New Roman" w:eastAsia="宋体"/>
          <w:sz w:val="24"/>
        </w:rPr>
        <w:t>1.1甲方向乙方采购标的物，具体的品种、规格要求详见</w:t>
      </w:r>
      <w:r>
        <w:rPr>
          <w:rFonts w:hint="eastAsia"/>
          <w:sz w:val="24"/>
          <w:lang w:eastAsia="zh-CN"/>
        </w:rPr>
        <w:t>招标文件</w:t>
      </w:r>
      <w:r>
        <w:rPr>
          <w:rFonts w:hint="eastAsia" w:ascii="Times New Roman" w:hAnsi="Times New Roman" w:eastAsia="宋体"/>
          <w:sz w:val="24"/>
        </w:rPr>
        <w:t>。</w:t>
      </w:r>
    </w:p>
    <w:p w14:paraId="767F87C9">
      <w:pPr>
        <w:spacing w:line="460" w:lineRule="exact"/>
        <w:ind w:firstLine="484" w:firstLineChars="202"/>
        <w:rPr>
          <w:rFonts w:ascii="Times New Roman" w:hAnsi="Times New Roman" w:eastAsia="宋体"/>
          <w:sz w:val="24"/>
        </w:rPr>
      </w:pPr>
      <w:r>
        <w:rPr>
          <w:rFonts w:ascii="Times New Roman" w:hAnsi="Times New Roman" w:eastAsia="宋体"/>
          <w:sz w:val="24"/>
        </w:rPr>
        <w:t>1.2乙方对提供的标的物应当拥有完整的物权，并且负有保证第三人不得向甲方主张任何权利（包括知识产权）的义务。</w:t>
      </w:r>
    </w:p>
    <w:p w14:paraId="61F33DA9">
      <w:pPr>
        <w:spacing w:line="460" w:lineRule="exact"/>
        <w:ind w:firstLine="484" w:firstLineChars="202"/>
        <w:rPr>
          <w:rFonts w:ascii="Times New Roman" w:hAnsi="Times New Roman" w:eastAsia="宋体"/>
          <w:sz w:val="24"/>
        </w:rPr>
      </w:pPr>
      <w:r>
        <w:rPr>
          <w:rFonts w:ascii="Times New Roman" w:hAnsi="Times New Roman" w:eastAsia="宋体"/>
          <w:sz w:val="24"/>
        </w:rPr>
        <w:t>二、合同价格与支付</w:t>
      </w:r>
    </w:p>
    <w:p w14:paraId="2D8C785E">
      <w:pPr>
        <w:snapToGrid w:val="0"/>
        <w:spacing w:line="460" w:lineRule="exact"/>
        <w:ind w:firstLine="480" w:firstLineChars="200"/>
        <w:rPr>
          <w:rFonts w:ascii="Times New Roman" w:hAnsi="Times New Roman" w:eastAsia="宋体"/>
          <w:sz w:val="24"/>
          <w:szCs w:val="24"/>
          <w:highlight w:val="yellow"/>
        </w:rPr>
      </w:pPr>
      <w:r>
        <w:rPr>
          <w:rFonts w:ascii="Times New Roman" w:hAnsi="Times New Roman" w:eastAsia="宋体"/>
          <w:sz w:val="24"/>
        </w:rPr>
        <w:t>2.1 合同价格按此次</w:t>
      </w:r>
      <w:r>
        <w:rPr>
          <w:rFonts w:hint="eastAsia"/>
          <w:sz w:val="24"/>
          <w:lang w:eastAsia="zh-CN"/>
        </w:rPr>
        <w:t>中标价格</w:t>
      </w:r>
      <w:r>
        <w:rPr>
          <w:rFonts w:ascii="Times New Roman" w:hAnsi="Times New Roman" w:eastAsia="宋体"/>
          <w:sz w:val="24"/>
        </w:rPr>
        <w:t>执行，合同总金额为</w:t>
      </w:r>
      <w:r>
        <w:rPr>
          <w:rFonts w:hint="default" w:ascii="Arial" w:hAnsi="Arial" w:eastAsia="宋体" w:cs="Arial"/>
          <w:sz w:val="24"/>
        </w:rPr>
        <w:t>¥</w:t>
      </w:r>
      <w:r>
        <w:rPr>
          <w:rFonts w:ascii="Times New Roman" w:hAnsi="Times New Roman" w:eastAsia="宋体"/>
          <w:sz w:val="24"/>
          <w:u w:val="single"/>
        </w:rPr>
        <w:t xml:space="preserve">           </w:t>
      </w:r>
      <w:r>
        <w:rPr>
          <w:rFonts w:hint="eastAsia"/>
          <w:sz w:val="24"/>
          <w:u w:val="single"/>
          <w:lang w:eastAsia="zh-CN"/>
        </w:rPr>
        <w:t>（</w:t>
      </w:r>
      <w:r>
        <w:rPr>
          <w:rFonts w:hint="eastAsia"/>
          <w:sz w:val="24"/>
          <w:u w:val="single"/>
          <w:lang w:val="en-US" w:eastAsia="zh-CN"/>
        </w:rPr>
        <w:t>大写：       ）</w:t>
      </w:r>
      <w:r>
        <w:rPr>
          <w:rFonts w:ascii="Times New Roman" w:hAnsi="Times New Roman" w:eastAsia="宋体"/>
          <w:sz w:val="24"/>
        </w:rPr>
        <w:t>。</w:t>
      </w:r>
      <w:r>
        <w:rPr>
          <w:rFonts w:ascii="Times New Roman" w:hAnsi="Times New Roman" w:eastAsia="宋体"/>
          <w:sz w:val="24"/>
          <w:szCs w:val="24"/>
        </w:rPr>
        <w:t>投标采用固定总价报价，</w:t>
      </w:r>
      <w:r>
        <w:rPr>
          <w:rFonts w:ascii="Times New Roman" w:hAnsi="Times New Roman" w:eastAsia="宋体"/>
          <w:sz w:val="24"/>
        </w:rPr>
        <w:t>合同价</w:t>
      </w:r>
      <w:r>
        <w:rPr>
          <w:rFonts w:ascii="Times New Roman" w:hAnsi="Times New Roman" w:eastAsia="宋体"/>
          <w:sz w:val="24"/>
          <w:szCs w:val="24"/>
        </w:rPr>
        <w:t>包含所有产品的材料费、加工制作费、上下水、强电、煤气连接（含穿墙打孔、墙面修复</w:t>
      </w:r>
      <w:r>
        <w:rPr>
          <w:rFonts w:hint="eastAsia"/>
          <w:sz w:val="24"/>
          <w:szCs w:val="24"/>
          <w:lang w:eastAsia="zh-CN"/>
        </w:rPr>
        <w:t>、吊顶恢复</w:t>
      </w:r>
      <w:r>
        <w:rPr>
          <w:rFonts w:ascii="Times New Roman" w:hAnsi="Times New Roman" w:eastAsia="宋体"/>
          <w:sz w:val="24"/>
          <w:szCs w:val="24"/>
        </w:rPr>
        <w:t>）、安装调试、运输到指定地点的装运费用（含装卸力资）、相关安装辅助材料费、成品保护费、检测费（该项目的检测必须由市级及以上权威检测机构进行检测）、税费、售后服务与维保及相关劳务支出等工作所发生的全部费用以及企业利润、税金和政策性文件规定及合同包含的所有风险、责任等各项应有费用。即招标物交付使用前的所有费用以及免保期内的服务费用等包含响应招标文件采购要求的所有费用。</w:t>
      </w:r>
    </w:p>
    <w:p w14:paraId="43D0E624">
      <w:pPr>
        <w:snapToGrid w:val="0"/>
        <w:spacing w:line="460" w:lineRule="exact"/>
        <w:ind w:firstLine="494" w:firstLineChars="206"/>
        <w:rPr>
          <w:rFonts w:ascii="Times New Roman" w:hAnsi="Times New Roman" w:eastAsia="宋体"/>
          <w:color w:val="FF0000"/>
          <w:sz w:val="24"/>
          <w:szCs w:val="24"/>
        </w:rPr>
      </w:pPr>
      <w:r>
        <w:rPr>
          <w:rFonts w:ascii="Times New Roman" w:hAnsi="Times New Roman" w:eastAsia="宋体"/>
          <w:sz w:val="24"/>
        </w:rPr>
        <w:t>2.2</w:t>
      </w:r>
      <w:r>
        <w:rPr>
          <w:rFonts w:ascii="Times New Roman" w:hAnsi="Times New Roman" w:eastAsia="宋体"/>
          <w:b/>
          <w:bCs/>
          <w:sz w:val="24"/>
          <w:szCs w:val="24"/>
        </w:rPr>
        <w:t>付款方式：供货完毕且安装调试到位后，经采购单位组织验收小组验收（包含但不限于</w:t>
      </w:r>
      <w:r>
        <w:rPr>
          <w:rFonts w:hint="eastAsia" w:ascii="Times New Roman" w:hAnsi="Times New Roman" w:eastAsia="宋体"/>
          <w:b/>
          <w:bCs/>
          <w:sz w:val="24"/>
          <w:szCs w:val="24"/>
        </w:rPr>
        <w:t>南通华润燃气有限公司</w:t>
      </w:r>
      <w:r>
        <w:rPr>
          <w:rFonts w:ascii="Times New Roman" w:hAnsi="Times New Roman" w:eastAsia="宋体"/>
          <w:b/>
          <w:bCs/>
          <w:sz w:val="24"/>
          <w:szCs w:val="24"/>
        </w:rPr>
        <w:t>、南通市</w:t>
      </w:r>
      <w:r>
        <w:rPr>
          <w:rFonts w:hint="eastAsia" w:ascii="Times New Roman" w:hAnsi="Times New Roman" w:eastAsia="宋体"/>
          <w:b/>
          <w:bCs/>
          <w:sz w:val="24"/>
          <w:szCs w:val="24"/>
          <w:lang w:val="en-US" w:eastAsia="zh-CN"/>
        </w:rPr>
        <w:t>通州</w:t>
      </w:r>
      <w:r>
        <w:rPr>
          <w:rFonts w:ascii="Times New Roman" w:hAnsi="Times New Roman" w:eastAsia="宋体"/>
          <w:b/>
          <w:bCs/>
          <w:sz w:val="24"/>
          <w:szCs w:val="24"/>
        </w:rPr>
        <w:t>区市场监督管理局、南通市</w:t>
      </w:r>
      <w:r>
        <w:rPr>
          <w:rFonts w:hint="eastAsia" w:ascii="Times New Roman" w:hAnsi="Times New Roman" w:eastAsia="宋体"/>
          <w:b/>
          <w:bCs/>
          <w:sz w:val="24"/>
          <w:szCs w:val="24"/>
          <w:lang w:val="en-US" w:eastAsia="zh-CN"/>
        </w:rPr>
        <w:t>通州</w:t>
      </w:r>
      <w:r>
        <w:rPr>
          <w:rFonts w:ascii="Times New Roman" w:hAnsi="Times New Roman" w:eastAsia="宋体"/>
          <w:b/>
          <w:bCs/>
          <w:sz w:val="24"/>
          <w:szCs w:val="24"/>
        </w:rPr>
        <w:t>区工商局等相关部门</w:t>
      </w:r>
      <w:r>
        <w:rPr>
          <w:rFonts w:hint="eastAsia" w:ascii="Times New Roman" w:hAnsi="Times New Roman" w:eastAsia="宋体"/>
          <w:b/>
          <w:bCs/>
          <w:sz w:val="24"/>
          <w:szCs w:val="24"/>
        </w:rPr>
        <w:t>的</w:t>
      </w:r>
      <w:r>
        <w:rPr>
          <w:rFonts w:ascii="Times New Roman" w:hAnsi="Times New Roman" w:eastAsia="宋体"/>
          <w:b/>
          <w:bCs/>
          <w:sz w:val="24"/>
          <w:szCs w:val="24"/>
        </w:rPr>
        <w:t>验收）合格后，15个工作日内付合同总价款的95%，余款待两年质保期满后一次性无息付清。款项由采购单位按相关财务支付规定办理支付手续。</w:t>
      </w:r>
    </w:p>
    <w:p w14:paraId="5908C29D">
      <w:pPr>
        <w:snapToGrid w:val="0"/>
        <w:spacing w:line="460" w:lineRule="exact"/>
        <w:ind w:firstLine="573"/>
        <w:rPr>
          <w:rFonts w:ascii="Times New Roman" w:hAnsi="Times New Roman" w:eastAsia="宋体"/>
          <w:sz w:val="24"/>
        </w:rPr>
      </w:pPr>
      <w:r>
        <w:rPr>
          <w:rFonts w:ascii="Times New Roman" w:hAnsi="Times New Roman" w:eastAsia="宋体"/>
          <w:sz w:val="24"/>
        </w:rPr>
        <w:t>2.3乙方按期交货后向甲方结算货款时须提供下列单据：质量保证书及随产品附带的所有有关资料、甲方盖章签收后的运货回单和验收合格证明。</w:t>
      </w:r>
    </w:p>
    <w:p w14:paraId="2150A5C2">
      <w:pPr>
        <w:spacing w:line="460" w:lineRule="exact"/>
        <w:ind w:firstLine="484" w:firstLineChars="202"/>
        <w:rPr>
          <w:rFonts w:ascii="Times New Roman" w:hAnsi="Times New Roman" w:eastAsia="宋体"/>
          <w:sz w:val="24"/>
        </w:rPr>
      </w:pPr>
      <w:r>
        <w:rPr>
          <w:rFonts w:ascii="Times New Roman" w:hAnsi="Times New Roman" w:eastAsia="宋体"/>
          <w:sz w:val="24"/>
        </w:rPr>
        <w:t xml:space="preserve">2.4 根据现行税法对甲方征收的与本合同有关的一切税费均由甲方承担；根据现行税法对乙方征收的与本合同有关的一切税费均由乙方承担。     </w:t>
      </w:r>
    </w:p>
    <w:p w14:paraId="7784B82B">
      <w:pPr>
        <w:spacing w:line="460" w:lineRule="exact"/>
        <w:ind w:firstLine="484" w:firstLineChars="202"/>
        <w:rPr>
          <w:rFonts w:ascii="Times New Roman" w:hAnsi="Times New Roman" w:eastAsia="宋体"/>
          <w:sz w:val="24"/>
        </w:rPr>
      </w:pPr>
      <w:r>
        <w:rPr>
          <w:rFonts w:ascii="Times New Roman" w:hAnsi="Times New Roman" w:eastAsia="宋体"/>
          <w:sz w:val="24"/>
        </w:rPr>
        <w:t>2.5 支付（结算）方式：由甲方通知乙方提交相关发票并至国库支付（结算）中心办理支付手续，支付（结算）中心在各项手续、票据齐全的情况下完成对外支付。</w:t>
      </w:r>
    </w:p>
    <w:p w14:paraId="6D6E164D">
      <w:pPr>
        <w:spacing w:line="460" w:lineRule="exact"/>
        <w:ind w:firstLine="484" w:firstLineChars="202"/>
        <w:rPr>
          <w:rFonts w:ascii="Times New Roman" w:hAnsi="Times New Roman" w:eastAsia="宋体"/>
          <w:sz w:val="24"/>
        </w:rPr>
      </w:pPr>
      <w:r>
        <w:rPr>
          <w:rFonts w:ascii="Times New Roman" w:hAnsi="Times New Roman" w:eastAsia="宋体"/>
          <w:sz w:val="24"/>
        </w:rPr>
        <w:t>2.6供货量调整及结算方式：如因甲方实际需求，供货数量发生变化，乙方须无条件满足甲方需求，确保供货质量并及时供货；结算时按实际供货量进行结算，其综合单价不变。</w:t>
      </w:r>
    </w:p>
    <w:p w14:paraId="4C320648">
      <w:pPr>
        <w:spacing w:line="460" w:lineRule="exact"/>
        <w:ind w:firstLine="484" w:firstLineChars="202"/>
        <w:rPr>
          <w:rFonts w:ascii="Times New Roman" w:hAnsi="Times New Roman" w:eastAsia="宋体"/>
          <w:sz w:val="24"/>
        </w:rPr>
      </w:pPr>
      <w:r>
        <w:rPr>
          <w:rFonts w:ascii="Times New Roman" w:hAnsi="Times New Roman" w:eastAsia="宋体"/>
          <w:sz w:val="24"/>
        </w:rPr>
        <w:t>2.7乙方在将货物送达目的地的送货过程中和安装过程中，一切安全由乙方自己承担。</w:t>
      </w:r>
    </w:p>
    <w:p w14:paraId="3363A508">
      <w:pPr>
        <w:spacing w:line="460" w:lineRule="exact"/>
        <w:rPr>
          <w:rFonts w:ascii="Times New Roman" w:hAnsi="Times New Roman" w:eastAsia="宋体"/>
          <w:sz w:val="24"/>
        </w:rPr>
      </w:pPr>
      <w:r>
        <w:rPr>
          <w:rFonts w:ascii="Times New Roman" w:hAnsi="Times New Roman" w:eastAsia="宋体"/>
          <w:sz w:val="24"/>
        </w:rPr>
        <w:t xml:space="preserve">    三、质量保证</w:t>
      </w:r>
    </w:p>
    <w:p w14:paraId="2435DE4D">
      <w:pPr>
        <w:spacing w:line="460" w:lineRule="exact"/>
        <w:ind w:firstLine="484" w:firstLineChars="202"/>
        <w:rPr>
          <w:rFonts w:ascii="Times New Roman" w:hAnsi="Times New Roman" w:eastAsia="宋体"/>
          <w:sz w:val="24"/>
        </w:rPr>
      </w:pPr>
      <w:r>
        <w:rPr>
          <w:rFonts w:ascii="Times New Roman" w:hAnsi="Times New Roman" w:eastAsia="宋体"/>
          <w:sz w:val="24"/>
        </w:rPr>
        <w:t>3.1乙方应保证货物是全新、未使用过的原厂合格产品，并完全符合</w:t>
      </w:r>
      <w:r>
        <w:rPr>
          <w:rFonts w:hint="eastAsia"/>
          <w:sz w:val="24"/>
          <w:lang w:eastAsia="zh-CN"/>
        </w:rPr>
        <w:t>招标文件</w:t>
      </w:r>
      <w:r>
        <w:rPr>
          <w:rFonts w:ascii="Times New Roman" w:hAnsi="Times New Roman" w:eastAsia="宋体"/>
          <w:sz w:val="24"/>
        </w:rPr>
        <w:t>及本合同规定的质量、规格和参数的要求。验收过程中发现不符合上述要求的，将视作不合格产品，甲方有权终止合同，造成的一切损失由乙方承担。</w:t>
      </w:r>
    </w:p>
    <w:p w14:paraId="7BC4000D">
      <w:pPr>
        <w:spacing w:line="460" w:lineRule="exact"/>
        <w:ind w:firstLine="484" w:firstLineChars="202"/>
        <w:rPr>
          <w:rFonts w:ascii="Times New Roman" w:hAnsi="Times New Roman" w:eastAsia="宋体"/>
          <w:sz w:val="24"/>
        </w:rPr>
      </w:pPr>
      <w:r>
        <w:rPr>
          <w:rFonts w:ascii="Times New Roman" w:hAnsi="Times New Roman" w:eastAsia="宋体"/>
          <w:sz w:val="24"/>
        </w:rPr>
        <w:t>3.2报价产品的技术标准按国家标准执行，无国家标准的，按行业标准执行，无国家和行业标准的，按企业标准执行；但在</w:t>
      </w:r>
      <w:r>
        <w:rPr>
          <w:rFonts w:hint="eastAsia"/>
          <w:sz w:val="24"/>
          <w:lang w:eastAsia="zh-CN"/>
        </w:rPr>
        <w:t>招标文件</w:t>
      </w:r>
      <w:r>
        <w:rPr>
          <w:rFonts w:ascii="Times New Roman" w:hAnsi="Times New Roman" w:eastAsia="宋体"/>
          <w:sz w:val="24"/>
        </w:rPr>
        <w:t>中有特别要求的，按</w:t>
      </w:r>
      <w:r>
        <w:rPr>
          <w:rFonts w:hint="eastAsia"/>
          <w:sz w:val="24"/>
          <w:lang w:eastAsia="zh-CN"/>
        </w:rPr>
        <w:t>招标文件</w:t>
      </w:r>
      <w:r>
        <w:rPr>
          <w:rFonts w:ascii="Times New Roman" w:hAnsi="Times New Roman" w:eastAsia="宋体"/>
          <w:sz w:val="24"/>
        </w:rPr>
        <w:t>中规定的要求执行，并且符合相关法律、法规规定的要求。</w:t>
      </w:r>
    </w:p>
    <w:p w14:paraId="0244CB72">
      <w:pPr>
        <w:spacing w:line="460" w:lineRule="exact"/>
        <w:ind w:firstLine="484" w:firstLineChars="202"/>
        <w:rPr>
          <w:rFonts w:ascii="Times New Roman" w:hAnsi="Times New Roman" w:eastAsia="宋体"/>
          <w:sz w:val="24"/>
        </w:rPr>
      </w:pPr>
      <w:r>
        <w:rPr>
          <w:rFonts w:ascii="Times New Roman" w:hAnsi="Times New Roman" w:eastAsia="宋体"/>
          <w:sz w:val="24"/>
        </w:rPr>
        <w:t>3.3乙方应保证提供的产品不得侵犯第三方专利权、商标权和设计权、版权等。否则，乙方应负全部责任，并承担由此引起的一切后果。</w:t>
      </w:r>
    </w:p>
    <w:p w14:paraId="1CF44B74">
      <w:pPr>
        <w:spacing w:line="460" w:lineRule="exact"/>
        <w:ind w:firstLine="484" w:firstLineChars="202"/>
        <w:rPr>
          <w:rFonts w:ascii="Times New Roman" w:hAnsi="Times New Roman" w:eastAsia="宋体"/>
          <w:sz w:val="24"/>
        </w:rPr>
      </w:pPr>
      <w:r>
        <w:rPr>
          <w:rFonts w:ascii="Times New Roman" w:hAnsi="Times New Roman" w:eastAsia="宋体"/>
          <w:sz w:val="24"/>
        </w:rPr>
        <w:t>3.4乙方应保证其货物在正确安装、正常使用下，在其使用寿命期内应具有满意的性能。</w:t>
      </w:r>
    </w:p>
    <w:p w14:paraId="6D591CDC">
      <w:pPr>
        <w:spacing w:line="460" w:lineRule="exact"/>
        <w:ind w:firstLine="484" w:firstLineChars="202"/>
        <w:rPr>
          <w:rFonts w:ascii="Times New Roman" w:hAnsi="Times New Roman" w:eastAsia="宋体"/>
          <w:sz w:val="24"/>
        </w:rPr>
      </w:pPr>
      <w:r>
        <w:rPr>
          <w:rFonts w:ascii="Times New Roman" w:hAnsi="Times New Roman" w:eastAsia="宋体"/>
          <w:sz w:val="24"/>
        </w:rPr>
        <w:t>3.5乙方应采取必要的安全措施保证货物的运输及安装的安全，并承担货物的运输及安装过程中产生的风险。</w:t>
      </w:r>
    </w:p>
    <w:p w14:paraId="24A883BA">
      <w:pPr>
        <w:spacing w:line="460" w:lineRule="exact"/>
        <w:ind w:firstLine="484" w:firstLineChars="202"/>
        <w:rPr>
          <w:rFonts w:ascii="Times New Roman" w:hAnsi="Times New Roman" w:eastAsia="宋体"/>
          <w:sz w:val="24"/>
        </w:rPr>
      </w:pPr>
      <w:r>
        <w:rPr>
          <w:rFonts w:ascii="Times New Roman" w:hAnsi="Times New Roman" w:eastAsia="宋体"/>
          <w:sz w:val="24"/>
        </w:rPr>
        <w:t>3.6供应商必须保证所提供的产品符合国家相应质量要求。</w:t>
      </w:r>
    </w:p>
    <w:p w14:paraId="191DFD77">
      <w:pPr>
        <w:spacing w:line="460" w:lineRule="exact"/>
        <w:ind w:firstLine="484" w:firstLineChars="202"/>
        <w:rPr>
          <w:rFonts w:ascii="Times New Roman" w:hAnsi="Times New Roman" w:eastAsia="宋体"/>
          <w:sz w:val="24"/>
        </w:rPr>
      </w:pPr>
      <w:r>
        <w:rPr>
          <w:rFonts w:ascii="Times New Roman" w:hAnsi="Times New Roman" w:eastAsia="宋体"/>
          <w:sz w:val="24"/>
        </w:rPr>
        <w:t>3.7除特别约定外，合同条款内项目（标的物）的质量保证期均自项目（标的物）通过最终验收之日起计算，质量保证期按承诺。</w:t>
      </w:r>
    </w:p>
    <w:p w14:paraId="51FC25D9">
      <w:pPr>
        <w:spacing w:line="460" w:lineRule="exact"/>
        <w:ind w:firstLine="484" w:firstLineChars="202"/>
        <w:rPr>
          <w:rFonts w:ascii="Times New Roman" w:hAnsi="Times New Roman" w:eastAsia="宋体"/>
          <w:sz w:val="24"/>
        </w:rPr>
      </w:pPr>
      <w:r>
        <w:rPr>
          <w:rFonts w:ascii="Times New Roman" w:hAnsi="Times New Roman" w:eastAsia="宋体"/>
          <w:sz w:val="24"/>
        </w:rPr>
        <w:t>3.8乙方自行负责施工过程中所需的</w:t>
      </w:r>
      <w:r>
        <w:rPr>
          <w:rFonts w:hint="eastAsia" w:ascii="Times New Roman" w:hAnsi="Times New Roman" w:eastAsia="宋体"/>
          <w:sz w:val="24"/>
        </w:rPr>
        <w:t>辅助</w:t>
      </w:r>
      <w:r>
        <w:rPr>
          <w:rFonts w:ascii="Times New Roman" w:hAnsi="Times New Roman" w:eastAsia="宋体"/>
          <w:sz w:val="24"/>
        </w:rPr>
        <w:t>设备，以及安全措施。负责施工后垃圾的处理及施工现场的复原。</w:t>
      </w:r>
    </w:p>
    <w:p w14:paraId="08076F13">
      <w:pPr>
        <w:spacing w:line="460" w:lineRule="exact"/>
        <w:ind w:firstLine="484" w:firstLineChars="202"/>
        <w:rPr>
          <w:rFonts w:ascii="Times New Roman" w:hAnsi="Times New Roman" w:eastAsia="宋体"/>
          <w:sz w:val="24"/>
        </w:rPr>
      </w:pPr>
      <w:r>
        <w:rPr>
          <w:rFonts w:ascii="Times New Roman" w:hAnsi="Times New Roman" w:eastAsia="宋体"/>
          <w:sz w:val="24"/>
        </w:rPr>
        <w:t>四、包装</w:t>
      </w:r>
    </w:p>
    <w:p w14:paraId="741A4D97">
      <w:pPr>
        <w:spacing w:line="460" w:lineRule="exact"/>
        <w:ind w:firstLine="484" w:firstLineChars="202"/>
        <w:rPr>
          <w:rFonts w:ascii="Times New Roman" w:hAnsi="Times New Roman" w:eastAsia="宋体"/>
          <w:sz w:val="24"/>
        </w:rPr>
      </w:pPr>
      <w:r>
        <w:rPr>
          <w:rFonts w:ascii="Times New Roman" w:hAnsi="Times New Roman" w:eastAsia="宋体"/>
          <w:sz w:val="24"/>
        </w:rPr>
        <w:t>4.1乙方提供的设备必须为原包装，在送交甲方验收前不得拆箱。</w:t>
      </w:r>
    </w:p>
    <w:p w14:paraId="34A26FCA">
      <w:pPr>
        <w:spacing w:line="460" w:lineRule="exact"/>
        <w:ind w:firstLine="484" w:firstLineChars="202"/>
        <w:rPr>
          <w:rFonts w:ascii="Times New Roman" w:hAnsi="Times New Roman" w:eastAsia="宋体"/>
          <w:sz w:val="24"/>
        </w:rPr>
      </w:pPr>
      <w:r>
        <w:rPr>
          <w:rFonts w:ascii="Times New Roman" w:hAnsi="Times New Roman" w:eastAsia="宋体"/>
          <w:sz w:val="24"/>
        </w:rPr>
        <w:t>4.2.乙方所出售的全部货物均应按标准保护措施进行包装，这类包装应适应于远距离运输、防潮、防震、防锈和防野蛮装卸等要求，以确保货物安全无损地运抵指定现场。</w:t>
      </w:r>
    </w:p>
    <w:p w14:paraId="2DF59C9F">
      <w:pPr>
        <w:spacing w:line="460" w:lineRule="exact"/>
        <w:ind w:firstLine="484" w:firstLineChars="202"/>
        <w:rPr>
          <w:rFonts w:ascii="Times New Roman" w:hAnsi="Times New Roman" w:eastAsia="宋体"/>
          <w:sz w:val="24"/>
        </w:rPr>
      </w:pPr>
      <w:r>
        <w:rPr>
          <w:rFonts w:ascii="Times New Roman" w:hAnsi="Times New Roman" w:eastAsia="宋体"/>
          <w:sz w:val="24"/>
        </w:rPr>
        <w:t>4.3.每一个包装箱内应附有出厂标准配置的有关技术、质量、三包等资料。</w:t>
      </w:r>
    </w:p>
    <w:p w14:paraId="1C4062D9">
      <w:pPr>
        <w:spacing w:line="460" w:lineRule="exact"/>
        <w:ind w:firstLine="484" w:firstLineChars="202"/>
        <w:rPr>
          <w:rFonts w:ascii="Times New Roman" w:hAnsi="Times New Roman" w:eastAsia="宋体"/>
          <w:sz w:val="24"/>
        </w:rPr>
      </w:pPr>
      <w:r>
        <w:rPr>
          <w:rFonts w:ascii="Times New Roman" w:hAnsi="Times New Roman" w:eastAsia="宋体"/>
          <w:sz w:val="24"/>
        </w:rPr>
        <w:t>五、标的物的交付</w:t>
      </w:r>
    </w:p>
    <w:p w14:paraId="6EDE058B">
      <w:pPr>
        <w:spacing w:line="460" w:lineRule="exact"/>
        <w:ind w:firstLine="484" w:firstLineChars="202"/>
        <w:rPr>
          <w:rFonts w:ascii="Times New Roman" w:hAnsi="Times New Roman" w:eastAsia="宋体"/>
          <w:sz w:val="24"/>
        </w:rPr>
      </w:pPr>
      <w:r>
        <w:rPr>
          <w:rFonts w:ascii="Times New Roman" w:hAnsi="Times New Roman" w:eastAsia="宋体"/>
          <w:sz w:val="24"/>
        </w:rPr>
        <w:t>5.1 标的物的所有权自标的物交付时转移。</w:t>
      </w:r>
    </w:p>
    <w:p w14:paraId="18776FE7">
      <w:pPr>
        <w:spacing w:line="460" w:lineRule="exact"/>
        <w:ind w:firstLine="484" w:firstLineChars="202"/>
        <w:rPr>
          <w:rFonts w:ascii="Times New Roman" w:hAnsi="Times New Roman" w:eastAsia="宋体"/>
          <w:sz w:val="24"/>
        </w:rPr>
      </w:pPr>
      <w:r>
        <w:rPr>
          <w:rFonts w:ascii="Times New Roman" w:hAnsi="Times New Roman" w:eastAsia="宋体"/>
          <w:sz w:val="24"/>
        </w:rPr>
        <w:t>5.2 乙方应当按照约定的期限和约定的地点交付标的物。</w:t>
      </w:r>
    </w:p>
    <w:p w14:paraId="5BF55E6E">
      <w:pPr>
        <w:spacing w:line="460" w:lineRule="exact"/>
        <w:ind w:firstLine="484" w:firstLineChars="202"/>
        <w:rPr>
          <w:rFonts w:ascii="Times New Roman" w:hAnsi="Times New Roman" w:eastAsia="宋体"/>
          <w:sz w:val="24"/>
        </w:rPr>
      </w:pPr>
      <w:r>
        <w:rPr>
          <w:rFonts w:ascii="Times New Roman" w:hAnsi="Times New Roman" w:eastAsia="宋体"/>
          <w:sz w:val="24"/>
        </w:rPr>
        <w:t>5.3 乙方应当按照约定或者交易习惯向甲方交付提取标的物单证以外的有关单证和资料。</w:t>
      </w:r>
    </w:p>
    <w:p w14:paraId="5A285531">
      <w:pPr>
        <w:spacing w:line="460" w:lineRule="exact"/>
        <w:ind w:firstLine="484" w:firstLineChars="202"/>
        <w:rPr>
          <w:rFonts w:ascii="Times New Roman" w:hAnsi="Times New Roman" w:eastAsia="宋体"/>
          <w:sz w:val="24"/>
        </w:rPr>
      </w:pPr>
      <w:r>
        <w:rPr>
          <w:rFonts w:ascii="Times New Roman" w:hAnsi="Times New Roman" w:eastAsia="宋体"/>
          <w:sz w:val="24"/>
        </w:rPr>
        <w:t>5.4产品设备交货、安装调试服务</w:t>
      </w:r>
    </w:p>
    <w:p w14:paraId="0FC07315">
      <w:pPr>
        <w:spacing w:line="460" w:lineRule="exact"/>
        <w:ind w:firstLine="484" w:firstLineChars="202"/>
        <w:rPr>
          <w:rFonts w:ascii="Times New Roman" w:hAnsi="Times New Roman" w:eastAsia="宋体"/>
          <w:sz w:val="24"/>
        </w:rPr>
      </w:pPr>
      <w:r>
        <w:rPr>
          <w:rFonts w:ascii="Times New Roman" w:hAnsi="Times New Roman" w:eastAsia="宋体"/>
          <w:sz w:val="24"/>
        </w:rPr>
        <w:t xml:space="preserve">5.4.1产品设备交付： </w:t>
      </w:r>
    </w:p>
    <w:p w14:paraId="0B9AB9D4">
      <w:pPr>
        <w:spacing w:line="460" w:lineRule="exact"/>
        <w:ind w:firstLine="484" w:firstLineChars="202"/>
        <w:rPr>
          <w:rFonts w:ascii="Times New Roman" w:hAnsi="Times New Roman" w:eastAsia="宋体"/>
          <w:sz w:val="24"/>
        </w:rPr>
      </w:pPr>
      <w:r>
        <w:rPr>
          <w:rFonts w:hint="eastAsia" w:ascii="宋体" w:hAnsi="宋体" w:eastAsia="宋体" w:cs="宋体"/>
          <w:sz w:val="24"/>
        </w:rPr>
        <w:t>①</w:t>
      </w:r>
      <w:r>
        <w:rPr>
          <w:rFonts w:ascii="Times New Roman" w:hAnsi="Times New Roman" w:eastAsia="宋体"/>
          <w:sz w:val="24"/>
        </w:rPr>
        <w:t xml:space="preserve"> 交货地点：产品设备送至甲方指定的地点并负责安装、调试。</w:t>
      </w:r>
    </w:p>
    <w:p w14:paraId="283FC029">
      <w:pPr>
        <w:spacing w:line="460" w:lineRule="exact"/>
        <w:ind w:firstLine="484" w:firstLineChars="202"/>
        <w:rPr>
          <w:rFonts w:ascii="Times New Roman" w:hAnsi="Times New Roman" w:eastAsia="宋体"/>
          <w:sz w:val="24"/>
        </w:rPr>
      </w:pPr>
      <w:r>
        <w:rPr>
          <w:rFonts w:hint="eastAsia" w:ascii="宋体" w:hAnsi="宋体" w:eastAsia="宋体" w:cs="宋体"/>
          <w:sz w:val="24"/>
        </w:rPr>
        <w:t>②</w:t>
      </w:r>
      <w:r>
        <w:rPr>
          <w:rFonts w:ascii="Times New Roman" w:hAnsi="Times New Roman" w:eastAsia="宋体"/>
          <w:sz w:val="24"/>
        </w:rPr>
        <w:t xml:space="preserve"> 货物装卸、运输</w:t>
      </w:r>
      <w:r>
        <w:rPr>
          <w:rFonts w:hint="eastAsia"/>
          <w:sz w:val="24"/>
          <w:lang w:eastAsia="zh-CN"/>
        </w:rPr>
        <w:t>涉及</w:t>
      </w:r>
      <w:r>
        <w:rPr>
          <w:rFonts w:ascii="Times New Roman" w:hAnsi="Times New Roman" w:eastAsia="宋体"/>
          <w:sz w:val="24"/>
        </w:rPr>
        <w:t>的保险，其费用包含在合同总价中。</w:t>
      </w:r>
    </w:p>
    <w:p w14:paraId="3AEE38ED">
      <w:pPr>
        <w:spacing w:line="460" w:lineRule="exact"/>
        <w:ind w:firstLine="484" w:firstLineChars="202"/>
        <w:rPr>
          <w:rFonts w:hint="default" w:ascii="Times New Roman" w:hAnsi="Times New Roman" w:eastAsia="宋体" w:cs="Times New Roman"/>
          <w:b/>
          <w:bCs/>
          <w:sz w:val="24"/>
          <w:szCs w:val="24"/>
          <w:highlight w:val="none"/>
        </w:rPr>
      </w:pPr>
      <w:r>
        <w:rPr>
          <w:rFonts w:ascii="Times New Roman" w:hAnsi="Times New Roman" w:eastAsia="宋体"/>
          <w:sz w:val="24"/>
        </w:rPr>
        <w:t>5.4.2</w:t>
      </w:r>
      <w:r>
        <w:rPr>
          <w:rFonts w:ascii="Times New Roman" w:hAnsi="Times New Roman" w:eastAsia="宋体"/>
          <w:sz w:val="24"/>
          <w:szCs w:val="24"/>
        </w:rPr>
        <w:t>产品设备交付及安装调试服务日期</w:t>
      </w:r>
      <w:r>
        <w:rPr>
          <w:rFonts w:hint="default" w:ascii="Times New Roman" w:hAnsi="Times New Roman" w:eastAsia="宋体" w:cs="Times New Roman"/>
          <w:sz w:val="24"/>
          <w:szCs w:val="24"/>
          <w:highlight w:val="none"/>
        </w:rPr>
        <w:t>：</w:t>
      </w:r>
      <w:r>
        <w:rPr>
          <w:rFonts w:hint="default" w:ascii="Times New Roman" w:hAnsi="Times New Roman" w:cs="Times New Roman"/>
          <w:b/>
          <w:sz w:val="24"/>
          <w:highlight w:val="none"/>
          <w:lang w:eastAsia="zh-CN"/>
        </w:rPr>
        <w:t>中标结果公告</w:t>
      </w:r>
      <w:r>
        <w:rPr>
          <w:rFonts w:hint="default" w:ascii="Times New Roman" w:hAnsi="Times New Roman" w:eastAsia="宋体" w:cs="Times New Roman"/>
          <w:b/>
          <w:sz w:val="24"/>
          <w:highlight w:val="none"/>
        </w:rPr>
        <w:t>期结束后第二天开始计算，15天内完成所有设备的安装调试工作（其中7日内完成厨房吊顶内风管等隐蔽项目安装，且不得影响装修工期）。</w:t>
      </w:r>
    </w:p>
    <w:p w14:paraId="17CF7B78">
      <w:pPr>
        <w:spacing w:line="460" w:lineRule="exact"/>
        <w:ind w:firstLine="484" w:firstLineChars="202"/>
        <w:rPr>
          <w:rFonts w:ascii="Times New Roman" w:hAnsi="Times New Roman" w:eastAsia="宋体"/>
          <w:sz w:val="24"/>
        </w:rPr>
      </w:pPr>
      <w:r>
        <w:rPr>
          <w:rFonts w:ascii="Times New Roman" w:hAnsi="Times New Roman" w:eastAsia="宋体"/>
          <w:sz w:val="24"/>
        </w:rPr>
        <w:t>5.4.3乙方发货到甲方指定地点前应先告知甲方。产品交货时，应提供到货产品、材料的清单等。</w:t>
      </w:r>
    </w:p>
    <w:p w14:paraId="5F6DAB2E">
      <w:pPr>
        <w:spacing w:line="460" w:lineRule="exact"/>
        <w:ind w:firstLine="480" w:firstLineChars="200"/>
        <w:rPr>
          <w:rFonts w:ascii="Times New Roman" w:hAnsi="Times New Roman" w:eastAsia="宋体"/>
          <w:sz w:val="24"/>
        </w:rPr>
      </w:pPr>
      <w:r>
        <w:rPr>
          <w:rFonts w:ascii="Times New Roman" w:hAnsi="Times New Roman" w:eastAsia="宋体"/>
          <w:sz w:val="24"/>
        </w:rPr>
        <w:t>5.4.4按国家相关行业规定安装规范和标准完成安装、服务工作。</w:t>
      </w:r>
    </w:p>
    <w:p w14:paraId="717C8280">
      <w:pPr>
        <w:widowControl/>
        <w:spacing w:line="460" w:lineRule="exact"/>
        <w:jc w:val="left"/>
        <w:rPr>
          <w:rFonts w:ascii="Times New Roman" w:hAnsi="Times New Roman" w:eastAsia="宋体"/>
          <w:sz w:val="24"/>
        </w:rPr>
      </w:pPr>
      <w:r>
        <w:rPr>
          <w:rFonts w:ascii="Times New Roman" w:hAnsi="Times New Roman" w:eastAsia="宋体"/>
          <w:sz w:val="24"/>
        </w:rPr>
        <w:t xml:space="preserve">    5.4.5全部货物的外包装必须采用防漏、防潮、防震、防锈、防盗和考虑到可能会发生的野蛮装卸等长途运输及多次装卸之需要。如因乙方包装不当以及</w:t>
      </w:r>
      <w:r>
        <w:rPr>
          <w:rFonts w:hint="eastAsia"/>
          <w:sz w:val="24"/>
          <w:lang w:eastAsia="zh-CN"/>
        </w:rPr>
        <w:t>其他</w:t>
      </w:r>
      <w:r>
        <w:rPr>
          <w:rFonts w:ascii="Times New Roman" w:hAnsi="Times New Roman" w:eastAsia="宋体"/>
          <w:sz w:val="24"/>
        </w:rPr>
        <w:t>原因造成损坏或丢失，应由乙方负一切责任。</w:t>
      </w:r>
    </w:p>
    <w:p w14:paraId="0B359B5C">
      <w:pPr>
        <w:widowControl/>
        <w:spacing w:line="460" w:lineRule="exact"/>
        <w:jc w:val="left"/>
        <w:rPr>
          <w:rFonts w:ascii="Times New Roman" w:hAnsi="Times New Roman" w:eastAsia="宋体"/>
          <w:sz w:val="24"/>
        </w:rPr>
      </w:pPr>
      <w:r>
        <w:rPr>
          <w:rFonts w:ascii="Times New Roman" w:hAnsi="Times New Roman" w:eastAsia="宋体"/>
          <w:sz w:val="24"/>
        </w:rPr>
        <w:t xml:space="preserve">    六、伴随服务</w:t>
      </w:r>
    </w:p>
    <w:p w14:paraId="2B18EF5C">
      <w:pPr>
        <w:spacing w:line="460" w:lineRule="exact"/>
        <w:ind w:firstLine="484" w:firstLineChars="202"/>
        <w:rPr>
          <w:rFonts w:ascii="Times New Roman" w:hAnsi="Times New Roman" w:eastAsia="宋体"/>
          <w:sz w:val="24"/>
        </w:rPr>
      </w:pPr>
      <w:r>
        <w:rPr>
          <w:rFonts w:ascii="Times New Roman" w:hAnsi="Times New Roman" w:eastAsia="宋体"/>
          <w:sz w:val="24"/>
        </w:rPr>
        <w:t>6.1 乙方除应履行按期按量交付合格标的物的义务外，还应当提供下列服务：</w:t>
      </w:r>
    </w:p>
    <w:p w14:paraId="63462A2E">
      <w:pPr>
        <w:spacing w:line="460" w:lineRule="exact"/>
        <w:ind w:firstLine="484" w:firstLineChars="202"/>
        <w:rPr>
          <w:rFonts w:ascii="Times New Roman" w:hAnsi="Times New Roman" w:eastAsia="宋体"/>
          <w:sz w:val="24"/>
        </w:rPr>
      </w:pPr>
      <w:r>
        <w:rPr>
          <w:rFonts w:ascii="Times New Roman" w:hAnsi="Times New Roman" w:eastAsia="宋体"/>
          <w:sz w:val="24"/>
        </w:rPr>
        <w:t>6.1.1 标的物的现场安装、启动、调试、监督（如果必须安装、调试的话）；</w:t>
      </w:r>
    </w:p>
    <w:p w14:paraId="5992CE07">
      <w:pPr>
        <w:spacing w:line="460" w:lineRule="exact"/>
        <w:ind w:firstLine="484" w:firstLineChars="202"/>
        <w:rPr>
          <w:rFonts w:ascii="Times New Roman" w:hAnsi="Times New Roman" w:eastAsia="宋体"/>
          <w:sz w:val="24"/>
        </w:rPr>
      </w:pPr>
      <w:r>
        <w:rPr>
          <w:rFonts w:ascii="Times New Roman" w:hAnsi="Times New Roman" w:eastAsia="宋体"/>
          <w:sz w:val="24"/>
        </w:rPr>
        <w:t>6.1.2 提供标的物组装和一般维修所必需的工具；</w:t>
      </w:r>
    </w:p>
    <w:p w14:paraId="50E8C802">
      <w:pPr>
        <w:spacing w:line="460" w:lineRule="exact"/>
        <w:ind w:firstLine="484" w:firstLineChars="202"/>
        <w:rPr>
          <w:rFonts w:ascii="Times New Roman" w:hAnsi="Times New Roman" w:eastAsia="宋体"/>
          <w:sz w:val="24"/>
        </w:rPr>
      </w:pPr>
      <w:r>
        <w:rPr>
          <w:rFonts w:ascii="Times New Roman" w:hAnsi="Times New Roman" w:eastAsia="宋体"/>
          <w:sz w:val="24"/>
        </w:rPr>
        <w:t>6.1.3 在合同规定的期限内对所提供的标的物实行运行监督、维修服务的前提条件是该服务并不能免除乙方在质量保证期内所承担的义务；</w:t>
      </w:r>
    </w:p>
    <w:p w14:paraId="5E1A5C83">
      <w:pPr>
        <w:spacing w:line="460" w:lineRule="exact"/>
        <w:ind w:firstLine="484" w:firstLineChars="202"/>
        <w:rPr>
          <w:rFonts w:ascii="Times New Roman" w:hAnsi="Times New Roman" w:eastAsia="宋体"/>
          <w:sz w:val="24"/>
        </w:rPr>
      </w:pPr>
      <w:r>
        <w:rPr>
          <w:rFonts w:ascii="Times New Roman" w:hAnsi="Times New Roman" w:eastAsia="宋体"/>
          <w:sz w:val="24"/>
        </w:rPr>
        <w:t>6.1.4 对甲方技术人员的技术指导或培训。</w:t>
      </w:r>
    </w:p>
    <w:p w14:paraId="33DC70FD">
      <w:pPr>
        <w:spacing w:line="460" w:lineRule="exact"/>
        <w:ind w:firstLine="484" w:firstLineChars="202"/>
        <w:rPr>
          <w:rFonts w:ascii="Times New Roman" w:hAnsi="Times New Roman" w:eastAsia="宋体"/>
          <w:sz w:val="24"/>
        </w:rPr>
      </w:pPr>
      <w:r>
        <w:rPr>
          <w:rFonts w:ascii="Times New Roman" w:hAnsi="Times New Roman" w:eastAsia="宋体"/>
          <w:sz w:val="24"/>
        </w:rPr>
        <w:t>6.2 除合同另有规定之外，伴随服务的费用均已含在合同价款中，甲方不再另行支付。</w:t>
      </w:r>
    </w:p>
    <w:p w14:paraId="1458E546">
      <w:pPr>
        <w:spacing w:line="460" w:lineRule="exact"/>
        <w:ind w:firstLine="484" w:firstLineChars="202"/>
        <w:rPr>
          <w:rFonts w:ascii="Times New Roman" w:hAnsi="Times New Roman" w:eastAsia="宋体"/>
          <w:sz w:val="24"/>
        </w:rPr>
      </w:pPr>
      <w:r>
        <w:rPr>
          <w:rFonts w:ascii="Times New Roman" w:hAnsi="Times New Roman" w:eastAsia="宋体"/>
          <w:sz w:val="24"/>
        </w:rPr>
        <w:t>七、标的物的验收</w:t>
      </w:r>
    </w:p>
    <w:p w14:paraId="7733D87D">
      <w:pPr>
        <w:snapToGrid w:val="0"/>
        <w:spacing w:line="460" w:lineRule="exact"/>
        <w:ind w:firstLine="480" w:firstLineChars="200"/>
        <w:rPr>
          <w:rFonts w:ascii="Times New Roman" w:hAnsi="Times New Roman" w:eastAsia="宋体"/>
          <w:sz w:val="24"/>
          <w:szCs w:val="24"/>
        </w:rPr>
      </w:pPr>
      <w:r>
        <w:rPr>
          <w:rFonts w:ascii="Times New Roman" w:hAnsi="Times New Roman" w:eastAsia="宋体"/>
          <w:sz w:val="24"/>
          <w:szCs w:val="24"/>
        </w:rPr>
        <w:t>验收要求采购单位按合同约定积极配合供应商履约，按合同约定及时组织相关专业技术人员，必要时邀请财政等部门共同参与验收，并出具验收报告，验收合格的报告作为支付货款的依据。</w:t>
      </w:r>
    </w:p>
    <w:p w14:paraId="54EB95C0">
      <w:pPr>
        <w:spacing w:line="460" w:lineRule="exact"/>
        <w:ind w:firstLine="484" w:firstLineChars="202"/>
        <w:rPr>
          <w:rFonts w:ascii="Times New Roman" w:hAnsi="Times New Roman" w:eastAsia="宋体"/>
          <w:sz w:val="24"/>
        </w:rPr>
      </w:pPr>
      <w:r>
        <w:rPr>
          <w:rFonts w:ascii="Times New Roman" w:hAnsi="Times New Roman" w:eastAsia="宋体"/>
          <w:sz w:val="24"/>
        </w:rPr>
        <w:t>八、质保及售后服务</w:t>
      </w:r>
    </w:p>
    <w:p w14:paraId="73D9F1D0">
      <w:pPr>
        <w:snapToGrid w:val="0"/>
        <w:spacing w:line="460" w:lineRule="exact"/>
        <w:ind w:firstLine="480" w:firstLineChars="200"/>
        <w:rPr>
          <w:rFonts w:ascii="Times New Roman" w:hAnsi="Times New Roman" w:eastAsia="宋体"/>
          <w:b/>
          <w:bCs/>
          <w:color w:val="FF0000"/>
          <w:sz w:val="24"/>
          <w:szCs w:val="24"/>
        </w:rPr>
      </w:pPr>
      <w:r>
        <w:rPr>
          <w:rFonts w:ascii="Times New Roman" w:hAnsi="Times New Roman" w:eastAsia="宋体"/>
          <w:kern w:val="0"/>
          <w:sz w:val="24"/>
          <w:szCs w:val="22"/>
        </w:rPr>
        <w:t>8.1</w:t>
      </w:r>
      <w:r>
        <w:rPr>
          <w:rFonts w:ascii="Times New Roman" w:hAnsi="Times New Roman" w:eastAsia="宋体"/>
          <w:sz w:val="24"/>
          <w:szCs w:val="24"/>
        </w:rPr>
        <w:t>乙方须提供安装、调试、培训、维护等服务，</w:t>
      </w:r>
      <w:r>
        <w:rPr>
          <w:rFonts w:hint="eastAsia" w:ascii="Times New Roman" w:hAnsi="Times New Roman" w:eastAsia="宋体"/>
          <w:sz w:val="24"/>
          <w:szCs w:val="24"/>
        </w:rPr>
        <w:t>质量保质期为</w:t>
      </w:r>
      <w:r>
        <w:rPr>
          <w:rFonts w:hint="eastAsia" w:ascii="Times New Roman" w:hAnsi="Times New Roman" w:eastAsia="宋体"/>
          <w:sz w:val="24"/>
          <w:szCs w:val="24"/>
          <w:u w:val="single"/>
        </w:rPr>
        <w:t xml:space="preserve">    年</w:t>
      </w:r>
      <w:r>
        <w:rPr>
          <w:rFonts w:ascii="Times New Roman" w:hAnsi="Times New Roman" w:eastAsia="宋体"/>
          <w:sz w:val="24"/>
          <w:szCs w:val="24"/>
        </w:rPr>
        <w:t>（自验收合格报告签字确认日起，开始进入质保期），所有设</w:t>
      </w:r>
      <w:r>
        <w:rPr>
          <w:rFonts w:hint="eastAsia"/>
          <w:sz w:val="24"/>
          <w:szCs w:val="24"/>
          <w:lang w:eastAsia="zh-CN"/>
        </w:rPr>
        <w:t>备在</w:t>
      </w:r>
      <w:r>
        <w:rPr>
          <w:rFonts w:ascii="Times New Roman" w:hAnsi="Times New Roman" w:eastAsia="宋体"/>
          <w:sz w:val="24"/>
          <w:szCs w:val="24"/>
        </w:rPr>
        <w:t>质保期内免费维护维修及技术支持，保修期以外提供免费维护和技术支持，维修只收材料成本费</w:t>
      </w:r>
      <w:r>
        <w:rPr>
          <w:rFonts w:ascii="Times New Roman" w:hAnsi="Times New Roman" w:eastAsia="宋体"/>
          <w:b/>
          <w:bCs/>
          <w:sz w:val="24"/>
          <w:szCs w:val="24"/>
        </w:rPr>
        <w:t>。设备发生故障时，接到报修电话后</w:t>
      </w:r>
      <w:r>
        <w:rPr>
          <w:rFonts w:ascii="Times New Roman" w:hAnsi="Times New Roman" w:eastAsia="宋体"/>
          <w:b/>
          <w:bCs/>
          <w:sz w:val="24"/>
          <w:szCs w:val="24"/>
          <w:u w:val="single"/>
        </w:rPr>
        <w:t xml:space="preserve"> </w:t>
      </w:r>
      <w:r>
        <w:rPr>
          <w:rFonts w:hint="eastAsia" w:ascii="Times New Roman" w:hAnsi="Times New Roman" w:eastAsia="宋体"/>
          <w:b/>
          <w:bCs/>
          <w:sz w:val="24"/>
          <w:szCs w:val="24"/>
          <w:u w:val="single"/>
        </w:rPr>
        <w:t xml:space="preserve"> </w:t>
      </w:r>
      <w:r>
        <w:rPr>
          <w:rFonts w:ascii="Times New Roman" w:hAnsi="Times New Roman" w:eastAsia="宋体"/>
          <w:b/>
          <w:bCs/>
          <w:sz w:val="24"/>
          <w:szCs w:val="24"/>
          <w:u w:val="single"/>
        </w:rPr>
        <w:t xml:space="preserve">  </w:t>
      </w:r>
      <w:r>
        <w:rPr>
          <w:rFonts w:ascii="Times New Roman" w:hAnsi="Times New Roman" w:eastAsia="宋体"/>
          <w:b/>
          <w:bCs/>
          <w:sz w:val="24"/>
          <w:szCs w:val="24"/>
        </w:rPr>
        <w:t>小时内上门服务并负责修复。一般故障须在</w:t>
      </w:r>
      <w:r>
        <w:rPr>
          <w:rFonts w:ascii="Times New Roman" w:hAnsi="Times New Roman" w:eastAsia="宋体"/>
          <w:b/>
          <w:bCs/>
          <w:sz w:val="24"/>
          <w:szCs w:val="24"/>
          <w:u w:val="single"/>
        </w:rPr>
        <w:t xml:space="preserve"> </w:t>
      </w:r>
      <w:r>
        <w:rPr>
          <w:rFonts w:hint="eastAsia" w:ascii="Times New Roman" w:hAnsi="Times New Roman" w:eastAsia="宋体"/>
          <w:b/>
          <w:bCs/>
          <w:sz w:val="24"/>
          <w:szCs w:val="24"/>
          <w:u w:val="single"/>
        </w:rPr>
        <w:t xml:space="preserve"> </w:t>
      </w:r>
      <w:r>
        <w:rPr>
          <w:rFonts w:ascii="Times New Roman" w:hAnsi="Times New Roman" w:eastAsia="宋体"/>
          <w:b/>
          <w:bCs/>
          <w:sz w:val="24"/>
          <w:szCs w:val="24"/>
          <w:u w:val="single"/>
        </w:rPr>
        <w:t xml:space="preserve"> </w:t>
      </w:r>
      <w:r>
        <w:rPr>
          <w:rFonts w:ascii="Times New Roman" w:hAnsi="Times New Roman" w:eastAsia="宋体"/>
          <w:b/>
          <w:bCs/>
          <w:sz w:val="24"/>
          <w:szCs w:val="24"/>
        </w:rPr>
        <w:t>小时内解决，重大故障须在</w:t>
      </w:r>
      <w:r>
        <w:rPr>
          <w:rFonts w:ascii="Times New Roman" w:hAnsi="Times New Roman" w:eastAsia="宋体"/>
          <w:b/>
          <w:bCs/>
          <w:sz w:val="24"/>
          <w:szCs w:val="24"/>
          <w:u w:val="single"/>
        </w:rPr>
        <w:t xml:space="preserve">   </w:t>
      </w:r>
      <w:r>
        <w:rPr>
          <w:rFonts w:ascii="Times New Roman" w:hAnsi="Times New Roman" w:eastAsia="宋体"/>
          <w:b/>
          <w:bCs/>
          <w:sz w:val="24"/>
          <w:szCs w:val="24"/>
        </w:rPr>
        <w:t>小时内解决。</w:t>
      </w:r>
      <w:r>
        <w:rPr>
          <w:rFonts w:ascii="Times New Roman" w:hAnsi="Times New Roman" w:eastAsia="宋体"/>
          <w:sz w:val="24"/>
          <w:szCs w:val="24"/>
        </w:rPr>
        <w:t>如现场不能维修解决的故障问题，须提供故障不能排除时的解决方案。</w:t>
      </w:r>
      <w:r>
        <w:rPr>
          <w:rFonts w:hint="eastAsia" w:ascii="Times New Roman" w:hAnsi="Times New Roman" w:eastAsia="宋体"/>
          <w:sz w:val="24"/>
          <w:szCs w:val="24"/>
          <w:lang w:eastAsia="zh-CN"/>
        </w:rPr>
        <w:t>中标供应商</w:t>
      </w:r>
      <w:r>
        <w:rPr>
          <w:rFonts w:ascii="Times New Roman" w:hAnsi="Times New Roman" w:eastAsia="宋体"/>
          <w:sz w:val="24"/>
          <w:szCs w:val="24"/>
        </w:rPr>
        <w:t>应对采购方进行一次简单维护、维修培训，确保使用者了解维护方法和进行简单的维修操作。</w:t>
      </w:r>
    </w:p>
    <w:p w14:paraId="747A6584">
      <w:pPr>
        <w:spacing w:line="460" w:lineRule="exact"/>
        <w:ind w:firstLine="480" w:firstLineChars="200"/>
        <w:rPr>
          <w:rFonts w:ascii="Times New Roman" w:hAnsi="Times New Roman" w:eastAsia="宋体"/>
          <w:sz w:val="24"/>
        </w:rPr>
      </w:pPr>
      <w:r>
        <w:rPr>
          <w:rFonts w:ascii="Times New Roman" w:hAnsi="Times New Roman" w:eastAsia="宋体"/>
          <w:sz w:val="24"/>
        </w:rPr>
        <w:t>8.2乙方应对采购单位设备操作人员进行简单维护、维修培训，确保使用者了解维护方法和进行简单的维修操作。</w:t>
      </w:r>
    </w:p>
    <w:p w14:paraId="703FB024">
      <w:pPr>
        <w:spacing w:line="460" w:lineRule="exact"/>
        <w:ind w:firstLine="484" w:firstLineChars="202"/>
        <w:rPr>
          <w:rFonts w:ascii="Times New Roman" w:hAnsi="Times New Roman" w:eastAsia="宋体"/>
          <w:sz w:val="24"/>
        </w:rPr>
      </w:pPr>
      <w:r>
        <w:rPr>
          <w:rFonts w:ascii="Times New Roman" w:hAnsi="Times New Roman" w:eastAsia="宋体"/>
          <w:sz w:val="24"/>
        </w:rPr>
        <w:t>九、违约责任</w:t>
      </w:r>
    </w:p>
    <w:p w14:paraId="697F94EF">
      <w:pPr>
        <w:spacing w:line="460" w:lineRule="exact"/>
        <w:ind w:firstLine="484" w:firstLineChars="202"/>
        <w:rPr>
          <w:rFonts w:ascii="Times New Roman" w:hAnsi="Times New Roman" w:eastAsia="宋体"/>
          <w:sz w:val="24"/>
        </w:rPr>
      </w:pPr>
      <w:r>
        <w:rPr>
          <w:rFonts w:ascii="Times New Roman" w:hAnsi="Times New Roman" w:eastAsia="宋体"/>
          <w:sz w:val="24"/>
        </w:rPr>
        <w:t>合同一方不履行合同义务或者履行合同义务不符合约定的，应当承担继续履行、采取补救措施或赔偿损失等违约责任。</w:t>
      </w:r>
    </w:p>
    <w:p w14:paraId="7ED7C14F">
      <w:pPr>
        <w:spacing w:line="460" w:lineRule="exact"/>
        <w:ind w:firstLine="484" w:firstLineChars="202"/>
        <w:rPr>
          <w:rFonts w:ascii="Times New Roman" w:hAnsi="Times New Roman" w:eastAsia="宋体"/>
          <w:sz w:val="24"/>
        </w:rPr>
      </w:pPr>
      <w:r>
        <w:rPr>
          <w:rFonts w:ascii="Times New Roman" w:hAnsi="Times New Roman" w:eastAsia="宋体"/>
          <w:sz w:val="24"/>
        </w:rPr>
        <w:t>9.1 甲方违约责任</w:t>
      </w:r>
    </w:p>
    <w:p w14:paraId="114B1733">
      <w:pPr>
        <w:spacing w:line="460" w:lineRule="exact"/>
        <w:ind w:firstLine="484" w:firstLineChars="202"/>
        <w:rPr>
          <w:rFonts w:ascii="Times New Roman" w:hAnsi="Times New Roman" w:eastAsia="宋体"/>
          <w:sz w:val="24"/>
        </w:rPr>
      </w:pPr>
      <w:r>
        <w:rPr>
          <w:rFonts w:ascii="Times New Roman" w:hAnsi="Times New Roman" w:eastAsia="宋体"/>
          <w:sz w:val="24"/>
        </w:rPr>
        <w:t>9.1.1在合同生效后，非乙方原因甲方要求退货的，应向乙方偿付合同总价款的</w:t>
      </w:r>
      <w:r>
        <w:rPr>
          <w:rFonts w:ascii="Times New Roman" w:hAnsi="Times New Roman" w:eastAsia="宋体"/>
          <w:sz w:val="24"/>
          <w:u w:val="single"/>
        </w:rPr>
        <w:t xml:space="preserve"> 5 </w:t>
      </w:r>
      <w:r>
        <w:rPr>
          <w:rFonts w:ascii="Times New Roman" w:hAnsi="Times New Roman" w:eastAsia="宋体"/>
          <w:sz w:val="24"/>
        </w:rPr>
        <w:t>%，作为违约金，违约金不足以补偿损失的，乙方有权要求甲方补足。</w:t>
      </w:r>
    </w:p>
    <w:p w14:paraId="7A2FE3E6">
      <w:pPr>
        <w:spacing w:line="460" w:lineRule="exact"/>
        <w:ind w:firstLine="484" w:firstLineChars="202"/>
        <w:rPr>
          <w:rFonts w:ascii="Times New Roman" w:hAnsi="Times New Roman" w:eastAsia="宋体"/>
          <w:sz w:val="24"/>
        </w:rPr>
      </w:pPr>
      <w:r>
        <w:rPr>
          <w:rFonts w:ascii="Times New Roman" w:hAnsi="Times New Roman" w:eastAsia="宋体"/>
          <w:sz w:val="24"/>
        </w:rPr>
        <w:t>9.1.2 甲方逾期支付货款的应按照逾期付款金额的每天</w:t>
      </w:r>
      <w:r>
        <w:rPr>
          <w:rFonts w:ascii="Times New Roman" w:hAnsi="Times New Roman" w:eastAsia="宋体"/>
          <w:sz w:val="24"/>
          <w:u w:val="single"/>
        </w:rPr>
        <w:t xml:space="preserve"> 5% </w:t>
      </w:r>
      <w:r>
        <w:rPr>
          <w:rFonts w:ascii="Times New Roman" w:hAnsi="Times New Roman" w:eastAsia="宋体"/>
          <w:sz w:val="24"/>
        </w:rPr>
        <w:t>支付逾期付款违约金。</w:t>
      </w:r>
    </w:p>
    <w:p w14:paraId="1FD92840">
      <w:pPr>
        <w:spacing w:line="460" w:lineRule="exact"/>
        <w:ind w:firstLine="484" w:firstLineChars="202"/>
        <w:rPr>
          <w:rFonts w:ascii="Times New Roman" w:hAnsi="Times New Roman" w:eastAsia="宋体"/>
          <w:sz w:val="24"/>
        </w:rPr>
      </w:pPr>
      <w:r>
        <w:rPr>
          <w:rFonts w:ascii="Times New Roman" w:hAnsi="Times New Roman" w:eastAsia="宋体"/>
          <w:sz w:val="24"/>
        </w:rPr>
        <w:t>9.1.3 甲方违反合同规定，拒绝接收乙方交付的合格标的物，应当承担乙方由此造成的损失。</w:t>
      </w:r>
    </w:p>
    <w:p w14:paraId="73B264B4">
      <w:pPr>
        <w:spacing w:line="460" w:lineRule="exact"/>
        <w:ind w:firstLine="484" w:firstLineChars="202"/>
        <w:rPr>
          <w:rFonts w:ascii="Times New Roman" w:hAnsi="Times New Roman" w:eastAsia="宋体"/>
          <w:color w:val="auto"/>
          <w:sz w:val="24"/>
        </w:rPr>
      </w:pPr>
      <w:r>
        <w:rPr>
          <w:rFonts w:ascii="Times New Roman" w:hAnsi="Times New Roman" w:eastAsia="宋体"/>
          <w:color w:val="auto"/>
          <w:sz w:val="24"/>
        </w:rPr>
        <w:t>9.2 乙方违约责任</w:t>
      </w:r>
    </w:p>
    <w:p w14:paraId="4E833885">
      <w:pPr>
        <w:spacing w:line="460" w:lineRule="exact"/>
        <w:ind w:firstLine="484" w:firstLineChars="202"/>
        <w:rPr>
          <w:rFonts w:ascii="Times New Roman" w:hAnsi="Times New Roman" w:eastAsia="宋体"/>
          <w:color w:val="auto"/>
          <w:sz w:val="24"/>
        </w:rPr>
      </w:pPr>
      <w:r>
        <w:rPr>
          <w:rFonts w:ascii="Times New Roman" w:hAnsi="Times New Roman" w:eastAsia="宋体"/>
          <w:color w:val="auto"/>
          <w:sz w:val="24"/>
        </w:rPr>
        <w:t>9.2.1 乙方不能交货，或交货不合格从而影响甲方按期正常使用的，应向甲方偿付合同总价款</w:t>
      </w:r>
      <w:r>
        <w:rPr>
          <w:rFonts w:ascii="Times New Roman" w:hAnsi="Times New Roman" w:eastAsia="宋体"/>
          <w:color w:val="auto"/>
          <w:sz w:val="24"/>
          <w:u w:val="single"/>
        </w:rPr>
        <w:t xml:space="preserve"> 5 </w:t>
      </w:r>
      <w:r>
        <w:rPr>
          <w:rFonts w:ascii="Times New Roman" w:hAnsi="Times New Roman" w:eastAsia="宋体"/>
          <w:color w:val="auto"/>
          <w:sz w:val="24"/>
        </w:rPr>
        <w:t>%的违约金，违约金不足以补偿损失的，甲方有权要求乙方补足。</w:t>
      </w:r>
    </w:p>
    <w:p w14:paraId="08034194">
      <w:pPr>
        <w:spacing w:line="460" w:lineRule="exact"/>
        <w:ind w:firstLine="484" w:firstLineChars="202"/>
        <w:rPr>
          <w:rFonts w:ascii="Times New Roman" w:hAnsi="Times New Roman" w:eastAsia="宋体"/>
          <w:color w:val="auto"/>
          <w:sz w:val="24"/>
        </w:rPr>
      </w:pPr>
      <w:r>
        <w:rPr>
          <w:rFonts w:ascii="Times New Roman" w:hAnsi="Times New Roman" w:eastAsia="宋体"/>
          <w:color w:val="auto"/>
          <w:sz w:val="24"/>
        </w:rPr>
        <w:t>9.2.2</w:t>
      </w:r>
      <w:r>
        <w:rPr>
          <w:rFonts w:ascii="Times New Roman" w:hAnsi="Times New Roman" w:eastAsia="宋体"/>
          <w:b/>
          <w:bCs/>
          <w:color w:val="auto"/>
          <w:sz w:val="24"/>
        </w:rPr>
        <w:t>工期超期：因乙方责任不能按期完工</w:t>
      </w:r>
      <w:r>
        <w:rPr>
          <w:rFonts w:hint="eastAsia"/>
          <w:b/>
          <w:bCs/>
          <w:color w:val="auto"/>
          <w:sz w:val="24"/>
          <w:lang w:eastAsia="zh-CN"/>
        </w:rPr>
        <w:t>，以</w:t>
      </w:r>
      <w:r>
        <w:rPr>
          <w:rFonts w:ascii="Times New Roman" w:hAnsi="Times New Roman" w:eastAsia="宋体"/>
          <w:b/>
          <w:bCs/>
          <w:color w:val="auto"/>
          <w:sz w:val="24"/>
        </w:rPr>
        <w:t>及因乙方造成工程质量存在问题而返工等原因，最终导致工期拖延超期，乙方承担迟延履行违约责任。工程延期费为每延迟1天，扣除合同总价的5%，同时承担甲方因此遭致的损失费用，并最终在履约保证金中扣除</w:t>
      </w:r>
      <w:r>
        <w:rPr>
          <w:rFonts w:hint="eastAsia" w:ascii="Times New Roman" w:hAnsi="Times New Roman" w:eastAsia="宋体"/>
          <w:b/>
          <w:bCs/>
          <w:color w:val="auto"/>
          <w:sz w:val="24"/>
        </w:rPr>
        <w:t>，履约保证金不足，从货款中扣除</w:t>
      </w:r>
      <w:r>
        <w:rPr>
          <w:rFonts w:ascii="Times New Roman" w:hAnsi="Times New Roman" w:eastAsia="宋体"/>
          <w:color w:val="auto"/>
          <w:sz w:val="24"/>
        </w:rPr>
        <w:t>。</w:t>
      </w:r>
    </w:p>
    <w:p w14:paraId="2A1B2AB4">
      <w:pPr>
        <w:spacing w:line="460" w:lineRule="exact"/>
        <w:ind w:firstLine="484" w:firstLineChars="202"/>
        <w:rPr>
          <w:rFonts w:ascii="Times New Roman" w:hAnsi="Times New Roman" w:eastAsia="宋体"/>
          <w:sz w:val="24"/>
        </w:rPr>
      </w:pPr>
      <w:r>
        <w:rPr>
          <w:rFonts w:ascii="Times New Roman" w:hAnsi="Times New Roman" w:eastAsia="宋体"/>
          <w:sz w:val="24"/>
        </w:rPr>
        <w:t>十、不可抗力</w:t>
      </w:r>
    </w:p>
    <w:p w14:paraId="76F69F0F">
      <w:pPr>
        <w:spacing w:line="460" w:lineRule="exact"/>
        <w:ind w:firstLine="484" w:firstLineChars="202"/>
        <w:rPr>
          <w:rFonts w:ascii="Times New Roman" w:hAnsi="Times New Roman" w:eastAsia="宋体"/>
          <w:sz w:val="24"/>
        </w:rPr>
      </w:pPr>
      <w:r>
        <w:rPr>
          <w:rFonts w:ascii="Times New Roman" w:hAnsi="Times New Roman" w:eastAsia="宋体"/>
          <w:sz w:val="24"/>
        </w:rPr>
        <w:t>10.1 因不可抗力不能履行合同的，根据不可抗力的影响，部分或者全部免除责任。但合同一方延迟履行后发生不可抗力的，不能免除责任。</w:t>
      </w:r>
    </w:p>
    <w:p w14:paraId="11DA95E6">
      <w:pPr>
        <w:spacing w:line="460" w:lineRule="exact"/>
        <w:ind w:firstLine="484" w:firstLineChars="202"/>
        <w:rPr>
          <w:rFonts w:ascii="Times New Roman" w:hAnsi="Times New Roman" w:eastAsia="宋体"/>
          <w:sz w:val="24"/>
        </w:rPr>
      </w:pPr>
      <w:r>
        <w:rPr>
          <w:rFonts w:ascii="Times New Roman" w:hAnsi="Times New Roman" w:eastAsia="宋体"/>
          <w:sz w:val="24"/>
        </w:rPr>
        <w:t>10.2 合同一方因不可抗力不能履行合同的，应当及时通知对方，以减轻可能给对方造成的损失，并应当在合理期限内提供证明。</w:t>
      </w:r>
    </w:p>
    <w:p w14:paraId="68958D2B">
      <w:pPr>
        <w:spacing w:line="460" w:lineRule="exact"/>
        <w:ind w:firstLine="484" w:firstLineChars="202"/>
        <w:rPr>
          <w:rFonts w:ascii="Times New Roman" w:hAnsi="Times New Roman" w:eastAsia="宋体"/>
          <w:sz w:val="24"/>
        </w:rPr>
      </w:pPr>
      <w:r>
        <w:rPr>
          <w:rFonts w:ascii="Times New Roman" w:hAnsi="Times New Roman" w:eastAsia="宋体"/>
          <w:sz w:val="24"/>
        </w:rPr>
        <w:t>十一、索赔</w:t>
      </w:r>
    </w:p>
    <w:p w14:paraId="02176606">
      <w:pPr>
        <w:spacing w:line="460" w:lineRule="exact"/>
        <w:ind w:firstLine="484" w:firstLineChars="202"/>
        <w:rPr>
          <w:rFonts w:ascii="Times New Roman" w:hAnsi="Times New Roman" w:eastAsia="宋体"/>
          <w:sz w:val="24"/>
        </w:rPr>
      </w:pPr>
      <w:r>
        <w:rPr>
          <w:rFonts w:ascii="Times New Roman" w:hAnsi="Times New Roman" w:eastAsia="宋体"/>
          <w:sz w:val="24"/>
        </w:rPr>
        <w:t>11.1 甲方有权根据当地产品质量检验机构或其他有权部门出具的检验证书向乙方提出索赔。</w:t>
      </w:r>
    </w:p>
    <w:p w14:paraId="5BD6B26C">
      <w:pPr>
        <w:spacing w:line="460" w:lineRule="exact"/>
        <w:ind w:firstLine="484" w:firstLineChars="202"/>
        <w:rPr>
          <w:rFonts w:ascii="Times New Roman" w:hAnsi="Times New Roman" w:eastAsia="宋体"/>
          <w:sz w:val="24"/>
        </w:rPr>
      </w:pPr>
      <w:r>
        <w:rPr>
          <w:rFonts w:ascii="Times New Roman" w:hAnsi="Times New Roman" w:eastAsia="宋体"/>
          <w:sz w:val="24"/>
        </w:rPr>
        <w:t>11.2 在本合同规定的检验期限和质量保证期内，如果乙方对甲方提出的索赔或差异有责任，则乙方应按甲方同意的下列一种或多种方式解决索赔事宜：</w:t>
      </w:r>
    </w:p>
    <w:p w14:paraId="73D1EC2E">
      <w:pPr>
        <w:spacing w:line="460" w:lineRule="exact"/>
        <w:ind w:firstLine="484" w:firstLineChars="202"/>
        <w:rPr>
          <w:rFonts w:ascii="Times New Roman" w:hAnsi="Times New Roman" w:eastAsia="宋体"/>
          <w:sz w:val="24"/>
        </w:rPr>
      </w:pPr>
      <w:r>
        <w:rPr>
          <w:rFonts w:ascii="Times New Roman" w:hAnsi="Times New Roman" w:eastAsia="宋体"/>
          <w:sz w:val="24"/>
        </w:rPr>
        <w:t>11.2.1 乙方同意退货，并按合同规定的货币将货款退还给甲方，</w:t>
      </w:r>
      <w:r>
        <w:rPr>
          <w:rFonts w:hint="eastAsia"/>
          <w:sz w:val="24"/>
          <w:lang w:eastAsia="zh-CN"/>
        </w:rPr>
        <w:t>并</w:t>
      </w:r>
      <w:r>
        <w:rPr>
          <w:rFonts w:ascii="Times New Roman" w:hAnsi="Times New Roman" w:eastAsia="宋体"/>
          <w:sz w:val="24"/>
        </w:rPr>
        <w:t>承担由此发生的一切损失和费用，包括利息、银行手续费、运费、保险费、检验费、仓储费、装卸费以及为保护退回标的物所需的其他必要费用。</w:t>
      </w:r>
    </w:p>
    <w:p w14:paraId="06623E73">
      <w:pPr>
        <w:spacing w:line="460" w:lineRule="exact"/>
        <w:ind w:firstLine="484" w:firstLineChars="202"/>
        <w:rPr>
          <w:rFonts w:ascii="Times New Roman" w:hAnsi="Times New Roman" w:eastAsia="宋体"/>
          <w:sz w:val="24"/>
        </w:rPr>
      </w:pPr>
      <w:r>
        <w:rPr>
          <w:rFonts w:ascii="Times New Roman" w:hAnsi="Times New Roman" w:eastAsia="宋体"/>
          <w:sz w:val="24"/>
        </w:rPr>
        <w:t>11.2.2 根据标的物的低劣程度、损坏程度以及甲方遭受损失的数额，经双方协商确定降低标的物的价格。</w:t>
      </w:r>
    </w:p>
    <w:p w14:paraId="3DCBFD66">
      <w:pPr>
        <w:spacing w:line="460" w:lineRule="exact"/>
        <w:ind w:firstLine="484" w:firstLineChars="202"/>
        <w:rPr>
          <w:rFonts w:ascii="Times New Roman" w:hAnsi="Times New Roman" w:eastAsia="宋体"/>
          <w:sz w:val="24"/>
        </w:rPr>
      </w:pPr>
      <w:r>
        <w:rPr>
          <w:rFonts w:ascii="Times New Roman" w:hAnsi="Times New Roman" w:eastAsia="宋体"/>
          <w:sz w:val="24"/>
        </w:rPr>
        <w:t>11.2.3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78AD70B7">
      <w:pPr>
        <w:spacing w:line="460" w:lineRule="exact"/>
        <w:ind w:firstLine="484" w:firstLineChars="202"/>
        <w:rPr>
          <w:rFonts w:ascii="Times New Roman" w:hAnsi="Times New Roman" w:eastAsia="宋体"/>
          <w:sz w:val="24"/>
        </w:rPr>
      </w:pPr>
      <w:r>
        <w:rPr>
          <w:rFonts w:ascii="Times New Roman" w:hAnsi="Times New Roman" w:eastAsia="宋体"/>
          <w:sz w:val="24"/>
        </w:rPr>
        <w:t>11.3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0E3BA2B6">
      <w:pPr>
        <w:widowControl/>
        <w:spacing w:line="460" w:lineRule="exact"/>
        <w:ind w:left="420" w:leftChars="200"/>
        <w:jc w:val="left"/>
        <w:rPr>
          <w:rFonts w:ascii="Times New Roman" w:hAnsi="Times New Roman" w:eastAsia="宋体"/>
          <w:sz w:val="24"/>
        </w:rPr>
      </w:pPr>
      <w:r>
        <w:rPr>
          <w:rFonts w:ascii="Times New Roman" w:hAnsi="Times New Roman" w:eastAsia="宋体"/>
          <w:sz w:val="24"/>
        </w:rPr>
        <w:t>十二、安全责任</w:t>
      </w:r>
    </w:p>
    <w:p w14:paraId="5AFF9DF3">
      <w:pPr>
        <w:widowControl/>
        <w:spacing w:line="460" w:lineRule="exact"/>
        <w:ind w:firstLine="480" w:firstLineChars="200"/>
        <w:jc w:val="left"/>
        <w:rPr>
          <w:rFonts w:ascii="Times New Roman" w:hAnsi="Times New Roman" w:eastAsia="宋体"/>
          <w:sz w:val="24"/>
        </w:rPr>
      </w:pPr>
      <w:r>
        <w:rPr>
          <w:rFonts w:ascii="Times New Roman" w:hAnsi="Times New Roman" w:eastAsia="宋体"/>
          <w:sz w:val="24"/>
        </w:rPr>
        <w:t>乙方在安装调试过程中必须具有完善的安全措施，按规范采取安全防护措施，在施工中的一切安全责任由乙方自行承担。</w:t>
      </w:r>
    </w:p>
    <w:p w14:paraId="22BE1E61">
      <w:pPr>
        <w:spacing w:line="460" w:lineRule="exact"/>
        <w:ind w:firstLine="484" w:firstLineChars="202"/>
        <w:rPr>
          <w:rFonts w:ascii="Times New Roman" w:hAnsi="Times New Roman" w:eastAsia="宋体"/>
          <w:sz w:val="24"/>
        </w:rPr>
      </w:pPr>
      <w:r>
        <w:rPr>
          <w:rFonts w:ascii="Times New Roman" w:hAnsi="Times New Roman" w:eastAsia="宋体"/>
          <w:sz w:val="24"/>
        </w:rPr>
        <w:t>十三、合同的解除和转让</w:t>
      </w:r>
    </w:p>
    <w:p w14:paraId="36C67E70">
      <w:pPr>
        <w:spacing w:line="460" w:lineRule="exact"/>
        <w:ind w:firstLine="484" w:firstLineChars="202"/>
        <w:rPr>
          <w:rFonts w:ascii="Times New Roman" w:hAnsi="Times New Roman" w:eastAsia="宋体"/>
          <w:sz w:val="24"/>
        </w:rPr>
      </w:pPr>
      <w:r>
        <w:rPr>
          <w:rFonts w:ascii="Times New Roman" w:hAnsi="Times New Roman" w:eastAsia="宋体"/>
          <w:sz w:val="24"/>
        </w:rPr>
        <w:t>13.1 甲方和乙方协商一致，可以解除合同。</w:t>
      </w:r>
    </w:p>
    <w:p w14:paraId="0E74C6BB">
      <w:pPr>
        <w:spacing w:line="460" w:lineRule="exact"/>
        <w:ind w:firstLine="484" w:firstLineChars="202"/>
        <w:rPr>
          <w:rFonts w:ascii="Times New Roman" w:hAnsi="Times New Roman" w:eastAsia="宋体"/>
          <w:sz w:val="24"/>
        </w:rPr>
      </w:pPr>
      <w:r>
        <w:rPr>
          <w:rFonts w:ascii="Times New Roman" w:hAnsi="Times New Roman" w:eastAsia="宋体"/>
          <w:sz w:val="24"/>
        </w:rPr>
        <w:t>13.2 有下列情形之一，合同一方可以解除合同：</w:t>
      </w:r>
    </w:p>
    <w:p w14:paraId="54B68E9C">
      <w:pPr>
        <w:spacing w:line="460" w:lineRule="exact"/>
        <w:ind w:firstLine="484" w:firstLineChars="202"/>
        <w:rPr>
          <w:rFonts w:ascii="Times New Roman" w:hAnsi="Times New Roman" w:eastAsia="宋体"/>
          <w:sz w:val="24"/>
        </w:rPr>
      </w:pPr>
      <w:r>
        <w:rPr>
          <w:rFonts w:ascii="Times New Roman" w:hAnsi="Times New Roman" w:eastAsia="宋体"/>
          <w:sz w:val="24"/>
        </w:rPr>
        <w:t>13.2.1 因不可抗力致使不能实现合同目的，未受不可抗力影响的一方有权解除合同；</w:t>
      </w:r>
    </w:p>
    <w:p w14:paraId="32A327AA">
      <w:pPr>
        <w:spacing w:line="460" w:lineRule="exact"/>
        <w:ind w:firstLine="484" w:firstLineChars="202"/>
        <w:rPr>
          <w:rFonts w:ascii="Times New Roman" w:hAnsi="Times New Roman" w:eastAsia="宋体"/>
          <w:sz w:val="24"/>
        </w:rPr>
      </w:pPr>
      <w:r>
        <w:rPr>
          <w:rFonts w:ascii="Times New Roman" w:hAnsi="Times New Roman" w:eastAsia="宋体"/>
          <w:sz w:val="24"/>
        </w:rPr>
        <w:t>13.2.2 因合同一方违约导致合同不能履行，另一方有权解除合同；</w:t>
      </w:r>
    </w:p>
    <w:p w14:paraId="55E8C6E9">
      <w:pPr>
        <w:spacing w:line="460" w:lineRule="exact"/>
        <w:ind w:firstLine="484" w:firstLineChars="202"/>
        <w:rPr>
          <w:rFonts w:ascii="Times New Roman" w:hAnsi="Times New Roman" w:eastAsia="宋体"/>
          <w:sz w:val="24"/>
        </w:rPr>
      </w:pPr>
      <w:r>
        <w:rPr>
          <w:rFonts w:ascii="Times New Roman" w:hAnsi="Times New Roman" w:eastAsia="宋体"/>
          <w:sz w:val="24"/>
        </w:rPr>
        <w:t>13.2.3 有权解除合同的一方，应当在违约事实或不可抗力发生之后三十天内书面通知对方以主张解除合同，合同在书面通知到达对方时解除。</w:t>
      </w:r>
    </w:p>
    <w:p w14:paraId="1A216094">
      <w:pPr>
        <w:spacing w:line="460" w:lineRule="exact"/>
        <w:ind w:firstLine="484" w:firstLineChars="202"/>
        <w:rPr>
          <w:rFonts w:ascii="Times New Roman" w:hAnsi="Times New Roman" w:eastAsia="宋体"/>
          <w:sz w:val="24"/>
        </w:rPr>
      </w:pPr>
      <w:r>
        <w:rPr>
          <w:rFonts w:ascii="Times New Roman" w:hAnsi="Times New Roman" w:eastAsia="宋体"/>
          <w:sz w:val="24"/>
        </w:rPr>
        <w:t>13.3 合同的部分和全部都不得转让。</w:t>
      </w:r>
    </w:p>
    <w:p w14:paraId="0AEDD0BE">
      <w:pPr>
        <w:spacing w:line="460" w:lineRule="exact"/>
        <w:ind w:firstLine="484" w:firstLineChars="202"/>
        <w:rPr>
          <w:rFonts w:ascii="Times New Roman" w:hAnsi="Times New Roman" w:eastAsia="宋体"/>
          <w:sz w:val="24"/>
        </w:rPr>
      </w:pPr>
      <w:r>
        <w:rPr>
          <w:rFonts w:ascii="Times New Roman" w:hAnsi="Times New Roman" w:eastAsia="宋体"/>
          <w:sz w:val="24"/>
        </w:rPr>
        <w:t>十四、履约保证金</w:t>
      </w:r>
    </w:p>
    <w:p w14:paraId="30A54F88">
      <w:pPr>
        <w:spacing w:line="460" w:lineRule="exact"/>
        <w:ind w:firstLine="484" w:firstLineChars="202"/>
        <w:rPr>
          <w:rFonts w:ascii="Times New Roman" w:hAnsi="Times New Roman" w:eastAsia="宋体"/>
          <w:sz w:val="24"/>
        </w:rPr>
      </w:pPr>
      <w:r>
        <w:rPr>
          <w:rFonts w:ascii="Times New Roman" w:hAnsi="Times New Roman" w:eastAsia="宋体"/>
          <w:sz w:val="24"/>
        </w:rPr>
        <w:t>14.1乙方按</w:t>
      </w:r>
      <w:r>
        <w:rPr>
          <w:rFonts w:hint="eastAsia"/>
          <w:sz w:val="24"/>
          <w:lang w:eastAsia="zh-CN"/>
        </w:rPr>
        <w:t>招标文件</w:t>
      </w:r>
      <w:r>
        <w:rPr>
          <w:rFonts w:ascii="Times New Roman" w:hAnsi="Times New Roman" w:eastAsia="宋体"/>
          <w:sz w:val="24"/>
        </w:rPr>
        <w:t>规定缴纳了</w:t>
      </w:r>
      <w:r>
        <w:rPr>
          <w:rFonts w:ascii="Times New Roman" w:hAnsi="Times New Roman" w:eastAsia="宋体"/>
          <w:sz w:val="24"/>
          <w:u w:val="single"/>
        </w:rPr>
        <w:t xml:space="preserve">    </w:t>
      </w:r>
      <w:r>
        <w:rPr>
          <w:rFonts w:ascii="Times New Roman" w:hAnsi="Times New Roman" w:eastAsia="宋体"/>
          <w:sz w:val="24"/>
        </w:rPr>
        <w:t>万元的履约保证金，在按要求保质保量</w:t>
      </w:r>
      <w:r>
        <w:rPr>
          <w:rFonts w:hint="eastAsia"/>
          <w:sz w:val="24"/>
          <w:lang w:eastAsia="zh-CN"/>
        </w:rPr>
        <w:t>地</w:t>
      </w:r>
      <w:r>
        <w:rPr>
          <w:rFonts w:ascii="Times New Roman" w:hAnsi="Times New Roman" w:eastAsia="宋体"/>
          <w:sz w:val="24"/>
        </w:rPr>
        <w:t>完成该项目合同并通过验收后，甲方凭乙方提交的申请，一次性无息退还该合同项目的履约保证金。</w:t>
      </w:r>
    </w:p>
    <w:p w14:paraId="0739EA78">
      <w:pPr>
        <w:spacing w:line="460" w:lineRule="exact"/>
        <w:ind w:firstLine="484" w:firstLineChars="202"/>
        <w:rPr>
          <w:rFonts w:ascii="Times New Roman" w:hAnsi="Times New Roman" w:eastAsia="宋体"/>
          <w:sz w:val="24"/>
        </w:rPr>
      </w:pPr>
      <w:r>
        <w:rPr>
          <w:rFonts w:ascii="Times New Roman" w:hAnsi="Times New Roman" w:eastAsia="宋体"/>
          <w:sz w:val="24"/>
        </w:rPr>
        <w:t>14.2由于乙方原因，在签订合同后出现不按合同履行的情况，甲方有权将履约保证金作为违约金，全额不予退还，同时甲方亦有权终止合同，乙方还须承担相应的法律赔偿责任。</w:t>
      </w:r>
    </w:p>
    <w:p w14:paraId="212D0685">
      <w:pPr>
        <w:spacing w:line="460" w:lineRule="exact"/>
        <w:ind w:firstLine="484" w:firstLineChars="202"/>
        <w:rPr>
          <w:rFonts w:ascii="Times New Roman" w:hAnsi="Times New Roman" w:eastAsia="宋体"/>
          <w:sz w:val="24"/>
        </w:rPr>
      </w:pPr>
      <w:r>
        <w:rPr>
          <w:rFonts w:ascii="Times New Roman" w:hAnsi="Times New Roman" w:eastAsia="宋体"/>
          <w:sz w:val="24"/>
        </w:rPr>
        <w:t>十五、合同的生效</w:t>
      </w:r>
    </w:p>
    <w:p w14:paraId="75C9DA8D">
      <w:pPr>
        <w:snapToGrid w:val="0"/>
        <w:spacing w:line="460" w:lineRule="exact"/>
        <w:ind w:firstLine="573"/>
        <w:rPr>
          <w:rFonts w:ascii="Times New Roman" w:hAnsi="Times New Roman" w:eastAsia="宋体"/>
          <w:b/>
          <w:bCs/>
          <w:sz w:val="24"/>
        </w:rPr>
      </w:pPr>
      <w:r>
        <w:rPr>
          <w:rFonts w:ascii="Times New Roman" w:hAnsi="Times New Roman" w:eastAsia="宋体"/>
          <w:sz w:val="24"/>
        </w:rPr>
        <w:t>本合同在乙方按规定缴纳了履约保证金且甲乙双方签字盖章后即生效。</w:t>
      </w:r>
    </w:p>
    <w:p w14:paraId="5B44BF18">
      <w:pPr>
        <w:spacing w:line="460" w:lineRule="exact"/>
        <w:ind w:firstLine="484" w:firstLineChars="202"/>
        <w:rPr>
          <w:rFonts w:ascii="Times New Roman" w:hAnsi="Times New Roman" w:eastAsia="宋体"/>
          <w:sz w:val="24"/>
        </w:rPr>
      </w:pPr>
      <w:r>
        <w:rPr>
          <w:rFonts w:ascii="Times New Roman" w:hAnsi="Times New Roman" w:eastAsia="宋体"/>
          <w:sz w:val="24"/>
        </w:rPr>
        <w:t>十六、争议的解决</w:t>
      </w:r>
    </w:p>
    <w:p w14:paraId="0E7F54A1">
      <w:pPr>
        <w:spacing w:line="460" w:lineRule="exact"/>
        <w:ind w:firstLine="405"/>
        <w:rPr>
          <w:rFonts w:ascii="Times New Roman" w:hAnsi="Times New Roman" w:eastAsia="宋体"/>
          <w:sz w:val="24"/>
          <w:szCs w:val="24"/>
        </w:rPr>
      </w:pPr>
      <w:r>
        <w:rPr>
          <w:rFonts w:ascii="Times New Roman" w:hAnsi="Times New Roman" w:eastAsia="宋体"/>
          <w:sz w:val="24"/>
          <w:szCs w:val="24"/>
        </w:rPr>
        <w:t>甲乙双方因合同发生争议，应在甲方的主持下进行调解，协商不成，任何一方可以向南通仲裁委员会申请仲裁解决。</w:t>
      </w:r>
    </w:p>
    <w:p w14:paraId="3100540D">
      <w:pPr>
        <w:spacing w:line="460" w:lineRule="exact"/>
        <w:ind w:firstLine="484" w:firstLineChars="202"/>
        <w:rPr>
          <w:rFonts w:ascii="Times New Roman" w:hAnsi="Times New Roman" w:eastAsia="宋体"/>
          <w:sz w:val="24"/>
        </w:rPr>
      </w:pPr>
      <w:r>
        <w:rPr>
          <w:rFonts w:ascii="Times New Roman" w:hAnsi="Times New Roman" w:eastAsia="宋体"/>
          <w:sz w:val="24"/>
        </w:rPr>
        <w:t>十七、附则</w:t>
      </w:r>
    </w:p>
    <w:p w14:paraId="54E519F3">
      <w:pPr>
        <w:spacing w:line="460" w:lineRule="exact"/>
        <w:ind w:firstLine="484" w:firstLineChars="202"/>
        <w:rPr>
          <w:rFonts w:ascii="Times New Roman" w:hAnsi="Times New Roman" w:eastAsia="宋体"/>
          <w:sz w:val="24"/>
        </w:rPr>
      </w:pPr>
      <w:r>
        <w:rPr>
          <w:rFonts w:ascii="Times New Roman" w:hAnsi="Times New Roman" w:eastAsia="宋体"/>
          <w:sz w:val="24"/>
        </w:rPr>
        <w:t>17.1 合同份数：本合同一式</w:t>
      </w:r>
      <w:r>
        <w:rPr>
          <w:rFonts w:hint="eastAsia" w:ascii="Times New Roman" w:hAnsi="Times New Roman" w:eastAsia="宋体"/>
          <w:sz w:val="24"/>
        </w:rPr>
        <w:t>四</w:t>
      </w:r>
      <w:r>
        <w:rPr>
          <w:rFonts w:ascii="Times New Roman" w:hAnsi="Times New Roman" w:eastAsia="宋体"/>
          <w:sz w:val="24"/>
        </w:rPr>
        <w:t>份，采购人、供应商各两份。</w:t>
      </w:r>
    </w:p>
    <w:p w14:paraId="523E6AB2">
      <w:pPr>
        <w:spacing w:line="460" w:lineRule="exact"/>
        <w:ind w:firstLine="484" w:firstLineChars="202"/>
        <w:rPr>
          <w:rFonts w:ascii="Times New Roman" w:hAnsi="Times New Roman" w:eastAsia="宋体"/>
          <w:sz w:val="24"/>
        </w:rPr>
      </w:pPr>
      <w:r>
        <w:rPr>
          <w:rFonts w:ascii="Times New Roman" w:hAnsi="Times New Roman" w:eastAsia="宋体"/>
          <w:sz w:val="24"/>
        </w:rPr>
        <w:t>17.2 本合同文件使用中文书写、解释和说明。</w:t>
      </w:r>
    </w:p>
    <w:p w14:paraId="188ED557">
      <w:pPr>
        <w:spacing w:line="460" w:lineRule="exact"/>
        <w:ind w:firstLine="484" w:firstLineChars="202"/>
        <w:rPr>
          <w:rFonts w:ascii="Times New Roman" w:hAnsi="Times New Roman" w:eastAsia="宋体"/>
          <w:sz w:val="24"/>
        </w:rPr>
      </w:pPr>
      <w:r>
        <w:rPr>
          <w:rFonts w:ascii="Times New Roman" w:hAnsi="Times New Roman" w:eastAsia="宋体"/>
          <w:sz w:val="24"/>
        </w:rPr>
        <w:t>17.3 本合同履行过程中产生的纪要、协议以及</w:t>
      </w:r>
      <w:r>
        <w:rPr>
          <w:rFonts w:hint="eastAsia"/>
          <w:sz w:val="24"/>
          <w:lang w:eastAsia="zh-CN"/>
        </w:rPr>
        <w:t>中标通知书</w:t>
      </w:r>
      <w:r>
        <w:rPr>
          <w:rFonts w:ascii="Times New Roman" w:hAnsi="Times New Roman" w:eastAsia="宋体"/>
          <w:sz w:val="24"/>
        </w:rPr>
        <w:t>、采购响应文件和采购文件为本合同的附件，与合同具有同等效力。</w:t>
      </w:r>
    </w:p>
    <w:p w14:paraId="7CD58643">
      <w:pPr>
        <w:spacing w:line="460" w:lineRule="exact"/>
        <w:ind w:firstLine="484" w:firstLineChars="202"/>
        <w:rPr>
          <w:rFonts w:ascii="Times New Roman" w:hAnsi="Times New Roman" w:eastAsia="宋体"/>
          <w:sz w:val="24"/>
        </w:rPr>
      </w:pPr>
      <w:r>
        <w:rPr>
          <w:rFonts w:ascii="Times New Roman" w:hAnsi="Times New Roman" w:eastAsia="宋体"/>
          <w:sz w:val="24"/>
        </w:rPr>
        <w:t>17.4 未尽事宜</w:t>
      </w:r>
    </w:p>
    <w:p w14:paraId="7EAE2647">
      <w:pPr>
        <w:spacing w:line="460" w:lineRule="exact"/>
        <w:ind w:firstLine="484" w:firstLineChars="202"/>
        <w:rPr>
          <w:rFonts w:ascii="Times New Roman" w:hAnsi="Times New Roman" w:eastAsia="宋体"/>
          <w:sz w:val="24"/>
        </w:rPr>
      </w:pPr>
      <w:r>
        <w:rPr>
          <w:rFonts w:ascii="Times New Roman" w:hAnsi="Times New Roman" w:eastAsia="宋体"/>
          <w:sz w:val="24"/>
        </w:rPr>
        <w:t>本合同未尽事宜应按照《中华人民共和国</w:t>
      </w:r>
      <w:r>
        <w:rPr>
          <w:rFonts w:hint="eastAsia"/>
          <w:sz w:val="24"/>
          <w:lang w:eastAsia="zh-CN"/>
        </w:rPr>
        <w:t>民法典</w:t>
      </w:r>
      <w:r>
        <w:rPr>
          <w:rFonts w:ascii="Times New Roman" w:hAnsi="Times New Roman" w:eastAsia="宋体"/>
          <w:sz w:val="24"/>
        </w:rPr>
        <w:t>》、《中华人民共和国产品质量法》及其相关配套法律法规之规定解释。</w:t>
      </w:r>
    </w:p>
    <w:p w14:paraId="2AA97C50">
      <w:pPr>
        <w:keepNext w:val="0"/>
        <w:keepLines w:val="0"/>
        <w:pageBreakBefore w:val="0"/>
        <w:kinsoku/>
        <w:wordWrap/>
        <w:overflowPunct/>
        <w:topLinePunct w:val="0"/>
        <w:autoSpaceDE/>
        <w:autoSpaceDN/>
        <w:bidi w:val="0"/>
        <w:adjustRightInd/>
        <w:spacing w:after="60" w:line="460" w:lineRule="exact"/>
        <w:ind w:firstLine="0" w:firstLineChars="0"/>
        <w:textAlignment w:val="auto"/>
        <w:rPr>
          <w:rFonts w:hint="default" w:eastAsia="宋体"/>
          <w:color w:val="0000FF"/>
          <w:sz w:val="24"/>
          <w:lang w:val="en-US" w:eastAsia="zh-CN"/>
        </w:rPr>
      </w:pPr>
      <w:r>
        <w:rPr>
          <w:rFonts w:ascii="Times New Roman" w:hAnsi="Times New Roman" w:eastAsia="宋体"/>
          <w:sz w:val="24"/>
        </w:rPr>
        <w:t xml:space="preserve"> </w:t>
      </w:r>
      <w:r>
        <w:rPr>
          <w:rFonts w:hint="eastAsia"/>
          <w:color w:val="0000FF"/>
          <w:sz w:val="24"/>
          <w:lang w:eastAsia="zh-CN"/>
        </w:rPr>
        <w:t>（</w:t>
      </w:r>
      <w:r>
        <w:rPr>
          <w:rFonts w:hint="eastAsia"/>
          <w:color w:val="0000FF"/>
          <w:sz w:val="24"/>
          <w:lang w:val="en-US" w:eastAsia="zh-CN"/>
        </w:rPr>
        <w:t>以下为签署页，无正文）</w:t>
      </w:r>
    </w:p>
    <w:p w14:paraId="2B0AC26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 xml:space="preserve">甲方法人代表                    </w:t>
      </w:r>
      <w:r>
        <w:rPr>
          <w:rFonts w:hint="eastAsia" w:ascii="宋体" w:hAnsi="宋体" w:cs="宋体"/>
          <w:snapToGrid w:val="0"/>
          <w:color w:val="auto"/>
          <w:kern w:val="0"/>
          <w:sz w:val="24"/>
          <w:lang w:val="en-US" w:eastAsia="zh-CN"/>
        </w:rPr>
        <w:t xml:space="preserve">  </w:t>
      </w:r>
      <w:r>
        <w:rPr>
          <w:rFonts w:hint="eastAsia" w:ascii="宋体" w:hAnsi="宋体" w:eastAsia="宋体" w:cs="宋体"/>
          <w:snapToGrid w:val="0"/>
          <w:color w:val="auto"/>
          <w:kern w:val="0"/>
          <w:sz w:val="24"/>
        </w:rPr>
        <w:t xml:space="preserve"> </w:t>
      </w:r>
      <w:r>
        <w:rPr>
          <w:rFonts w:hint="eastAsia" w:ascii="宋体" w:hAnsi="宋体" w:cs="宋体"/>
          <w:snapToGrid w:val="0"/>
          <w:color w:val="auto"/>
          <w:kern w:val="0"/>
          <w:sz w:val="24"/>
          <w:lang w:val="en-US" w:eastAsia="zh-CN"/>
        </w:rPr>
        <w:t xml:space="preserve"> </w:t>
      </w:r>
      <w:r>
        <w:rPr>
          <w:rFonts w:hint="eastAsia" w:ascii="宋体" w:hAnsi="宋体" w:eastAsia="宋体" w:cs="宋体"/>
          <w:snapToGrid w:val="0"/>
          <w:color w:val="auto"/>
          <w:kern w:val="0"/>
          <w:sz w:val="24"/>
        </w:rPr>
        <w:t>乙方法人代表</w:t>
      </w:r>
    </w:p>
    <w:p w14:paraId="16DDA11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 xml:space="preserve">（或委托代理人）：               </w:t>
      </w:r>
      <w:r>
        <w:rPr>
          <w:rFonts w:hint="eastAsia" w:ascii="宋体" w:hAnsi="宋体" w:cs="宋体"/>
          <w:snapToGrid w:val="0"/>
          <w:color w:val="auto"/>
          <w:kern w:val="0"/>
          <w:sz w:val="24"/>
          <w:lang w:val="en-US" w:eastAsia="zh-CN"/>
        </w:rPr>
        <w:t xml:space="preserve">   </w:t>
      </w:r>
      <w:r>
        <w:rPr>
          <w:rFonts w:hint="eastAsia" w:ascii="宋体" w:hAnsi="宋体" w:eastAsia="宋体" w:cs="宋体"/>
          <w:snapToGrid w:val="0"/>
          <w:color w:val="auto"/>
          <w:kern w:val="0"/>
          <w:sz w:val="24"/>
        </w:rPr>
        <w:t>（或委托代理人）：</w:t>
      </w:r>
    </w:p>
    <w:p w14:paraId="141E2DD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 xml:space="preserve">盖    章：                      </w:t>
      </w:r>
      <w:r>
        <w:rPr>
          <w:rFonts w:hint="eastAsia" w:ascii="宋体" w:hAnsi="宋体" w:cs="宋体"/>
          <w:snapToGrid w:val="0"/>
          <w:color w:val="auto"/>
          <w:kern w:val="0"/>
          <w:sz w:val="24"/>
          <w:lang w:val="en-US" w:eastAsia="zh-CN"/>
        </w:rPr>
        <w:t xml:space="preserve">   </w:t>
      </w:r>
      <w:r>
        <w:rPr>
          <w:rFonts w:hint="eastAsia" w:ascii="宋体" w:hAnsi="宋体" w:eastAsia="宋体" w:cs="宋体"/>
          <w:snapToGrid w:val="0"/>
          <w:color w:val="auto"/>
          <w:kern w:val="0"/>
          <w:sz w:val="24"/>
        </w:rPr>
        <w:t xml:space="preserve"> 盖    章： </w:t>
      </w:r>
    </w:p>
    <w:p w14:paraId="792B032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 xml:space="preserve">日    期：                      </w:t>
      </w:r>
      <w:r>
        <w:rPr>
          <w:rFonts w:hint="eastAsia" w:ascii="宋体" w:hAnsi="宋体" w:cs="宋体"/>
          <w:snapToGrid w:val="0"/>
          <w:color w:val="auto"/>
          <w:kern w:val="0"/>
          <w:sz w:val="24"/>
          <w:lang w:val="en-US" w:eastAsia="zh-CN"/>
        </w:rPr>
        <w:t xml:space="preserve">   </w:t>
      </w:r>
      <w:r>
        <w:rPr>
          <w:rFonts w:hint="eastAsia" w:ascii="宋体" w:hAnsi="宋体" w:eastAsia="宋体" w:cs="宋体"/>
          <w:snapToGrid w:val="0"/>
          <w:color w:val="auto"/>
          <w:kern w:val="0"/>
          <w:sz w:val="24"/>
        </w:rPr>
        <w:t xml:space="preserve"> 日    期：  </w:t>
      </w:r>
    </w:p>
    <w:p w14:paraId="4EACE8F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default" w:ascii="宋体" w:hAnsi="宋体" w:eastAsia="宋体" w:cs="宋体"/>
          <w:color w:val="auto"/>
          <w:sz w:val="24"/>
          <w:lang w:val="en-US" w:eastAsia="zh-CN"/>
        </w:rPr>
      </w:pPr>
      <w:r>
        <w:rPr>
          <w:rFonts w:hint="eastAsia" w:ascii="宋体" w:hAnsi="宋体" w:eastAsia="宋体" w:cs="宋体"/>
          <w:color w:val="auto"/>
          <w:sz w:val="24"/>
        </w:rPr>
        <w:t>组织机构代码：</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 组织机构代码</w:t>
      </w:r>
      <w:r>
        <w:rPr>
          <w:rFonts w:hint="eastAsia" w:ascii="宋体" w:hAnsi="宋体" w:eastAsia="宋体" w:cs="宋体"/>
          <w:snapToGrid w:val="0"/>
          <w:color w:val="auto"/>
          <w:kern w:val="0"/>
          <w:sz w:val="24"/>
        </w:rPr>
        <w:t xml:space="preserve"> </w:t>
      </w:r>
    </w:p>
    <w:p w14:paraId="52E12FA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24"/>
        </w:rPr>
        <w:t>地    址：</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地    址：</w:t>
      </w:r>
      <w:r>
        <w:rPr>
          <w:rFonts w:hint="eastAsia" w:ascii="宋体" w:hAnsi="宋体" w:eastAsia="宋体" w:cs="Times New Roman"/>
          <w:snapToGrid w:val="0"/>
          <w:color w:val="000000"/>
          <w:kern w:val="0"/>
          <w:sz w:val="18"/>
          <w:szCs w:val="18"/>
        </w:rPr>
        <w:t xml:space="preserve"> </w:t>
      </w:r>
    </w:p>
    <w:p w14:paraId="534E598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rPr>
        <w:t xml:space="preserve">电    话： </w:t>
      </w:r>
      <w:r>
        <w:rPr>
          <w:rFonts w:hint="eastAsia" w:ascii="宋体" w:hAnsi="宋体" w:eastAsia="宋体" w:cs="宋体"/>
          <w:color w:val="auto"/>
          <w:sz w:val="24"/>
          <w:lang w:val="en-US" w:eastAsia="zh-CN"/>
        </w:rPr>
        <w:t xml:space="preserve">               </w:t>
      </w:r>
      <w:r>
        <w:rPr>
          <w:rFonts w:hint="eastAsia" w:ascii="宋体" w:hAnsi="宋体" w:eastAsia="宋体" w:cs="宋体"/>
          <w:snapToGrid w:val="0"/>
          <w:color w:val="auto"/>
          <w:kern w:val="0"/>
          <w:sz w:val="24"/>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电    话：</w:t>
      </w:r>
      <w:r>
        <w:rPr>
          <w:rFonts w:hint="eastAsia" w:ascii="宋体" w:hAnsi="宋体" w:eastAsia="宋体" w:cs="宋体"/>
          <w:color w:val="auto"/>
          <w:sz w:val="24"/>
          <w:u w:val="none"/>
          <w:lang w:val="en-US" w:eastAsia="zh-CN"/>
        </w:rPr>
        <w:t xml:space="preserve"> </w:t>
      </w:r>
    </w:p>
    <w:p w14:paraId="499D6AC6">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开户银行： </w:t>
      </w:r>
    </w:p>
    <w:p w14:paraId="547A05C7">
      <w:pPr>
        <w:keepNext w:val="0"/>
        <w:keepLines w:val="0"/>
        <w:pageBreakBefore w:val="0"/>
        <w:kinsoku/>
        <w:wordWrap/>
        <w:overflowPunct/>
        <w:topLinePunct w:val="0"/>
        <w:autoSpaceDE/>
        <w:autoSpaceDN/>
        <w:bidi w:val="0"/>
        <w:adjustRightInd/>
        <w:spacing w:line="360" w:lineRule="auto"/>
        <w:ind w:firstLine="480" w:firstLineChars="200"/>
        <w:textAlignment w:val="auto"/>
      </w:pPr>
      <w:r>
        <w:rPr>
          <w:rFonts w:hint="eastAsia" w:ascii="宋体" w:hAnsi="宋体" w:eastAsia="宋体" w:cs="宋体"/>
          <w:color w:val="auto"/>
          <w:sz w:val="24"/>
        </w:rPr>
        <w:t>帐    号：</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帐    号：</w:t>
      </w:r>
    </w:p>
    <w:p w14:paraId="3990F0AB">
      <w:pPr>
        <w:spacing w:line="500" w:lineRule="exact"/>
        <w:rPr>
          <w:sz w:val="24"/>
        </w:rPr>
      </w:pPr>
    </w:p>
    <w:p w14:paraId="3ADFD030">
      <w:pPr>
        <w:snapToGrid w:val="0"/>
        <w:spacing w:line="300" w:lineRule="auto"/>
        <w:jc w:val="center"/>
        <w:outlineLvl w:val="0"/>
        <w:rPr>
          <w:sz w:val="32"/>
          <w:szCs w:val="32"/>
        </w:rPr>
      </w:pPr>
      <w:r>
        <w:rPr>
          <w:rFonts w:eastAsia="仿宋_GB2312"/>
          <w:b/>
          <w:sz w:val="36"/>
          <w:szCs w:val="36"/>
        </w:rPr>
        <w:br w:type="page"/>
      </w:r>
      <w:r>
        <w:rPr>
          <w:b/>
          <w:sz w:val="36"/>
          <w:szCs w:val="36"/>
        </w:rPr>
        <w:t>第六部分  质疑提出和处理</w:t>
      </w:r>
    </w:p>
    <w:p w14:paraId="6AA60A4A">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一、质疑的提出</w:t>
      </w:r>
    </w:p>
    <w:p w14:paraId="36FF51E9">
      <w:pPr>
        <w:pStyle w:val="18"/>
        <w:snapToGrid w:val="0"/>
        <w:spacing w:line="480" w:lineRule="exact"/>
        <w:ind w:left="0" w:firstLine="480" w:firstLineChars="200"/>
        <w:contextualSpacing/>
        <w:rPr>
          <w:rFonts w:ascii="Times New Roman" w:eastAsia="宋体"/>
          <w:kern w:val="2"/>
          <w:sz w:val="24"/>
          <w:szCs w:val="24"/>
        </w:rPr>
      </w:pPr>
      <w:r>
        <w:rPr>
          <w:rFonts w:hint="eastAsia" w:ascii="Times New Roman" w:eastAsia="宋体"/>
          <w:kern w:val="2"/>
          <w:sz w:val="24"/>
          <w:szCs w:val="24"/>
        </w:rPr>
        <w:t>（</w:t>
      </w:r>
      <w:r>
        <w:rPr>
          <w:rFonts w:ascii="Times New Roman" w:eastAsia="宋体"/>
          <w:kern w:val="2"/>
          <w:sz w:val="24"/>
          <w:szCs w:val="24"/>
        </w:rPr>
        <w:t>一</w:t>
      </w:r>
      <w:r>
        <w:rPr>
          <w:rFonts w:hint="eastAsia" w:ascii="Times New Roman" w:eastAsia="宋体"/>
          <w:kern w:val="2"/>
          <w:sz w:val="24"/>
          <w:szCs w:val="24"/>
        </w:rPr>
        <w:t>）</w:t>
      </w:r>
      <w:r>
        <w:rPr>
          <w:rFonts w:ascii="Times New Roman" w:eastAsia="宋体"/>
          <w:kern w:val="2"/>
          <w:sz w:val="24"/>
          <w:szCs w:val="24"/>
        </w:rPr>
        <w:t xml:space="preserve">质疑人的身份要求      </w:t>
      </w:r>
    </w:p>
    <w:p w14:paraId="0F7903DD">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1.提出质疑的供应商应当是参与所质疑项目采购活动的供应商。</w:t>
      </w:r>
    </w:p>
    <w:p w14:paraId="7D27E452">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2.潜在供应商已依法获取其可质疑的采购文件的，可以对该文件提出质疑。对采购文件提出质疑的，应当在获取采购文件或者采购文件公告期限届满之日起7个工作日内提出。</w:t>
      </w:r>
    </w:p>
    <w:p w14:paraId="2566D477">
      <w:pPr>
        <w:pStyle w:val="18"/>
        <w:snapToGrid w:val="0"/>
        <w:spacing w:line="480" w:lineRule="exact"/>
        <w:ind w:left="0" w:firstLine="480" w:firstLineChars="200"/>
        <w:contextualSpacing/>
        <w:rPr>
          <w:rFonts w:ascii="Times New Roman" w:eastAsia="宋体"/>
          <w:kern w:val="2"/>
          <w:sz w:val="24"/>
          <w:szCs w:val="24"/>
        </w:rPr>
      </w:pPr>
      <w:r>
        <w:rPr>
          <w:rFonts w:hint="eastAsia" w:ascii="Times New Roman" w:eastAsia="宋体"/>
          <w:kern w:val="2"/>
          <w:sz w:val="24"/>
          <w:szCs w:val="24"/>
        </w:rPr>
        <w:t>（</w:t>
      </w:r>
      <w:r>
        <w:rPr>
          <w:rFonts w:ascii="Times New Roman" w:eastAsia="宋体"/>
          <w:kern w:val="2"/>
          <w:sz w:val="24"/>
          <w:szCs w:val="24"/>
        </w:rPr>
        <w:t>二</w:t>
      </w:r>
      <w:r>
        <w:rPr>
          <w:rFonts w:hint="eastAsia" w:ascii="Times New Roman" w:eastAsia="宋体"/>
          <w:kern w:val="2"/>
          <w:sz w:val="24"/>
          <w:szCs w:val="24"/>
        </w:rPr>
        <w:t>）</w:t>
      </w:r>
      <w:r>
        <w:rPr>
          <w:rFonts w:ascii="Times New Roman" w:eastAsia="宋体"/>
          <w:kern w:val="2"/>
          <w:sz w:val="24"/>
          <w:szCs w:val="24"/>
        </w:rPr>
        <w:t xml:space="preserve">质疑提出的格式要求   </w:t>
      </w:r>
    </w:p>
    <w:p w14:paraId="270E4171">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1.质疑参照相关规定提交，质疑实行实名制，不得进行虚假、恶意质疑，未按上述要求提交的质疑函，采购人和采购代理机构有权不予受理。</w:t>
      </w:r>
    </w:p>
    <w:p w14:paraId="0EB3F1BB">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2.质疑函应包括：    </w:t>
      </w:r>
    </w:p>
    <w:p w14:paraId="5A26F6F8">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（1）质疑投标人的名称、地址、邮编、联系人及联系电话；</w:t>
      </w:r>
    </w:p>
    <w:p w14:paraId="0F31346C">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（2）质疑项目的名称、编号；</w:t>
      </w:r>
    </w:p>
    <w:p w14:paraId="2B482C8B">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（3）具体、明确的质疑事项和与质疑事项相关的请求；</w:t>
      </w:r>
    </w:p>
    <w:p w14:paraId="28FCDC8A">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（4）事实依据；</w:t>
      </w:r>
    </w:p>
    <w:p w14:paraId="7CEA959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（5）必要的法律依据；                          </w:t>
      </w:r>
    </w:p>
    <w:p w14:paraId="093EB4B1">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（6）提出质疑的日期。</w:t>
      </w:r>
    </w:p>
    <w:p w14:paraId="7081B98A">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7）质疑函应当署名：质疑人为自然人的，应当由本人签字并附有效身份证明；质疑人为法人或其他组织的，应当由法定代表人（负责人）签字并加盖单位公章（质疑人为联合体的，则联合体各方法定代表人（负责人）均须签字并加盖单位公章），未按要求签字和盖章的为无效质疑，采购代理机构将不予受理。质疑人委托代理质疑的，应当向采购代理机构提交授权委托书，并载明委托代理的具体权限和事项。</w:t>
      </w:r>
    </w:p>
    <w:p w14:paraId="2D433CC8">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3.质疑函需遵循的原则：</w:t>
      </w:r>
    </w:p>
    <w:p w14:paraId="4512125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09B713D4">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（三）质疑提出的时效要求</w:t>
      </w:r>
    </w:p>
    <w:p w14:paraId="229A6C10">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投标人认为采购文件、采购过程和采购结果使自己的权益受到损害的，可以在知道或应知其权益受到损害之日起七个工作日内，以书面形式向采购代理机构或采购人提出质疑。上述应知其权益受到损害之日，是指：</w:t>
      </w:r>
    </w:p>
    <w:p w14:paraId="427218B2">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（1）对可以质疑的采购文件提出质疑的，为收到采购文件之日或者采购文件公告期限届满之日；</w:t>
      </w:r>
    </w:p>
    <w:p w14:paraId="75D44B80">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（2）对采购过程提出质疑的，为各采购程序环节结束之日；</w:t>
      </w:r>
    </w:p>
    <w:p w14:paraId="23D4ADFB">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（3）对中标或者成交结果提出质疑的，为中标或者成交结果公告期限届满之日。</w:t>
      </w:r>
    </w:p>
    <w:p w14:paraId="02A7A998">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投标人认为采购文件使自己的权益受到损害的，可以向采购代理机构或采购人提出质疑；投标人认为采购过程和采购结果使自己的权益受到损害的，可以以书面形式向采购代理机构或采购人提出质疑。</w:t>
      </w:r>
    </w:p>
    <w:p w14:paraId="2EF995BA">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2.投标人应在法定质疑期一次性提出针对同一采购程序环节的质疑。</w:t>
      </w:r>
    </w:p>
    <w:p w14:paraId="157FD3D3">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二、《质疑函》的受理和答复</w:t>
      </w:r>
    </w:p>
    <w:p w14:paraId="098C9DB8">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 采购代理机构或采购人收到质疑函后，将对质疑的形式和内容进行审查，如质疑函内容、格式不符合规定，采购代理机构需告知质疑人进行补正。</w:t>
      </w:r>
    </w:p>
    <w:p w14:paraId="3D0101EB">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 质疑人应当在法定质疑期限内进行补正并重新提交质疑函，拒不补正或者在法定期限内未重新提交质疑函的，为无效质疑，不予受理。</w:t>
      </w:r>
    </w:p>
    <w:p w14:paraId="3554D119">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3.采购人或采购代理机构答复供应商质疑应当采用书面方式并依法送达，质疑供应商或其委托代理人拒绝签收的视为已经送达。</w:t>
      </w:r>
    </w:p>
    <w:p w14:paraId="2B5520DB">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三、质疑处理</w:t>
      </w:r>
    </w:p>
    <w:p w14:paraId="24CFE49E">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 质疑成立的处理</w:t>
      </w:r>
    </w:p>
    <w:p w14:paraId="1C2731F6">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（1）对于内容、格式符合规定的质疑函，采购代理机构或采购人在收到投标供应商的书面质疑后七个工作日内作出书面答复，但答复的内容不得涉及商业秘密。</w:t>
      </w:r>
    </w:p>
    <w:p w14:paraId="1636DE36">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（2）对采购文件提出的质疑，依法通过澄清或者修改可以继续开展采购活动的，澄清或者修改采购文件后继续开展采购活动；否则应当修改采购文件后重新开展采购活动。</w:t>
      </w:r>
    </w:p>
    <w:p w14:paraId="5C37D500">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（3）对采购过程、中标或者成交结果提出的质疑，合格供应商符合法定数量时，可以从合格的候选人中另行确定中标、中标供应商的，应当依法另行确定中标供应商；否则应当重新开展采购活动。</w:t>
      </w:r>
    </w:p>
    <w:p w14:paraId="7EF47E4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质疑答复导致中标、成交结果改变的，采购人或者采购代理机构应当将有关情况书面报告本级监督管理部门。</w:t>
      </w:r>
    </w:p>
    <w:p w14:paraId="3D01ECD9">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2.质疑不成立的处理</w:t>
      </w:r>
    </w:p>
    <w:p w14:paraId="404D75DB">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若质疑不成立，或者成立未对中标、成交结果构成影响的，继续开展采购活动。</w:t>
      </w:r>
    </w:p>
    <w:p w14:paraId="3FC32D3D">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3.虚假质疑的处理</w:t>
      </w:r>
    </w:p>
    <w:p w14:paraId="714CF294">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（1）投标人提出书面质疑必须有理、有据，不得恶意质疑或提交虚假质疑。否则，一经查实，采购人有权依据采购的有关规定，报请采购监管部门对该投标人进行相应的行政处罚。</w:t>
      </w:r>
    </w:p>
    <w:p w14:paraId="54BA1DF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（2）在江苏省范围内一年累计三次以上质疑，均查无实据的供应商将按失信行为记入该注册供应商诚信档案中。</w:t>
      </w:r>
    </w:p>
    <w:p w14:paraId="1CC7A301">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（3）采购代理机构或采购人受理质疑和答复相关咨询，联系电话详见招标公告。</w:t>
      </w:r>
    </w:p>
    <w:p w14:paraId="31B6A868">
      <w:pPr>
        <w:snapToGrid w:val="0"/>
        <w:spacing w:line="300" w:lineRule="auto"/>
        <w:contextualSpacing/>
        <w:rPr>
          <w:sz w:val="28"/>
          <w:szCs w:val="28"/>
        </w:rPr>
      </w:pPr>
    </w:p>
    <w:p w14:paraId="115A2844">
      <w:pPr>
        <w:snapToGrid w:val="0"/>
        <w:spacing w:line="300" w:lineRule="auto"/>
        <w:jc w:val="center"/>
        <w:outlineLvl w:val="0"/>
        <w:rPr>
          <w:b/>
          <w:sz w:val="36"/>
          <w:szCs w:val="36"/>
        </w:rPr>
      </w:pPr>
      <w:r>
        <w:rPr>
          <w:b/>
          <w:sz w:val="36"/>
          <w:szCs w:val="36"/>
        </w:rPr>
        <w:br w:type="page"/>
      </w:r>
      <w:r>
        <w:rPr>
          <w:b/>
          <w:sz w:val="36"/>
          <w:szCs w:val="36"/>
        </w:rPr>
        <w:t>第七部分  投标文件组成</w:t>
      </w:r>
    </w:p>
    <w:p w14:paraId="5D8D83D9">
      <w:pPr>
        <w:snapToGrid w:val="0"/>
        <w:spacing w:line="480" w:lineRule="exact"/>
        <w:ind w:firstLine="555"/>
        <w:jc w:val="left"/>
        <w:rPr>
          <w:b/>
          <w:sz w:val="24"/>
        </w:rPr>
      </w:pPr>
      <w:r>
        <w:rPr>
          <w:b/>
          <w:sz w:val="24"/>
        </w:rPr>
        <w:t>投标文件由资格审查文件、商务技术文件、报价文件三部分组成，相关</w:t>
      </w:r>
      <w:r>
        <w:rPr>
          <w:b/>
          <w:sz w:val="24"/>
          <w:lang w:val="zh-CN"/>
        </w:rPr>
        <w:t>格式参见附件</w:t>
      </w:r>
      <w:r>
        <w:rPr>
          <w:b/>
          <w:sz w:val="24"/>
        </w:rPr>
        <w:t>。</w:t>
      </w:r>
    </w:p>
    <w:p w14:paraId="1141F857">
      <w:pPr>
        <w:numPr>
          <w:ilvl w:val="0"/>
          <w:numId w:val="3"/>
        </w:numPr>
        <w:snapToGrid w:val="0"/>
        <w:spacing w:line="480" w:lineRule="exact"/>
        <w:ind w:firstLine="482" w:firstLineChars="200"/>
        <w:contextualSpacing/>
        <w:rPr>
          <w:kern w:val="0"/>
          <w:sz w:val="24"/>
          <w:lang w:val="zh-CN"/>
        </w:rPr>
      </w:pPr>
      <w:r>
        <w:rPr>
          <w:b/>
          <w:bCs/>
          <w:kern w:val="0"/>
          <w:sz w:val="24"/>
          <w:lang w:val="zh-CN"/>
        </w:rPr>
        <w:t>资格审查</w:t>
      </w:r>
      <w:r>
        <w:rPr>
          <w:b/>
          <w:bCs/>
          <w:kern w:val="0"/>
          <w:sz w:val="24"/>
        </w:rPr>
        <w:t>文件</w:t>
      </w:r>
      <w:r>
        <w:rPr>
          <w:b/>
          <w:bCs/>
          <w:kern w:val="0"/>
          <w:sz w:val="24"/>
          <w:lang w:val="zh-CN"/>
        </w:rPr>
        <w:t>（不能出现报价）</w:t>
      </w:r>
    </w:p>
    <w:p w14:paraId="2B367822">
      <w:pPr>
        <w:snapToGrid w:val="0"/>
        <w:spacing w:line="480" w:lineRule="exact"/>
        <w:ind w:firstLine="480" w:firstLineChars="200"/>
        <w:contextualSpacing/>
        <w:outlineLvl w:val="0"/>
        <w:rPr>
          <w:color w:val="000000"/>
          <w:sz w:val="24"/>
        </w:rPr>
      </w:pPr>
      <w:r>
        <w:rPr>
          <w:rFonts w:hint="eastAsia"/>
          <w:color w:val="000000"/>
          <w:sz w:val="24"/>
          <w:lang w:val="en-US" w:eastAsia="zh-CN"/>
        </w:rPr>
        <w:t>1</w:t>
      </w:r>
      <w:r>
        <w:rPr>
          <w:color w:val="000000"/>
          <w:sz w:val="24"/>
        </w:rPr>
        <w:t>、</w:t>
      </w:r>
      <w:r>
        <w:rPr>
          <w:rFonts w:hint="eastAsia"/>
          <w:color w:val="000000"/>
          <w:sz w:val="24"/>
        </w:rPr>
        <w:t>投标</w:t>
      </w:r>
      <w:r>
        <w:rPr>
          <w:color w:val="000000"/>
          <w:sz w:val="24"/>
        </w:rPr>
        <w:t>人必须是有能力按本</w:t>
      </w:r>
      <w:r>
        <w:rPr>
          <w:rFonts w:hint="eastAsia"/>
          <w:color w:val="000000"/>
          <w:sz w:val="24"/>
        </w:rPr>
        <w:t>招标</w:t>
      </w:r>
      <w:r>
        <w:rPr>
          <w:color w:val="000000"/>
          <w:sz w:val="24"/>
        </w:rPr>
        <w:t>文件规定的要求提供</w:t>
      </w:r>
      <w:r>
        <w:rPr>
          <w:rFonts w:hint="eastAsia"/>
          <w:color w:val="000000"/>
          <w:sz w:val="24"/>
        </w:rPr>
        <w:t>产品</w:t>
      </w:r>
      <w:r>
        <w:rPr>
          <w:color w:val="000000"/>
          <w:sz w:val="24"/>
        </w:rPr>
        <w:t>及提供相关伴随服务能力的专业生产厂家或代理商</w:t>
      </w:r>
      <w:r>
        <w:rPr>
          <w:sz w:val="24"/>
        </w:rPr>
        <w:t>（提供相关证明材料）</w:t>
      </w:r>
      <w:r>
        <w:rPr>
          <w:color w:val="000000"/>
          <w:sz w:val="24"/>
        </w:rPr>
        <w:t>，</w:t>
      </w:r>
      <w:r>
        <w:rPr>
          <w:rFonts w:hint="eastAsia"/>
          <w:color w:val="000000"/>
          <w:sz w:val="24"/>
        </w:rPr>
        <w:t>另外须</w:t>
      </w:r>
      <w:r>
        <w:rPr>
          <w:color w:val="000000"/>
          <w:sz w:val="24"/>
        </w:rPr>
        <w:t>提供有效的营业执照及税务登记证（或者是三证合一的营业执照）。</w:t>
      </w:r>
    </w:p>
    <w:p w14:paraId="7242853B">
      <w:pPr>
        <w:snapToGrid w:val="0"/>
        <w:spacing w:line="480" w:lineRule="exact"/>
        <w:ind w:firstLine="480" w:firstLineChars="200"/>
        <w:contextualSpacing/>
        <w:outlineLvl w:val="0"/>
        <w:rPr>
          <w:rFonts w:hint="eastAsia" w:ascii="Times New Roman" w:hAnsi="Times New Roman" w:eastAsia="宋体"/>
          <w:color w:val="auto"/>
          <w:sz w:val="24"/>
          <w:szCs w:val="24"/>
        </w:rPr>
      </w:pPr>
      <w:r>
        <w:rPr>
          <w:rFonts w:hint="eastAsia"/>
          <w:color w:val="auto"/>
          <w:sz w:val="24"/>
          <w:szCs w:val="24"/>
          <w:lang w:val="en-US" w:eastAsia="zh-CN"/>
        </w:rPr>
        <w:t>2</w:t>
      </w:r>
      <w:r>
        <w:rPr>
          <w:rFonts w:hint="eastAsia" w:ascii="Times New Roman" w:hAnsi="Times New Roman" w:eastAsia="宋体"/>
          <w:color w:val="auto"/>
          <w:sz w:val="24"/>
          <w:szCs w:val="24"/>
        </w:rPr>
        <w:t>、</w:t>
      </w:r>
      <w:r>
        <w:rPr>
          <w:rFonts w:hint="eastAsia"/>
          <w:color w:val="auto"/>
          <w:sz w:val="24"/>
        </w:rPr>
        <w:t>投标</w:t>
      </w:r>
      <w:r>
        <w:rPr>
          <w:color w:val="auto"/>
          <w:sz w:val="24"/>
        </w:rPr>
        <w:t>人</w:t>
      </w:r>
      <w:r>
        <w:rPr>
          <w:rFonts w:hint="eastAsia" w:ascii="Times New Roman" w:hAnsi="Times New Roman" w:eastAsia="宋体"/>
          <w:color w:val="auto"/>
          <w:sz w:val="24"/>
          <w:szCs w:val="24"/>
        </w:rPr>
        <w:t>须提供全国工业产品生产许可证复印件</w:t>
      </w:r>
      <w:r>
        <w:rPr>
          <w:rFonts w:hint="eastAsia"/>
          <w:color w:val="auto"/>
          <w:sz w:val="24"/>
          <w:szCs w:val="24"/>
          <w:lang w:eastAsia="zh-CN"/>
        </w:rPr>
        <w:t>（</w:t>
      </w:r>
      <w:r>
        <w:rPr>
          <w:rFonts w:hint="eastAsia" w:ascii="Times New Roman" w:hAnsi="Times New Roman" w:eastAsia="宋体"/>
          <w:color w:val="auto"/>
          <w:sz w:val="24"/>
          <w:szCs w:val="24"/>
        </w:rPr>
        <w:t>①工业和商用电热食品加工设备的“全国工业产品生产许可证”、②“消毒产品生产企业卫生许可证”</w:t>
      </w:r>
      <w:r>
        <w:rPr>
          <w:rFonts w:hint="eastAsia"/>
          <w:color w:val="auto"/>
          <w:sz w:val="24"/>
          <w:szCs w:val="24"/>
          <w:lang w:eastAsia="zh-CN"/>
        </w:rPr>
        <w:t>）</w:t>
      </w:r>
      <w:r>
        <w:rPr>
          <w:rFonts w:hint="eastAsia" w:ascii="Times New Roman" w:hAnsi="Times New Roman" w:eastAsia="宋体"/>
          <w:color w:val="auto"/>
          <w:sz w:val="24"/>
          <w:szCs w:val="24"/>
        </w:rPr>
        <w:t xml:space="preserve"> </w:t>
      </w:r>
      <w:r>
        <w:rPr>
          <w:rFonts w:hint="eastAsia"/>
          <w:color w:val="auto"/>
          <w:sz w:val="24"/>
          <w:szCs w:val="24"/>
          <w:lang w:eastAsia="zh-CN"/>
        </w:rPr>
        <w:t>（</w:t>
      </w:r>
      <w:r>
        <w:rPr>
          <w:rFonts w:hint="eastAsia" w:ascii="Times New Roman" w:hAnsi="Times New Roman" w:eastAsia="宋体"/>
          <w:color w:val="auto"/>
          <w:sz w:val="24"/>
          <w:szCs w:val="24"/>
        </w:rPr>
        <w:t>必须加盖投标单位公章</w:t>
      </w:r>
      <w:r>
        <w:rPr>
          <w:rFonts w:hint="eastAsia"/>
          <w:color w:val="auto"/>
          <w:sz w:val="24"/>
          <w:szCs w:val="24"/>
          <w:lang w:eastAsia="zh-CN"/>
        </w:rPr>
        <w:t>）</w:t>
      </w:r>
      <w:r>
        <w:rPr>
          <w:rFonts w:hint="eastAsia" w:ascii="Times New Roman" w:hAnsi="Times New Roman" w:eastAsia="宋体"/>
          <w:color w:val="auto"/>
          <w:sz w:val="24"/>
          <w:szCs w:val="24"/>
        </w:rPr>
        <w:t>。</w:t>
      </w:r>
    </w:p>
    <w:p w14:paraId="58A8F818">
      <w:pPr>
        <w:spacing w:line="480" w:lineRule="exact"/>
        <w:ind w:firstLine="480" w:firstLineChars="200"/>
        <w:rPr>
          <w:rFonts w:hint="eastAsia" w:ascii="Times New Roman" w:hAnsi="Times New Roman" w:eastAsia="宋体"/>
          <w:color w:val="auto"/>
          <w:sz w:val="24"/>
          <w:szCs w:val="24"/>
        </w:rPr>
      </w:pPr>
      <w:r>
        <w:rPr>
          <w:rFonts w:hint="eastAsia"/>
          <w:color w:val="auto"/>
          <w:sz w:val="24"/>
          <w:szCs w:val="24"/>
          <w:lang w:val="en-US" w:eastAsia="zh-CN"/>
        </w:rPr>
        <w:t>3</w:t>
      </w:r>
      <w:r>
        <w:rPr>
          <w:rFonts w:hint="eastAsia" w:ascii="Times New Roman" w:hAnsi="Times New Roman" w:eastAsia="宋体"/>
          <w:color w:val="auto"/>
          <w:sz w:val="24"/>
          <w:szCs w:val="24"/>
        </w:rPr>
        <w:t>、供应商须提供</w:t>
      </w:r>
      <w:r>
        <w:rPr>
          <w:rFonts w:hint="eastAsia" w:ascii="宋体" w:hAnsi="宋体" w:eastAsia="宋体"/>
          <w:color w:val="auto"/>
          <w:sz w:val="24"/>
          <w:szCs w:val="24"/>
        </w:rPr>
        <w:t>市级或以上主管部门颁发的有效的燃气燃烧器具安装维修资质证书</w:t>
      </w:r>
      <w:r>
        <w:rPr>
          <w:rFonts w:hint="eastAsia" w:ascii="宋体" w:hAnsi="宋体"/>
          <w:color w:val="auto"/>
          <w:sz w:val="24"/>
          <w:szCs w:val="24"/>
          <w:lang w:eastAsia="zh-CN"/>
        </w:rPr>
        <w:t>，并</w:t>
      </w:r>
      <w:r>
        <w:rPr>
          <w:rFonts w:hint="eastAsia" w:ascii="宋体" w:hAnsi="宋体" w:eastAsia="宋体"/>
          <w:color w:val="auto"/>
          <w:sz w:val="24"/>
          <w:szCs w:val="24"/>
        </w:rPr>
        <w:t>提供资质证书复印件并加盖公章；如果供应商没有该资质，可以委托具有该资质的单位进行安装</w:t>
      </w:r>
      <w:r>
        <w:rPr>
          <w:rFonts w:hint="eastAsia" w:ascii="宋体" w:hAnsi="宋体"/>
          <w:color w:val="auto"/>
          <w:sz w:val="24"/>
          <w:szCs w:val="24"/>
          <w:lang w:eastAsia="zh-CN"/>
        </w:rPr>
        <w:t>，并</w:t>
      </w:r>
      <w:r>
        <w:rPr>
          <w:rFonts w:hint="eastAsia" w:ascii="宋体" w:hAnsi="宋体" w:eastAsia="宋体"/>
          <w:b/>
          <w:color w:val="auto"/>
          <w:sz w:val="24"/>
          <w:szCs w:val="24"/>
        </w:rPr>
        <w:t>提供委托安装单位的资质证书复印件及双方签订的委托安装协议并加盖公章</w:t>
      </w:r>
      <w:r>
        <w:rPr>
          <w:rFonts w:hint="eastAsia" w:ascii="宋体" w:hAnsi="宋体" w:eastAsia="宋体"/>
          <w:color w:val="auto"/>
          <w:sz w:val="24"/>
          <w:szCs w:val="24"/>
        </w:rPr>
        <w:t>。</w:t>
      </w:r>
    </w:p>
    <w:p w14:paraId="10CB6D59">
      <w:pPr>
        <w:snapToGrid w:val="0"/>
        <w:spacing w:line="480" w:lineRule="exact"/>
        <w:ind w:firstLine="480" w:firstLineChars="200"/>
        <w:contextualSpacing/>
        <w:outlineLvl w:val="0"/>
        <w:rPr>
          <w:sz w:val="24"/>
        </w:rPr>
      </w:pPr>
      <w:r>
        <w:rPr>
          <w:rFonts w:hint="eastAsia"/>
          <w:sz w:val="24"/>
          <w:lang w:val="en-US" w:eastAsia="zh-CN"/>
        </w:rPr>
        <w:t>4</w:t>
      </w:r>
      <w:r>
        <w:rPr>
          <w:sz w:val="24"/>
        </w:rPr>
        <w:t>、</w:t>
      </w:r>
      <w:r>
        <w:rPr>
          <w:rFonts w:hint="eastAsia"/>
          <w:sz w:val="24"/>
        </w:rPr>
        <w:t>投标</w:t>
      </w:r>
      <w:r>
        <w:rPr>
          <w:sz w:val="24"/>
        </w:rPr>
        <w:t>人法定代表人参加的，必须提供法定代表人身份证明及法定代表人本人身份证复印件；非法定代表人参加的，必须提供法定代表人签字或盖章的授权委托书及法定代表人、被授权人的两人身份证的复印件，被授权人为</w:t>
      </w:r>
      <w:r>
        <w:rPr>
          <w:rFonts w:hint="eastAsia"/>
          <w:sz w:val="24"/>
        </w:rPr>
        <w:t>投标</w:t>
      </w:r>
      <w:r>
        <w:rPr>
          <w:sz w:val="24"/>
        </w:rPr>
        <w:t>人正式人员证明材料【提供</w:t>
      </w:r>
      <w:r>
        <w:rPr>
          <w:rFonts w:hint="eastAsia" w:ascii="宋体" w:hAnsi="宋体" w:cs="宋体"/>
          <w:sz w:val="24"/>
        </w:rPr>
        <w:t>①</w:t>
      </w:r>
      <w:r>
        <w:rPr>
          <w:sz w:val="24"/>
        </w:rPr>
        <w:t>与</w:t>
      </w:r>
      <w:r>
        <w:rPr>
          <w:rFonts w:hint="eastAsia"/>
          <w:sz w:val="24"/>
        </w:rPr>
        <w:t>投标</w:t>
      </w:r>
      <w:r>
        <w:rPr>
          <w:sz w:val="24"/>
        </w:rPr>
        <w:t>人签订的有效劳动合同复印件；</w:t>
      </w:r>
      <w:r>
        <w:rPr>
          <w:rFonts w:hint="eastAsia" w:ascii="宋体" w:hAnsi="宋体" w:cs="宋体"/>
          <w:sz w:val="24"/>
        </w:rPr>
        <w:t>②</w:t>
      </w:r>
      <w:r>
        <w:rPr>
          <w:sz w:val="24"/>
        </w:rPr>
        <w:t>社保机构出具并盖章的</w:t>
      </w:r>
      <w:r>
        <w:rPr>
          <w:rFonts w:hint="eastAsia"/>
          <w:sz w:val="24"/>
        </w:rPr>
        <w:t>投标</w:t>
      </w:r>
      <w:r>
        <w:rPr>
          <w:sz w:val="24"/>
        </w:rPr>
        <w:t>人为其缴纳的</w:t>
      </w:r>
      <w:r>
        <w:rPr>
          <w:rFonts w:hint="eastAsia"/>
          <w:sz w:val="24"/>
          <w:lang w:eastAsia="zh-CN"/>
        </w:rPr>
        <w:t>2025年9月-2025年11月任意一个月</w:t>
      </w:r>
      <w:r>
        <w:rPr>
          <w:sz w:val="24"/>
        </w:rPr>
        <w:t>的养老保险缴费清单复印件】（授权委托书</w:t>
      </w:r>
      <w:r>
        <w:rPr>
          <w:rFonts w:hint="eastAsia"/>
          <w:sz w:val="24"/>
        </w:rPr>
        <w:t>格式参见附件</w:t>
      </w:r>
      <w:r>
        <w:rPr>
          <w:sz w:val="24"/>
        </w:rPr>
        <w:t>）</w:t>
      </w:r>
      <w:r>
        <w:rPr>
          <w:rFonts w:hint="eastAsia"/>
          <w:sz w:val="24"/>
        </w:rPr>
        <w:t>。</w:t>
      </w:r>
    </w:p>
    <w:p w14:paraId="4B2D4B58">
      <w:pPr>
        <w:spacing w:line="480" w:lineRule="exact"/>
        <w:ind w:firstLine="480" w:firstLineChars="200"/>
        <w:rPr>
          <w:sz w:val="24"/>
        </w:rPr>
      </w:pPr>
      <w:r>
        <w:rPr>
          <w:rFonts w:hint="eastAsia"/>
          <w:sz w:val="24"/>
          <w:lang w:val="en-US" w:eastAsia="zh-CN"/>
        </w:rPr>
        <w:t>5</w:t>
      </w:r>
      <w:r>
        <w:rPr>
          <w:sz w:val="24"/>
        </w:rPr>
        <w:t>、</w:t>
      </w:r>
      <w:r>
        <w:rPr>
          <w:rFonts w:hint="eastAsia"/>
          <w:sz w:val="24"/>
        </w:rPr>
        <w:t>投标</w:t>
      </w:r>
      <w:r>
        <w:rPr>
          <w:sz w:val="24"/>
        </w:rPr>
        <w:t>人须提供参加采购活动前三年内在经营活动中没有重大违法记录的书面声明（</w:t>
      </w:r>
      <w:r>
        <w:rPr>
          <w:rFonts w:hint="eastAsia"/>
          <w:sz w:val="24"/>
        </w:rPr>
        <w:t>格式参见附件</w:t>
      </w:r>
      <w:r>
        <w:rPr>
          <w:sz w:val="24"/>
        </w:rPr>
        <w:t>）。</w:t>
      </w:r>
    </w:p>
    <w:p w14:paraId="6E44462E">
      <w:pPr>
        <w:snapToGrid w:val="0"/>
        <w:spacing w:line="460" w:lineRule="exact"/>
        <w:ind w:firstLine="480" w:firstLineChars="200"/>
        <w:rPr>
          <w:sz w:val="24"/>
        </w:rPr>
      </w:pPr>
      <w:r>
        <w:rPr>
          <w:rFonts w:hint="eastAsia"/>
          <w:sz w:val="24"/>
          <w:lang w:val="en-US" w:eastAsia="zh-CN"/>
        </w:rPr>
        <w:t>6</w:t>
      </w:r>
      <w:r>
        <w:rPr>
          <w:sz w:val="24"/>
        </w:rPr>
        <w:t>、关于资格文件的声明函（</w:t>
      </w:r>
      <w:r>
        <w:rPr>
          <w:rFonts w:hint="eastAsia"/>
          <w:sz w:val="24"/>
        </w:rPr>
        <w:t>格式参见附件</w:t>
      </w:r>
      <w:r>
        <w:rPr>
          <w:sz w:val="24"/>
        </w:rPr>
        <w:t>）。</w:t>
      </w:r>
    </w:p>
    <w:p w14:paraId="444DB47B">
      <w:pPr>
        <w:snapToGrid w:val="0"/>
        <w:spacing w:line="480" w:lineRule="exact"/>
        <w:ind w:firstLine="480" w:firstLineChars="200"/>
        <w:contextualSpacing/>
        <w:rPr>
          <w:sz w:val="24"/>
        </w:rPr>
      </w:pPr>
      <w:r>
        <w:rPr>
          <w:rFonts w:hint="eastAsia"/>
          <w:sz w:val="24"/>
          <w:lang w:val="en-US" w:eastAsia="zh-CN"/>
        </w:rPr>
        <w:t>7</w:t>
      </w:r>
      <w:r>
        <w:rPr>
          <w:rFonts w:hint="eastAsia"/>
          <w:sz w:val="24"/>
        </w:rPr>
        <w:t>、</w:t>
      </w:r>
      <w:r>
        <w:rPr>
          <w:sz w:val="24"/>
        </w:rPr>
        <w:t>履行合同所必需的设备和专业技术能力承诺函（</w:t>
      </w:r>
      <w:r>
        <w:rPr>
          <w:rFonts w:hint="eastAsia"/>
          <w:sz w:val="24"/>
        </w:rPr>
        <w:t>格式参见附件</w:t>
      </w:r>
      <w:r>
        <w:rPr>
          <w:sz w:val="24"/>
        </w:rPr>
        <w:t>）。</w:t>
      </w:r>
    </w:p>
    <w:p w14:paraId="16A396D3">
      <w:pPr>
        <w:snapToGrid w:val="0"/>
        <w:spacing w:line="480" w:lineRule="exact"/>
        <w:ind w:firstLine="480" w:firstLineChars="200"/>
        <w:contextualSpacing/>
        <w:rPr>
          <w:kern w:val="0"/>
          <w:sz w:val="24"/>
        </w:rPr>
      </w:pPr>
      <w:r>
        <w:rPr>
          <w:rFonts w:hint="eastAsia"/>
          <w:kern w:val="0"/>
          <w:sz w:val="24"/>
          <w:lang w:val="en-US" w:eastAsia="zh-CN"/>
        </w:rPr>
        <w:t>8</w:t>
      </w:r>
      <w:r>
        <w:rPr>
          <w:kern w:val="0"/>
          <w:sz w:val="24"/>
          <w:lang w:val="zh-CN"/>
        </w:rPr>
        <w:t>、</w:t>
      </w:r>
      <w:r>
        <w:rPr>
          <w:rFonts w:hint="eastAsia"/>
          <w:kern w:val="0"/>
          <w:sz w:val="24"/>
          <w:lang w:val="zh-CN"/>
        </w:rPr>
        <w:t>其他需要</w:t>
      </w:r>
      <w:r>
        <w:rPr>
          <w:kern w:val="0"/>
          <w:sz w:val="24"/>
          <w:lang w:val="zh-CN"/>
        </w:rPr>
        <w:t>提交的资格审查证明材料。</w:t>
      </w:r>
    </w:p>
    <w:p w14:paraId="6237D53E">
      <w:pPr>
        <w:snapToGrid w:val="0"/>
        <w:spacing w:line="480" w:lineRule="exact"/>
        <w:ind w:firstLine="482" w:firstLineChars="200"/>
        <w:contextualSpacing/>
        <w:rPr>
          <w:b/>
          <w:bCs/>
          <w:kern w:val="0"/>
          <w:sz w:val="24"/>
          <w:lang w:val="zh-CN"/>
        </w:rPr>
      </w:pPr>
      <w:r>
        <w:rPr>
          <w:rFonts w:hint="eastAsia"/>
          <w:b/>
          <w:bCs/>
          <w:kern w:val="0"/>
          <w:sz w:val="24"/>
          <w:lang w:val="zh-CN"/>
        </w:rPr>
        <w:t>注：以上材料如为复印件均需加盖企业公章。</w:t>
      </w:r>
    </w:p>
    <w:p w14:paraId="65AE16C1">
      <w:pPr>
        <w:snapToGrid w:val="0"/>
        <w:spacing w:line="480" w:lineRule="exact"/>
        <w:ind w:firstLine="482" w:firstLineChars="200"/>
        <w:contextualSpacing/>
        <w:rPr>
          <w:b/>
          <w:bCs/>
          <w:kern w:val="0"/>
          <w:sz w:val="24"/>
          <w:lang w:val="zh-CN"/>
        </w:rPr>
      </w:pPr>
      <w:r>
        <w:rPr>
          <w:b/>
          <w:bCs/>
          <w:kern w:val="0"/>
          <w:sz w:val="24"/>
          <w:lang w:val="zh-CN"/>
        </w:rPr>
        <w:t>二、商务技术</w:t>
      </w:r>
      <w:r>
        <w:rPr>
          <w:b/>
          <w:bCs/>
          <w:kern w:val="0"/>
          <w:sz w:val="24"/>
        </w:rPr>
        <w:t>文件</w:t>
      </w:r>
      <w:r>
        <w:rPr>
          <w:b/>
          <w:bCs/>
          <w:kern w:val="0"/>
          <w:sz w:val="24"/>
          <w:lang w:val="zh-CN"/>
        </w:rPr>
        <w:t>（不能出现报价）</w:t>
      </w:r>
    </w:p>
    <w:p w14:paraId="07843369">
      <w:pPr>
        <w:snapToGrid w:val="0"/>
        <w:spacing w:line="480" w:lineRule="exact"/>
        <w:ind w:firstLine="482" w:firstLineChars="200"/>
        <w:contextualSpacing/>
        <w:rPr>
          <w:rFonts w:hint="eastAsia" w:eastAsia="宋体"/>
          <w:b/>
          <w:bCs/>
          <w:color w:val="0000FF"/>
          <w:kern w:val="0"/>
          <w:sz w:val="24"/>
          <w:lang w:val="en-US" w:eastAsia="zh-CN"/>
        </w:rPr>
      </w:pPr>
      <w:r>
        <w:rPr>
          <w:rFonts w:hint="eastAsia"/>
          <w:b/>
          <w:bCs/>
          <w:color w:val="0000FF"/>
          <w:kern w:val="0"/>
          <w:sz w:val="24"/>
          <w:lang w:val="en-US" w:eastAsia="zh-CN"/>
        </w:rPr>
        <w:t>1、</w:t>
      </w:r>
      <w:r>
        <w:rPr>
          <w:b/>
          <w:bCs/>
          <w:color w:val="0000FF"/>
          <w:kern w:val="0"/>
          <w:sz w:val="24"/>
          <w:lang w:val="zh-CN"/>
        </w:rPr>
        <w:t>商务技术</w:t>
      </w:r>
      <w:r>
        <w:rPr>
          <w:b/>
          <w:bCs/>
          <w:color w:val="0000FF"/>
          <w:kern w:val="0"/>
          <w:sz w:val="24"/>
        </w:rPr>
        <w:t>文件</w:t>
      </w:r>
      <w:r>
        <w:rPr>
          <w:rFonts w:hint="eastAsia"/>
          <w:b/>
          <w:bCs/>
          <w:color w:val="0000FF"/>
          <w:kern w:val="0"/>
          <w:sz w:val="24"/>
          <w:lang w:val="en-US" w:eastAsia="zh-CN"/>
        </w:rPr>
        <w:t>得分自评表；（格式参见附件）</w:t>
      </w:r>
    </w:p>
    <w:p w14:paraId="37ED3B6A">
      <w:pPr>
        <w:snapToGrid w:val="0"/>
        <w:spacing w:line="480" w:lineRule="exact"/>
        <w:ind w:firstLine="480" w:firstLineChars="200"/>
        <w:contextualSpacing/>
        <w:rPr>
          <w:kern w:val="0"/>
          <w:sz w:val="24"/>
          <w:lang w:val="zh-CN"/>
        </w:rPr>
      </w:pPr>
      <w:r>
        <w:rPr>
          <w:rFonts w:hint="eastAsia"/>
          <w:kern w:val="0"/>
          <w:sz w:val="24"/>
          <w:lang w:val="en-US" w:eastAsia="zh-CN"/>
        </w:rPr>
        <w:t>2</w:t>
      </w:r>
      <w:r>
        <w:rPr>
          <w:kern w:val="0"/>
          <w:sz w:val="24"/>
          <w:lang w:val="zh-CN"/>
        </w:rPr>
        <w:t>、投标响应函；</w:t>
      </w:r>
      <w:r>
        <w:rPr>
          <w:sz w:val="24"/>
        </w:rPr>
        <w:t>（</w:t>
      </w:r>
      <w:r>
        <w:rPr>
          <w:rFonts w:hint="eastAsia"/>
          <w:sz w:val="24"/>
        </w:rPr>
        <w:t>格式参见附件</w:t>
      </w:r>
      <w:r>
        <w:rPr>
          <w:sz w:val="24"/>
        </w:rPr>
        <w:t>）</w:t>
      </w:r>
    </w:p>
    <w:p w14:paraId="63011D7E">
      <w:pPr>
        <w:snapToGrid w:val="0"/>
        <w:spacing w:line="480" w:lineRule="exact"/>
        <w:ind w:firstLine="480" w:firstLineChars="200"/>
        <w:contextualSpacing/>
        <w:rPr>
          <w:kern w:val="0"/>
          <w:sz w:val="24"/>
          <w:lang w:val="zh-CN"/>
        </w:rPr>
      </w:pPr>
      <w:r>
        <w:rPr>
          <w:rFonts w:hint="eastAsia"/>
          <w:kern w:val="0"/>
          <w:sz w:val="24"/>
          <w:lang w:val="en-US" w:eastAsia="zh-CN"/>
        </w:rPr>
        <w:t>3</w:t>
      </w:r>
      <w:r>
        <w:rPr>
          <w:kern w:val="0"/>
          <w:sz w:val="24"/>
          <w:lang w:val="zh-CN"/>
        </w:rPr>
        <w:t>、供应商一般情况表；</w:t>
      </w:r>
      <w:r>
        <w:rPr>
          <w:sz w:val="24"/>
        </w:rPr>
        <w:t>（</w:t>
      </w:r>
      <w:r>
        <w:rPr>
          <w:rFonts w:hint="eastAsia"/>
          <w:sz w:val="24"/>
        </w:rPr>
        <w:t>格式参见附件</w:t>
      </w:r>
      <w:r>
        <w:rPr>
          <w:sz w:val="24"/>
        </w:rPr>
        <w:t>）</w:t>
      </w:r>
    </w:p>
    <w:p w14:paraId="4CB11A0E">
      <w:pPr>
        <w:snapToGrid w:val="0"/>
        <w:spacing w:line="480" w:lineRule="exact"/>
        <w:ind w:firstLine="480" w:firstLineChars="200"/>
        <w:contextualSpacing/>
        <w:rPr>
          <w:kern w:val="0"/>
          <w:sz w:val="24"/>
          <w:lang w:val="zh-CN"/>
        </w:rPr>
      </w:pPr>
      <w:r>
        <w:rPr>
          <w:rFonts w:hint="eastAsia"/>
          <w:sz w:val="24"/>
          <w:lang w:val="en-US" w:eastAsia="zh-CN"/>
        </w:rPr>
        <w:t>4</w:t>
      </w:r>
      <w:r>
        <w:rPr>
          <w:rFonts w:hint="eastAsia"/>
          <w:sz w:val="24"/>
        </w:rPr>
        <w:t>、</w:t>
      </w:r>
      <w:r>
        <w:rPr>
          <w:sz w:val="24"/>
        </w:rPr>
        <w:t>技术条款响应一览表</w:t>
      </w:r>
      <w:r>
        <w:rPr>
          <w:rFonts w:hint="eastAsia"/>
          <w:sz w:val="24"/>
        </w:rPr>
        <w:t>；</w:t>
      </w:r>
      <w:r>
        <w:rPr>
          <w:sz w:val="24"/>
        </w:rPr>
        <w:t>（</w:t>
      </w:r>
      <w:r>
        <w:rPr>
          <w:rFonts w:hint="eastAsia"/>
          <w:sz w:val="24"/>
        </w:rPr>
        <w:t>格式参见附件</w:t>
      </w:r>
      <w:r>
        <w:rPr>
          <w:sz w:val="24"/>
        </w:rPr>
        <w:t>）</w:t>
      </w:r>
    </w:p>
    <w:p w14:paraId="7A3A5A53">
      <w:pPr>
        <w:adjustRightInd w:val="0"/>
        <w:snapToGrid w:val="0"/>
        <w:spacing w:line="480" w:lineRule="exact"/>
        <w:ind w:firstLine="465"/>
        <w:jc w:val="left"/>
        <w:rPr>
          <w:rFonts w:ascii="Times New Roman" w:hAnsi="Times New Roman" w:eastAsia="宋体"/>
          <w:sz w:val="24"/>
          <w:szCs w:val="24"/>
        </w:rPr>
      </w:pPr>
      <w:r>
        <w:rPr>
          <w:rFonts w:hint="eastAsia" w:ascii="Times New Roman" w:hAnsi="Times New Roman" w:eastAsia="宋体"/>
          <w:sz w:val="24"/>
          <w:szCs w:val="24"/>
          <w:lang w:val="en-US" w:eastAsia="zh-CN"/>
        </w:rPr>
        <w:t>5</w:t>
      </w:r>
      <w:r>
        <w:rPr>
          <w:rFonts w:ascii="Times New Roman" w:hAnsi="Times New Roman" w:eastAsia="宋体"/>
          <w:sz w:val="24"/>
          <w:szCs w:val="24"/>
        </w:rPr>
        <w:t>、现场勘查承诺函（</w:t>
      </w:r>
      <w:r>
        <w:rPr>
          <w:rFonts w:hint="eastAsia"/>
          <w:sz w:val="24"/>
        </w:rPr>
        <w:t>格式参见附件</w:t>
      </w:r>
      <w:r>
        <w:rPr>
          <w:rFonts w:ascii="Times New Roman" w:hAnsi="Times New Roman" w:eastAsia="宋体"/>
          <w:sz w:val="24"/>
          <w:szCs w:val="24"/>
        </w:rPr>
        <w:t>）</w:t>
      </w:r>
    </w:p>
    <w:p w14:paraId="12F14B91">
      <w:pPr>
        <w:snapToGrid w:val="0"/>
        <w:spacing w:line="480" w:lineRule="exact"/>
        <w:ind w:firstLine="480" w:firstLineChars="200"/>
        <w:contextualSpacing/>
        <w:rPr>
          <w:kern w:val="0"/>
          <w:sz w:val="24"/>
          <w:lang w:val="zh-CN"/>
        </w:rPr>
      </w:pPr>
      <w:r>
        <w:rPr>
          <w:rFonts w:hint="eastAsia"/>
          <w:kern w:val="0"/>
          <w:sz w:val="24"/>
          <w:lang w:val="en-US" w:eastAsia="zh-CN"/>
        </w:rPr>
        <w:t>6</w:t>
      </w:r>
      <w:r>
        <w:rPr>
          <w:kern w:val="0"/>
          <w:sz w:val="24"/>
          <w:lang w:val="zh-CN"/>
        </w:rPr>
        <w:t>、评审评分项技术响应评分中所涉及的事项需提供的所有资料；</w:t>
      </w:r>
    </w:p>
    <w:p w14:paraId="56D45476">
      <w:pPr>
        <w:snapToGrid w:val="0"/>
        <w:spacing w:line="480" w:lineRule="exact"/>
        <w:ind w:firstLine="480" w:firstLineChars="200"/>
        <w:contextualSpacing/>
        <w:rPr>
          <w:kern w:val="0"/>
          <w:sz w:val="24"/>
          <w:lang w:val="zh-CN"/>
        </w:rPr>
      </w:pPr>
      <w:r>
        <w:rPr>
          <w:rFonts w:hint="eastAsia"/>
          <w:kern w:val="0"/>
          <w:sz w:val="24"/>
          <w:lang w:val="en-US" w:eastAsia="zh-CN"/>
        </w:rPr>
        <w:t>7</w:t>
      </w:r>
      <w:r>
        <w:rPr>
          <w:kern w:val="0"/>
          <w:sz w:val="24"/>
          <w:lang w:val="zh-CN"/>
        </w:rPr>
        <w:t>、评审评分项中未涉及的事项，投标人认为需要提交的其他资料；</w:t>
      </w:r>
    </w:p>
    <w:p w14:paraId="055CE085">
      <w:pPr>
        <w:snapToGrid w:val="0"/>
        <w:spacing w:line="480" w:lineRule="exact"/>
        <w:ind w:firstLine="480" w:firstLineChars="200"/>
        <w:contextualSpacing/>
        <w:rPr>
          <w:kern w:val="0"/>
          <w:sz w:val="24"/>
          <w:lang w:val="zh-CN"/>
        </w:rPr>
      </w:pPr>
      <w:r>
        <w:rPr>
          <w:rFonts w:hint="eastAsia"/>
          <w:kern w:val="0"/>
          <w:sz w:val="24"/>
          <w:lang w:val="en-US" w:eastAsia="zh-CN"/>
        </w:rPr>
        <w:t>8</w:t>
      </w:r>
      <w:r>
        <w:rPr>
          <w:kern w:val="0"/>
          <w:sz w:val="24"/>
          <w:lang w:val="zh-CN"/>
        </w:rPr>
        <w:t>、招标文件中要求提供的其他材料。</w:t>
      </w:r>
    </w:p>
    <w:p w14:paraId="2ED8ABB1">
      <w:pPr>
        <w:snapToGrid w:val="0"/>
        <w:spacing w:line="480" w:lineRule="exact"/>
        <w:ind w:firstLine="463" w:firstLineChars="192"/>
        <w:contextualSpacing/>
        <w:rPr>
          <w:b/>
          <w:bCs/>
          <w:kern w:val="0"/>
          <w:sz w:val="24"/>
          <w:lang w:val="zh-CN"/>
        </w:rPr>
      </w:pPr>
      <w:r>
        <w:rPr>
          <w:b/>
          <w:bCs/>
          <w:kern w:val="0"/>
          <w:sz w:val="24"/>
          <w:lang w:val="zh-CN"/>
        </w:rPr>
        <w:t>三、</w:t>
      </w:r>
      <w:r>
        <w:rPr>
          <w:b/>
          <w:bCs/>
          <w:kern w:val="0"/>
          <w:sz w:val="24"/>
        </w:rPr>
        <w:t>报价文件</w:t>
      </w:r>
    </w:p>
    <w:p w14:paraId="308FCF85">
      <w:pPr>
        <w:snapToGrid w:val="0"/>
        <w:spacing w:line="480" w:lineRule="exact"/>
        <w:ind w:firstLine="460" w:firstLineChars="192"/>
        <w:contextualSpacing/>
        <w:rPr>
          <w:sz w:val="24"/>
        </w:rPr>
      </w:pPr>
      <w:r>
        <w:rPr>
          <w:kern w:val="0"/>
          <w:sz w:val="24"/>
          <w:lang w:val="zh-CN"/>
        </w:rPr>
        <w:t>1、开标一览表；（</w:t>
      </w:r>
      <w:r>
        <w:rPr>
          <w:rFonts w:hint="eastAsia"/>
          <w:sz w:val="24"/>
        </w:rPr>
        <w:t>格式参见附件</w:t>
      </w:r>
      <w:r>
        <w:rPr>
          <w:sz w:val="24"/>
        </w:rPr>
        <w:t>）</w:t>
      </w:r>
    </w:p>
    <w:p w14:paraId="45EE1301">
      <w:pPr>
        <w:snapToGrid w:val="0"/>
        <w:spacing w:line="480" w:lineRule="exact"/>
        <w:ind w:firstLine="460" w:firstLineChars="192"/>
        <w:contextualSpacing/>
        <w:rPr>
          <w:kern w:val="0"/>
          <w:sz w:val="24"/>
          <w:lang w:val="zh-CN"/>
        </w:rPr>
      </w:pPr>
      <w:r>
        <w:rPr>
          <w:rFonts w:hint="eastAsia"/>
          <w:sz w:val="24"/>
        </w:rPr>
        <w:t>2、报价明细表。</w:t>
      </w:r>
      <w:r>
        <w:rPr>
          <w:kern w:val="0"/>
          <w:sz w:val="24"/>
          <w:lang w:val="zh-CN"/>
        </w:rPr>
        <w:t>（</w:t>
      </w:r>
      <w:r>
        <w:rPr>
          <w:rFonts w:hint="eastAsia"/>
          <w:sz w:val="24"/>
        </w:rPr>
        <w:t>格式参见附件</w:t>
      </w:r>
      <w:r>
        <w:rPr>
          <w:sz w:val="24"/>
        </w:rPr>
        <w:t>）</w:t>
      </w:r>
    </w:p>
    <w:p w14:paraId="51FF8F92">
      <w:pPr>
        <w:spacing w:line="360" w:lineRule="auto"/>
        <w:rPr>
          <w:b/>
          <w:bCs/>
          <w:sz w:val="32"/>
          <w:szCs w:val="32"/>
        </w:rPr>
      </w:pPr>
      <w:r>
        <w:rPr>
          <w:b/>
          <w:bCs/>
          <w:sz w:val="32"/>
          <w:szCs w:val="32"/>
        </w:rPr>
        <w:br w:type="page"/>
      </w:r>
      <w:r>
        <w:rPr>
          <w:b/>
          <w:bCs/>
          <w:sz w:val="32"/>
          <w:szCs w:val="32"/>
        </w:rPr>
        <w:t>附件：</w:t>
      </w:r>
    </w:p>
    <w:p w14:paraId="3A622204">
      <w:pPr>
        <w:spacing w:line="360" w:lineRule="auto"/>
        <w:ind w:firstLine="643" w:firstLineChars="200"/>
        <w:rPr>
          <w:b/>
          <w:bCs/>
          <w:sz w:val="32"/>
          <w:szCs w:val="32"/>
        </w:rPr>
      </w:pPr>
    </w:p>
    <w:p w14:paraId="38F70A51">
      <w:pPr>
        <w:spacing w:line="360" w:lineRule="auto"/>
        <w:jc w:val="center"/>
        <w:rPr>
          <w:b/>
          <w:sz w:val="24"/>
          <w:u w:val="single"/>
        </w:rPr>
      </w:pPr>
      <w:r>
        <w:rPr>
          <w:b/>
          <w:sz w:val="24"/>
          <w:u w:val="single"/>
        </w:rPr>
        <w:t xml:space="preserve">项目名称 </w:t>
      </w:r>
    </w:p>
    <w:p w14:paraId="79369148">
      <w:pPr>
        <w:spacing w:line="360" w:lineRule="auto"/>
        <w:jc w:val="center"/>
        <w:rPr>
          <w:b/>
          <w:bCs/>
          <w:sz w:val="24"/>
        </w:rPr>
      </w:pPr>
      <w:r>
        <w:rPr>
          <w:sz w:val="24"/>
        </w:rPr>
        <w:t>项目编号：</w:t>
      </w:r>
    </w:p>
    <w:p w14:paraId="5F9FC39E">
      <w:pPr>
        <w:spacing w:line="360" w:lineRule="auto"/>
        <w:ind w:firstLine="2400" w:firstLineChars="1000"/>
        <w:rPr>
          <w:sz w:val="24"/>
        </w:rPr>
      </w:pPr>
    </w:p>
    <w:p w14:paraId="4D235A0D">
      <w:pPr>
        <w:spacing w:line="360" w:lineRule="auto"/>
        <w:rPr>
          <w:sz w:val="24"/>
        </w:rPr>
      </w:pPr>
    </w:p>
    <w:p w14:paraId="4B2E22EE">
      <w:pPr>
        <w:spacing w:line="360" w:lineRule="auto"/>
        <w:rPr>
          <w:sz w:val="24"/>
        </w:rPr>
      </w:pPr>
    </w:p>
    <w:p w14:paraId="402BF47B">
      <w:pPr>
        <w:spacing w:line="360" w:lineRule="auto"/>
        <w:rPr>
          <w:sz w:val="24"/>
        </w:rPr>
      </w:pPr>
    </w:p>
    <w:p w14:paraId="710E5BAC">
      <w:pPr>
        <w:spacing w:line="360" w:lineRule="auto"/>
        <w:jc w:val="center"/>
        <w:rPr>
          <w:b/>
          <w:bCs/>
          <w:sz w:val="24"/>
        </w:rPr>
      </w:pPr>
      <w:r>
        <w:rPr>
          <w:b/>
          <w:bCs/>
          <w:sz w:val="24"/>
        </w:rPr>
        <w:t>投标文件</w:t>
      </w:r>
    </w:p>
    <w:p w14:paraId="0B715F7A">
      <w:pPr>
        <w:spacing w:line="360" w:lineRule="auto"/>
        <w:rPr>
          <w:sz w:val="24"/>
        </w:rPr>
      </w:pPr>
    </w:p>
    <w:p w14:paraId="1C007063">
      <w:pPr>
        <w:spacing w:line="360" w:lineRule="auto"/>
        <w:ind w:firstLine="1920" w:firstLineChars="800"/>
        <w:rPr>
          <w:sz w:val="24"/>
        </w:rPr>
      </w:pPr>
      <w:r>
        <w:rPr>
          <w:sz w:val="24"/>
        </w:rPr>
        <w:t>对应投标文件填写：资格审查文件</w:t>
      </w:r>
    </w:p>
    <w:p w14:paraId="094706F8">
      <w:pPr>
        <w:spacing w:line="360" w:lineRule="auto"/>
        <w:ind w:firstLine="1920" w:firstLineChars="800"/>
        <w:rPr>
          <w:sz w:val="24"/>
        </w:rPr>
      </w:pPr>
      <w:r>
        <w:rPr>
          <w:sz w:val="24"/>
        </w:rPr>
        <w:t>对应投标文件填写：商务技术文件</w:t>
      </w:r>
    </w:p>
    <w:p w14:paraId="62EA4738">
      <w:pPr>
        <w:spacing w:line="360" w:lineRule="auto"/>
        <w:ind w:firstLine="1920" w:firstLineChars="800"/>
        <w:rPr>
          <w:sz w:val="24"/>
        </w:rPr>
      </w:pPr>
      <w:r>
        <w:rPr>
          <w:sz w:val="24"/>
        </w:rPr>
        <w:t>对应投标文件填写：报价文件</w:t>
      </w:r>
    </w:p>
    <w:p w14:paraId="526F2733">
      <w:pPr>
        <w:jc w:val="center"/>
        <w:rPr>
          <w:b/>
          <w:sz w:val="24"/>
        </w:rPr>
      </w:pPr>
      <w:r>
        <w:rPr>
          <w:b/>
          <w:sz w:val="24"/>
        </w:rPr>
        <w:t>（资格后审）</w:t>
      </w:r>
    </w:p>
    <w:p w14:paraId="7BA55013">
      <w:pPr>
        <w:jc w:val="center"/>
        <w:rPr>
          <w:b/>
          <w:sz w:val="24"/>
        </w:rPr>
      </w:pPr>
    </w:p>
    <w:p w14:paraId="297C1568">
      <w:pPr>
        <w:snapToGrid w:val="0"/>
        <w:spacing w:line="520" w:lineRule="exact"/>
        <w:jc w:val="center"/>
        <w:rPr>
          <w:b/>
          <w:sz w:val="24"/>
        </w:rPr>
      </w:pPr>
      <w:r>
        <w:rPr>
          <w:b/>
          <w:sz w:val="24"/>
        </w:rPr>
        <w:t xml:space="preserve"> </w:t>
      </w:r>
    </w:p>
    <w:p w14:paraId="1452B1AF">
      <w:pPr>
        <w:spacing w:line="360" w:lineRule="auto"/>
        <w:rPr>
          <w:sz w:val="24"/>
        </w:rPr>
      </w:pPr>
    </w:p>
    <w:p w14:paraId="37D5C250">
      <w:pPr>
        <w:spacing w:line="360" w:lineRule="auto"/>
        <w:rPr>
          <w:sz w:val="24"/>
        </w:rPr>
      </w:pPr>
    </w:p>
    <w:p w14:paraId="0F83599E">
      <w:pPr>
        <w:spacing w:line="360" w:lineRule="auto"/>
        <w:rPr>
          <w:sz w:val="24"/>
        </w:rPr>
      </w:pPr>
    </w:p>
    <w:p w14:paraId="0F1B86AE">
      <w:pPr>
        <w:spacing w:line="360" w:lineRule="auto"/>
        <w:ind w:firstLine="1440" w:firstLineChars="600"/>
        <w:rPr>
          <w:sz w:val="24"/>
        </w:rPr>
      </w:pPr>
      <w:r>
        <w:rPr>
          <w:sz w:val="24"/>
        </w:rPr>
        <w:t>投标供应商：参加投标供应商全称（公章）</w:t>
      </w:r>
    </w:p>
    <w:p w14:paraId="5863B7C2">
      <w:pPr>
        <w:spacing w:line="360" w:lineRule="auto"/>
        <w:ind w:firstLine="1440" w:firstLineChars="600"/>
        <w:rPr>
          <w:sz w:val="24"/>
        </w:rPr>
      </w:pPr>
      <w:r>
        <w:rPr>
          <w:sz w:val="24"/>
        </w:rPr>
        <w:t>日  期：      年  月  日</w:t>
      </w:r>
    </w:p>
    <w:p w14:paraId="6E99C018">
      <w:pPr>
        <w:jc w:val="left"/>
        <w:rPr>
          <w:b/>
          <w:bCs/>
          <w:sz w:val="24"/>
        </w:rPr>
      </w:pPr>
      <w:r>
        <w:rPr>
          <w:b/>
          <w:bCs/>
          <w:sz w:val="24"/>
        </w:rPr>
        <w:br w:type="page"/>
      </w:r>
      <w:r>
        <w:rPr>
          <w:b/>
          <w:bCs/>
          <w:sz w:val="24"/>
        </w:rPr>
        <w:t>一、资格审查文件相关的格式文件及表格</w:t>
      </w:r>
    </w:p>
    <w:p w14:paraId="69927679">
      <w:pPr>
        <w:snapToGrid w:val="0"/>
        <w:spacing w:line="360" w:lineRule="auto"/>
        <w:jc w:val="center"/>
        <w:outlineLvl w:val="4"/>
        <w:rPr>
          <w:b/>
          <w:bCs/>
          <w:sz w:val="24"/>
        </w:rPr>
      </w:pPr>
    </w:p>
    <w:p w14:paraId="4C10CF48">
      <w:pPr>
        <w:snapToGrid w:val="0"/>
        <w:spacing w:line="360" w:lineRule="auto"/>
        <w:jc w:val="center"/>
        <w:outlineLvl w:val="4"/>
        <w:rPr>
          <w:b/>
          <w:bCs/>
          <w:sz w:val="24"/>
        </w:rPr>
      </w:pPr>
      <w:r>
        <w:rPr>
          <w:b/>
          <w:bCs/>
          <w:sz w:val="24"/>
        </w:rPr>
        <w:t>1、关于资格的声明函</w:t>
      </w:r>
    </w:p>
    <w:p w14:paraId="77D0BE8F">
      <w:pPr>
        <w:adjustRightInd w:val="0"/>
        <w:snapToGrid w:val="0"/>
        <w:spacing w:line="360" w:lineRule="auto"/>
        <w:jc w:val="left"/>
        <w:rPr>
          <w:sz w:val="24"/>
          <w:u w:val="single"/>
        </w:rPr>
      </w:pPr>
    </w:p>
    <w:p w14:paraId="7F195845">
      <w:pPr>
        <w:adjustRightInd w:val="0"/>
        <w:snapToGrid w:val="0"/>
        <w:spacing w:line="360" w:lineRule="auto"/>
        <w:jc w:val="left"/>
        <w:rPr>
          <w:sz w:val="24"/>
          <w:u w:val="single"/>
        </w:rPr>
      </w:pPr>
      <w:r>
        <w:rPr>
          <w:sz w:val="24"/>
          <w:u w:val="single"/>
        </w:rPr>
        <w:t xml:space="preserve">        （采购人）      ： </w:t>
      </w:r>
    </w:p>
    <w:p w14:paraId="58FAAC2A">
      <w:pPr>
        <w:overflowPunct w:val="0"/>
        <w:adjustRightInd w:val="0"/>
        <w:spacing w:line="360" w:lineRule="auto"/>
        <w:ind w:firstLine="660"/>
        <w:jc w:val="left"/>
        <w:textAlignment w:val="baseline"/>
        <w:rPr>
          <w:sz w:val="24"/>
        </w:rPr>
      </w:pPr>
      <w:r>
        <w:rPr>
          <w:sz w:val="24"/>
        </w:rPr>
        <w:t>本公司愿就由贵单位组织实施的</w:t>
      </w:r>
      <w:r>
        <w:rPr>
          <w:sz w:val="24"/>
          <w:u w:val="single"/>
        </w:rPr>
        <w:t xml:space="preserve">                        </w:t>
      </w:r>
      <w:r>
        <w:rPr>
          <w:sz w:val="24"/>
        </w:rPr>
        <w:t>（项目名称及项目编号</w:t>
      </w:r>
      <w:r>
        <w:rPr>
          <w:rFonts w:hint="eastAsia"/>
          <w:sz w:val="24"/>
        </w:rPr>
        <w:t>）</w:t>
      </w:r>
      <w:r>
        <w:rPr>
          <w:sz w:val="24"/>
        </w:rPr>
        <w:t>的招标活动进行投标。本公司所提交的投标文件中所有关于投标资格的文件、证明和陈述均是真实的、准确的。若与真实情况不符，本公司愿意承担由此而产生的一切后果。</w:t>
      </w:r>
    </w:p>
    <w:p w14:paraId="1A7434C3">
      <w:pPr>
        <w:overflowPunct w:val="0"/>
        <w:adjustRightInd w:val="0"/>
        <w:spacing w:line="360" w:lineRule="auto"/>
        <w:ind w:firstLine="420"/>
        <w:jc w:val="left"/>
        <w:textAlignment w:val="baseline"/>
        <w:rPr>
          <w:sz w:val="24"/>
        </w:rPr>
      </w:pPr>
    </w:p>
    <w:p w14:paraId="7D059C85">
      <w:pPr>
        <w:overflowPunct w:val="0"/>
        <w:adjustRightInd w:val="0"/>
        <w:spacing w:line="360" w:lineRule="auto"/>
        <w:ind w:firstLine="420"/>
        <w:jc w:val="left"/>
        <w:textAlignment w:val="baseline"/>
        <w:rPr>
          <w:sz w:val="24"/>
        </w:rPr>
      </w:pPr>
    </w:p>
    <w:p w14:paraId="534BE999">
      <w:pPr>
        <w:spacing w:line="360" w:lineRule="auto"/>
        <w:ind w:firstLine="480" w:firstLineChars="200"/>
        <w:jc w:val="right"/>
        <w:rPr>
          <w:sz w:val="24"/>
        </w:rPr>
      </w:pPr>
      <w:r>
        <w:rPr>
          <w:sz w:val="24"/>
        </w:rPr>
        <w:t>投标供应商：</w:t>
      </w:r>
      <w:r>
        <w:rPr>
          <w:sz w:val="24"/>
          <w:u w:val="single"/>
        </w:rPr>
        <w:t xml:space="preserve">                    </w:t>
      </w:r>
      <w:r>
        <w:rPr>
          <w:sz w:val="24"/>
        </w:rPr>
        <w:t>（加盖公章）</w:t>
      </w:r>
    </w:p>
    <w:p w14:paraId="3442B556">
      <w:pPr>
        <w:spacing w:line="360" w:lineRule="auto"/>
        <w:ind w:firstLine="480" w:firstLineChars="200"/>
        <w:jc w:val="right"/>
        <w:rPr>
          <w:sz w:val="24"/>
        </w:rPr>
      </w:pPr>
      <w:r>
        <w:rPr>
          <w:sz w:val="24"/>
        </w:rPr>
        <w:t>法定代表人或被授权人：</w:t>
      </w:r>
      <w:r>
        <w:rPr>
          <w:sz w:val="24"/>
          <w:u w:val="single"/>
        </w:rPr>
        <w:t xml:space="preserve">          </w:t>
      </w:r>
      <w:r>
        <w:rPr>
          <w:sz w:val="24"/>
        </w:rPr>
        <w:t>（签字或盖章）</w:t>
      </w:r>
    </w:p>
    <w:p w14:paraId="51160C41">
      <w:pPr>
        <w:spacing w:line="360" w:lineRule="auto"/>
        <w:ind w:firstLine="1320" w:firstLineChars="550"/>
        <w:jc w:val="right"/>
        <w:rPr>
          <w:sz w:val="24"/>
        </w:rPr>
      </w:pPr>
      <w:r>
        <w:rPr>
          <w:sz w:val="24"/>
        </w:rPr>
        <w:t>年      月     日</w:t>
      </w:r>
    </w:p>
    <w:p w14:paraId="6A17A1F8">
      <w:pPr>
        <w:spacing w:line="360" w:lineRule="auto"/>
        <w:jc w:val="center"/>
        <w:rPr>
          <w:b/>
          <w:bCs/>
          <w:sz w:val="24"/>
        </w:rPr>
      </w:pPr>
      <w:r>
        <w:rPr>
          <w:b/>
          <w:bCs/>
          <w:sz w:val="24"/>
        </w:rPr>
        <w:br w:type="page"/>
      </w:r>
      <w:r>
        <w:rPr>
          <w:b/>
          <w:bCs/>
          <w:sz w:val="24"/>
        </w:rPr>
        <w:t>2、法定代表人身份证明书</w:t>
      </w:r>
    </w:p>
    <w:p w14:paraId="679270B5">
      <w:pPr>
        <w:spacing w:line="360" w:lineRule="auto"/>
        <w:jc w:val="center"/>
        <w:rPr>
          <w:sz w:val="24"/>
        </w:rPr>
      </w:pPr>
      <w:r>
        <w:rPr>
          <w:sz w:val="24"/>
          <w:u w:val="single"/>
        </w:rPr>
        <w:t>（法定代表人参加投标时，须出示此证明）</w:t>
      </w:r>
    </w:p>
    <w:p w14:paraId="09F26612">
      <w:pPr>
        <w:adjustRightInd w:val="0"/>
        <w:snapToGrid w:val="0"/>
        <w:spacing w:line="360" w:lineRule="auto"/>
        <w:jc w:val="left"/>
        <w:rPr>
          <w:sz w:val="24"/>
          <w:u w:val="single"/>
        </w:rPr>
      </w:pPr>
    </w:p>
    <w:p w14:paraId="5BF88D10">
      <w:pPr>
        <w:adjustRightInd w:val="0"/>
        <w:snapToGrid w:val="0"/>
        <w:spacing w:line="360" w:lineRule="auto"/>
        <w:jc w:val="left"/>
        <w:rPr>
          <w:sz w:val="24"/>
          <w:u w:val="single"/>
        </w:rPr>
      </w:pPr>
      <w:r>
        <w:rPr>
          <w:sz w:val="24"/>
          <w:u w:val="single"/>
        </w:rPr>
        <w:t xml:space="preserve">       （采购人）      ： </w:t>
      </w:r>
    </w:p>
    <w:p w14:paraId="74DA002A">
      <w:pPr>
        <w:spacing w:line="360" w:lineRule="auto"/>
        <w:ind w:firstLine="480" w:firstLineChars="200"/>
        <w:rPr>
          <w:sz w:val="24"/>
        </w:rPr>
      </w:pPr>
      <w:r>
        <w:rPr>
          <w:sz w:val="24"/>
        </w:rPr>
        <w:t>我公司法定代表人</w:t>
      </w:r>
      <w:r>
        <w:rPr>
          <w:sz w:val="24"/>
          <w:u w:val="single"/>
        </w:rPr>
        <w:t xml:space="preserve">           </w:t>
      </w:r>
      <w:r>
        <w:rPr>
          <w:sz w:val="24"/>
        </w:rPr>
        <w:t>参加贵单位组织的</w:t>
      </w:r>
      <w:r>
        <w:rPr>
          <w:sz w:val="24"/>
          <w:u w:val="single"/>
        </w:rPr>
        <w:t xml:space="preserve">     </w:t>
      </w:r>
      <w:r>
        <w:rPr>
          <w:sz w:val="24"/>
        </w:rPr>
        <w:t>（项目名称及项目编号</w:t>
      </w:r>
      <w:r>
        <w:rPr>
          <w:rFonts w:hint="eastAsia"/>
          <w:sz w:val="24"/>
        </w:rPr>
        <w:t>）</w:t>
      </w:r>
      <w:r>
        <w:rPr>
          <w:sz w:val="24"/>
        </w:rPr>
        <w:t>招标采购活动，全权代表我公司处理投标的有关事宜。</w:t>
      </w:r>
    </w:p>
    <w:p w14:paraId="01526F4F">
      <w:pPr>
        <w:spacing w:line="360" w:lineRule="auto"/>
        <w:ind w:firstLine="480" w:firstLineChars="200"/>
        <w:rPr>
          <w:sz w:val="24"/>
        </w:rPr>
      </w:pPr>
    </w:p>
    <w:p w14:paraId="195FA49D">
      <w:pPr>
        <w:spacing w:line="360" w:lineRule="auto"/>
        <w:rPr>
          <w:sz w:val="24"/>
        </w:rPr>
      </w:pPr>
      <w:r>
        <w:rPr>
          <w:sz w:val="24"/>
        </w:rPr>
        <w:t>附：法定代表人情况：</w:t>
      </w:r>
    </w:p>
    <w:p w14:paraId="2CD8434D">
      <w:pPr>
        <w:spacing w:line="360" w:lineRule="auto"/>
        <w:rPr>
          <w:sz w:val="24"/>
          <w:u w:val="single"/>
        </w:rPr>
      </w:pPr>
      <w:r>
        <w:rPr>
          <w:sz w:val="24"/>
        </w:rPr>
        <w:t>姓名：</w:t>
      </w:r>
      <w:r>
        <w:rPr>
          <w:sz w:val="24"/>
          <w:u w:val="single"/>
        </w:rPr>
        <w:t xml:space="preserve">            </w:t>
      </w:r>
      <w:r>
        <w:rPr>
          <w:sz w:val="24"/>
        </w:rPr>
        <w:t xml:space="preserve"> 性别：</w:t>
      </w:r>
      <w:r>
        <w:rPr>
          <w:sz w:val="24"/>
          <w:u w:val="single"/>
        </w:rPr>
        <w:t xml:space="preserve">            </w:t>
      </w:r>
      <w:r>
        <w:rPr>
          <w:sz w:val="24"/>
        </w:rPr>
        <w:t xml:space="preserve"> 年龄：</w:t>
      </w:r>
      <w:r>
        <w:rPr>
          <w:sz w:val="24"/>
          <w:u w:val="single"/>
        </w:rPr>
        <w:t xml:space="preserve">            </w:t>
      </w:r>
      <w:r>
        <w:rPr>
          <w:sz w:val="24"/>
        </w:rPr>
        <w:t xml:space="preserve">  职务：</w:t>
      </w:r>
      <w:r>
        <w:rPr>
          <w:sz w:val="24"/>
          <w:u w:val="single"/>
        </w:rPr>
        <w:t xml:space="preserve">              </w:t>
      </w:r>
    </w:p>
    <w:p w14:paraId="172AF0C5">
      <w:pPr>
        <w:spacing w:line="360" w:lineRule="auto"/>
        <w:rPr>
          <w:sz w:val="24"/>
        </w:rPr>
      </w:pPr>
      <w:r>
        <w:rPr>
          <w:sz w:val="24"/>
        </w:rPr>
        <w:t>身份证号码：</w:t>
      </w:r>
      <w:r>
        <w:rPr>
          <w:sz w:val="24"/>
          <w:u w:val="single"/>
        </w:rPr>
        <w:t xml:space="preserve">                                          </w:t>
      </w:r>
    </w:p>
    <w:p w14:paraId="092B462D">
      <w:pPr>
        <w:spacing w:line="360" w:lineRule="auto"/>
        <w:rPr>
          <w:sz w:val="24"/>
        </w:rPr>
      </w:pPr>
      <w:r>
        <w:rPr>
          <w:sz w:val="24"/>
        </w:rPr>
        <w:t xml:space="preserve">手机： </w:t>
      </w:r>
      <w:r>
        <w:rPr>
          <w:sz w:val="24"/>
          <w:u w:val="single"/>
        </w:rPr>
        <w:t xml:space="preserve">            </w:t>
      </w:r>
      <w:r>
        <w:rPr>
          <w:sz w:val="24"/>
        </w:rPr>
        <w:t xml:space="preserve">  传真：</w:t>
      </w:r>
      <w:r>
        <w:rPr>
          <w:sz w:val="24"/>
          <w:u w:val="single"/>
        </w:rPr>
        <w:t xml:space="preserve">                       </w:t>
      </w:r>
      <w:r>
        <w:rPr>
          <w:sz w:val="24"/>
        </w:rPr>
        <w:t xml:space="preserve"> </w:t>
      </w:r>
    </w:p>
    <w:p w14:paraId="1BBB4214">
      <w:pPr>
        <w:adjustRightInd w:val="0"/>
        <w:snapToGrid w:val="0"/>
        <w:spacing w:line="360" w:lineRule="auto"/>
        <w:ind w:firstLine="482"/>
        <w:rPr>
          <w:kern w:val="0"/>
          <w:sz w:val="24"/>
          <w:szCs w:val="20"/>
          <w:shd w:val="clear" w:color="auto" w:fill="FFFFFF"/>
        </w:rPr>
      </w:pPr>
    </w:p>
    <w:p w14:paraId="5B710D98">
      <w:pPr>
        <w:rPr>
          <w:sz w:val="24"/>
        </w:rPr>
      </w:pPr>
    </w:p>
    <w:p w14:paraId="2620FCCA">
      <w:pPr>
        <w:widowControl/>
        <w:tabs>
          <w:tab w:val="right" w:leader="hyphen" w:pos="9736"/>
        </w:tabs>
        <w:spacing w:after="100" w:line="276" w:lineRule="auto"/>
        <w:jc w:val="center"/>
        <w:rPr>
          <w:kern w:val="0"/>
          <w:sz w:val="22"/>
          <w:szCs w:val="22"/>
        </w:rPr>
      </w:pPr>
    </w:p>
    <w:p w14:paraId="5010A7B5">
      <w:pPr>
        <w:spacing w:line="360" w:lineRule="auto"/>
        <w:rPr>
          <w:sz w:val="24"/>
        </w:rPr>
      </w:pPr>
      <w:r>
        <w:rPr>
          <w:sz w:val="24"/>
        </w:rPr>
        <w:t>单位名称（公章）             法定代表人（签字或盖章）</w:t>
      </w:r>
    </w:p>
    <w:p w14:paraId="33130872">
      <w:pPr>
        <w:spacing w:line="360" w:lineRule="auto"/>
        <w:ind w:firstLine="1200" w:firstLineChars="500"/>
        <w:rPr>
          <w:sz w:val="24"/>
        </w:rPr>
      </w:pPr>
      <w:r>
        <w:rPr>
          <w:sz w:val="24"/>
        </w:rPr>
        <w:t xml:space="preserve">年   月   日                 年   月    日  </w:t>
      </w:r>
    </w:p>
    <w:p w14:paraId="4E9D77E1">
      <w:pPr>
        <w:spacing w:line="360" w:lineRule="auto"/>
        <w:rPr>
          <w:sz w:val="24"/>
        </w:rPr>
      </w:pPr>
      <w:r>
        <w:rPr>
          <w:sz w:val="24"/>
        </w:rPr>
        <w:t xml:space="preserve"> </w:t>
      </w:r>
    </w:p>
    <w:p w14:paraId="433271E5">
      <w:pPr>
        <w:spacing w:line="360" w:lineRule="auto"/>
        <w:rPr>
          <w:sz w:val="24"/>
        </w:rPr>
      </w:pPr>
      <w:r>
        <w:rPr>
          <w:sz w:val="24"/>
        </w:rPr>
        <w:t xml:space="preserve"> </w:t>
      </w:r>
    </w:p>
    <w:p w14:paraId="5806D8BF">
      <w:pPr>
        <w:spacing w:line="360" w:lineRule="auto"/>
        <w:rPr>
          <w:sz w:val="24"/>
        </w:rPr>
      </w:pPr>
      <w:r>
        <w:rPr>
          <w:sz w:val="24"/>
        </w:rPr>
        <w:t>法定代表人身份证复印件（正反面）</w:t>
      </w:r>
    </w:p>
    <w:p w14:paraId="1128612E">
      <w:pPr>
        <w:spacing w:line="360" w:lineRule="auto"/>
        <w:rPr>
          <w:sz w:val="24"/>
        </w:rPr>
      </w:pPr>
      <w:r>
        <w:rPr>
          <w:sz w:val="24"/>
        </w:rPr>
        <w:t xml:space="preserve"> </w:t>
      </w:r>
    </w:p>
    <w:p w14:paraId="39072611">
      <w:pPr>
        <w:spacing w:line="360" w:lineRule="auto"/>
        <w:ind w:firstLine="2280" w:firstLineChars="950"/>
        <w:rPr>
          <w:sz w:val="24"/>
        </w:rPr>
      </w:pPr>
      <w:r>
        <w:rPr>
          <w:sz w:val="24"/>
        </w:rPr>
        <w:t>（粘贴此处）</w:t>
      </w:r>
    </w:p>
    <w:p w14:paraId="2281BB4D">
      <w:pPr>
        <w:spacing w:line="360" w:lineRule="auto"/>
        <w:ind w:firstLine="2289" w:firstLineChars="950"/>
        <w:rPr>
          <w:b/>
          <w:bCs/>
          <w:sz w:val="24"/>
        </w:rPr>
      </w:pPr>
    </w:p>
    <w:p w14:paraId="22E8FC2C">
      <w:pPr>
        <w:spacing w:line="360" w:lineRule="auto"/>
        <w:ind w:firstLine="2289" w:firstLineChars="950"/>
        <w:rPr>
          <w:b/>
          <w:bCs/>
          <w:sz w:val="24"/>
        </w:rPr>
      </w:pPr>
      <w:r>
        <w:rPr>
          <w:b/>
          <w:bCs/>
          <w:sz w:val="24"/>
        </w:rPr>
        <w:t xml:space="preserve"> </w:t>
      </w:r>
    </w:p>
    <w:p w14:paraId="42CAE736">
      <w:pPr>
        <w:spacing w:line="360" w:lineRule="auto"/>
        <w:rPr>
          <w:sz w:val="24"/>
        </w:rPr>
      </w:pPr>
      <w:r>
        <w:rPr>
          <w:b/>
          <w:bCs/>
          <w:sz w:val="24"/>
        </w:rPr>
        <w:t>注</w:t>
      </w:r>
      <w:r>
        <w:rPr>
          <w:rFonts w:hint="eastAsia"/>
          <w:b/>
          <w:bCs/>
          <w:sz w:val="24"/>
        </w:rPr>
        <w:t>：</w:t>
      </w:r>
      <w:r>
        <w:rPr>
          <w:b/>
          <w:bCs/>
          <w:sz w:val="24"/>
        </w:rPr>
        <w:t xml:space="preserve"> 如为法定代表人参加投标时，须将身份证原件带至开标现场备查。</w:t>
      </w:r>
    </w:p>
    <w:p w14:paraId="1B11D22D">
      <w:pPr>
        <w:spacing w:line="360" w:lineRule="auto"/>
        <w:jc w:val="center"/>
        <w:rPr>
          <w:b/>
          <w:bCs/>
          <w:sz w:val="24"/>
        </w:rPr>
      </w:pPr>
      <w:r>
        <w:rPr>
          <w:b/>
          <w:bCs/>
          <w:sz w:val="24"/>
        </w:rPr>
        <w:br w:type="page"/>
      </w:r>
      <w:r>
        <w:rPr>
          <w:b/>
          <w:bCs/>
          <w:sz w:val="24"/>
        </w:rPr>
        <w:t>3、授权委托书</w:t>
      </w:r>
    </w:p>
    <w:p w14:paraId="3A640766">
      <w:pPr>
        <w:snapToGrid w:val="0"/>
        <w:spacing w:line="360" w:lineRule="auto"/>
        <w:jc w:val="center"/>
        <w:rPr>
          <w:sz w:val="24"/>
          <w:u w:val="single"/>
        </w:rPr>
      </w:pPr>
      <w:r>
        <w:rPr>
          <w:sz w:val="24"/>
          <w:u w:val="single"/>
        </w:rPr>
        <w:t>（被授权人参加投标时，须出示此证明）</w:t>
      </w:r>
    </w:p>
    <w:p w14:paraId="2C699892">
      <w:pPr>
        <w:snapToGrid w:val="0"/>
        <w:spacing w:line="360" w:lineRule="auto"/>
        <w:rPr>
          <w:bCs/>
          <w:sz w:val="24"/>
        </w:rPr>
      </w:pPr>
    </w:p>
    <w:p w14:paraId="311A9417">
      <w:pPr>
        <w:adjustRightInd w:val="0"/>
        <w:snapToGrid w:val="0"/>
        <w:spacing w:line="360" w:lineRule="auto"/>
        <w:jc w:val="left"/>
        <w:rPr>
          <w:sz w:val="24"/>
          <w:u w:val="single"/>
        </w:rPr>
      </w:pPr>
      <w:r>
        <w:rPr>
          <w:sz w:val="24"/>
          <w:u w:val="single"/>
        </w:rPr>
        <w:t xml:space="preserve">      （采购人）      ： </w:t>
      </w:r>
    </w:p>
    <w:p w14:paraId="43F918BF">
      <w:pPr>
        <w:snapToGrid w:val="0"/>
        <w:spacing w:line="360" w:lineRule="auto"/>
        <w:ind w:firstLine="480" w:firstLineChars="200"/>
        <w:rPr>
          <w:sz w:val="24"/>
        </w:rPr>
      </w:pPr>
      <w:r>
        <w:rPr>
          <w:sz w:val="24"/>
        </w:rPr>
        <w:t>兹授权</w:t>
      </w:r>
      <w:r>
        <w:rPr>
          <w:sz w:val="24"/>
          <w:u w:val="single"/>
        </w:rPr>
        <w:t xml:space="preserve">               （</w:t>
      </w:r>
      <w:r>
        <w:rPr>
          <w:sz w:val="24"/>
        </w:rPr>
        <w:t>被授权人的姓名）代表我公司参加</w:t>
      </w:r>
      <w:r>
        <w:rPr>
          <w:sz w:val="24"/>
          <w:u w:val="single"/>
        </w:rPr>
        <w:t xml:space="preserve">       </w:t>
      </w:r>
      <w:r>
        <w:rPr>
          <w:sz w:val="24"/>
        </w:rPr>
        <w:t>（采购项目名称及项目编号</w:t>
      </w:r>
      <w:r>
        <w:rPr>
          <w:rFonts w:hint="eastAsia"/>
          <w:sz w:val="24"/>
        </w:rPr>
        <w:t>）</w:t>
      </w:r>
      <w:r>
        <w:rPr>
          <w:sz w:val="24"/>
        </w:rPr>
        <w:t>项目的采购活动，全权处理一切与该项目招标有关的事务。其在办理上述事宜过程中所签署的所有文件我公司均予以承认。</w:t>
      </w:r>
    </w:p>
    <w:p w14:paraId="04307A89">
      <w:pPr>
        <w:adjustRightInd w:val="0"/>
        <w:snapToGrid w:val="0"/>
        <w:spacing w:line="360" w:lineRule="auto"/>
        <w:ind w:firstLine="480" w:firstLineChars="200"/>
        <w:jc w:val="left"/>
        <w:rPr>
          <w:sz w:val="24"/>
        </w:rPr>
      </w:pPr>
      <w:r>
        <w:rPr>
          <w:sz w:val="24"/>
        </w:rPr>
        <w:t>被授权人无转委托权，特此委托。</w:t>
      </w:r>
    </w:p>
    <w:p w14:paraId="5D428BAC">
      <w:pPr>
        <w:adjustRightInd w:val="0"/>
        <w:snapToGrid w:val="0"/>
        <w:spacing w:line="360" w:lineRule="auto"/>
        <w:ind w:firstLine="480" w:firstLineChars="200"/>
        <w:jc w:val="left"/>
        <w:rPr>
          <w:sz w:val="24"/>
        </w:rPr>
      </w:pPr>
    </w:p>
    <w:p w14:paraId="0DA6A5C4">
      <w:pPr>
        <w:spacing w:line="360" w:lineRule="auto"/>
        <w:rPr>
          <w:sz w:val="24"/>
        </w:rPr>
      </w:pPr>
      <w:r>
        <w:rPr>
          <w:sz w:val="24"/>
        </w:rPr>
        <w:t>附：被授权人情况：</w:t>
      </w:r>
    </w:p>
    <w:p w14:paraId="30D8A7FB">
      <w:pPr>
        <w:spacing w:line="360" w:lineRule="auto"/>
        <w:rPr>
          <w:sz w:val="24"/>
          <w:u w:val="single"/>
        </w:rPr>
      </w:pPr>
      <w:r>
        <w:rPr>
          <w:sz w:val="24"/>
        </w:rPr>
        <w:t>姓名：</w:t>
      </w:r>
      <w:r>
        <w:rPr>
          <w:sz w:val="24"/>
          <w:u w:val="single"/>
        </w:rPr>
        <w:t xml:space="preserve">            </w:t>
      </w:r>
      <w:r>
        <w:rPr>
          <w:sz w:val="24"/>
        </w:rPr>
        <w:t xml:space="preserve"> 性别：</w:t>
      </w:r>
      <w:r>
        <w:rPr>
          <w:sz w:val="24"/>
          <w:u w:val="single"/>
        </w:rPr>
        <w:t xml:space="preserve">            </w:t>
      </w:r>
      <w:r>
        <w:rPr>
          <w:sz w:val="24"/>
        </w:rPr>
        <w:t xml:space="preserve"> 年龄：</w:t>
      </w:r>
      <w:r>
        <w:rPr>
          <w:sz w:val="24"/>
          <w:u w:val="single"/>
        </w:rPr>
        <w:t xml:space="preserve">            </w:t>
      </w:r>
      <w:r>
        <w:rPr>
          <w:sz w:val="24"/>
        </w:rPr>
        <w:t xml:space="preserve"> 职务：</w:t>
      </w:r>
      <w:r>
        <w:rPr>
          <w:sz w:val="24"/>
          <w:u w:val="single"/>
        </w:rPr>
        <w:t xml:space="preserve">          </w:t>
      </w:r>
    </w:p>
    <w:p w14:paraId="47C0ECC8">
      <w:pPr>
        <w:spacing w:line="360" w:lineRule="auto"/>
        <w:rPr>
          <w:sz w:val="24"/>
        </w:rPr>
      </w:pPr>
      <w:r>
        <w:rPr>
          <w:sz w:val="24"/>
        </w:rPr>
        <w:t>身份证号码：</w:t>
      </w:r>
      <w:r>
        <w:rPr>
          <w:sz w:val="24"/>
          <w:u w:val="single"/>
        </w:rPr>
        <w:t xml:space="preserve">                                          </w:t>
      </w:r>
    </w:p>
    <w:p w14:paraId="2069FA0C">
      <w:pPr>
        <w:spacing w:line="360" w:lineRule="auto"/>
        <w:rPr>
          <w:sz w:val="24"/>
        </w:rPr>
      </w:pPr>
      <w:r>
        <w:rPr>
          <w:sz w:val="24"/>
        </w:rPr>
        <w:t>手机：</w:t>
      </w:r>
      <w:r>
        <w:rPr>
          <w:sz w:val="24"/>
          <w:u w:val="single"/>
        </w:rPr>
        <w:t xml:space="preserve">             </w:t>
      </w:r>
      <w:r>
        <w:rPr>
          <w:sz w:val="24"/>
        </w:rPr>
        <w:t xml:space="preserve">  传真：</w:t>
      </w:r>
      <w:r>
        <w:rPr>
          <w:sz w:val="24"/>
          <w:u w:val="single"/>
        </w:rPr>
        <w:t xml:space="preserve">                        </w:t>
      </w:r>
      <w:r>
        <w:rPr>
          <w:sz w:val="24"/>
        </w:rPr>
        <w:t xml:space="preserve"> </w:t>
      </w:r>
    </w:p>
    <w:p w14:paraId="0239AA1C">
      <w:pPr>
        <w:spacing w:line="360" w:lineRule="auto"/>
        <w:rPr>
          <w:sz w:val="24"/>
        </w:rPr>
      </w:pPr>
      <w:r>
        <w:rPr>
          <w:sz w:val="24"/>
        </w:rPr>
        <w:t>单位名称（公章）             法定代表人（签字或盖章）</w:t>
      </w:r>
    </w:p>
    <w:p w14:paraId="5A61B460">
      <w:pPr>
        <w:spacing w:line="360" w:lineRule="auto"/>
        <w:ind w:firstLine="1200" w:firstLineChars="500"/>
        <w:rPr>
          <w:sz w:val="24"/>
        </w:rPr>
      </w:pPr>
      <w:r>
        <w:rPr>
          <w:sz w:val="24"/>
        </w:rPr>
        <w:t xml:space="preserve">年   月   日                 年   月    日  </w:t>
      </w:r>
    </w:p>
    <w:p w14:paraId="77B163CF">
      <w:pPr>
        <w:spacing w:line="360" w:lineRule="auto"/>
        <w:rPr>
          <w:sz w:val="24"/>
        </w:rPr>
      </w:pPr>
      <w:r>
        <w:rPr>
          <w:sz w:val="24"/>
        </w:rPr>
        <w:t xml:space="preserve"> </w:t>
      </w:r>
    </w:p>
    <w:p w14:paraId="24475285">
      <w:pPr>
        <w:spacing w:line="360" w:lineRule="auto"/>
        <w:rPr>
          <w:sz w:val="24"/>
        </w:rPr>
      </w:pPr>
      <w:r>
        <w:rPr>
          <w:sz w:val="24"/>
        </w:rPr>
        <w:t xml:space="preserve"> </w:t>
      </w:r>
    </w:p>
    <w:p w14:paraId="11C67D2E">
      <w:pPr>
        <w:spacing w:line="360" w:lineRule="auto"/>
        <w:rPr>
          <w:sz w:val="24"/>
        </w:rPr>
      </w:pPr>
      <w:r>
        <w:rPr>
          <w:sz w:val="24"/>
        </w:rPr>
        <w:t>法定代表人身份证复印件（正反面）</w:t>
      </w:r>
    </w:p>
    <w:p w14:paraId="5DA3F9AE">
      <w:pPr>
        <w:spacing w:line="360" w:lineRule="auto"/>
        <w:rPr>
          <w:sz w:val="24"/>
        </w:rPr>
      </w:pPr>
    </w:p>
    <w:p w14:paraId="5CAF016A">
      <w:pPr>
        <w:spacing w:line="360" w:lineRule="auto"/>
        <w:ind w:firstLine="2160" w:firstLineChars="900"/>
        <w:rPr>
          <w:sz w:val="24"/>
        </w:rPr>
      </w:pPr>
      <w:r>
        <w:rPr>
          <w:sz w:val="24"/>
        </w:rPr>
        <w:t>（粘贴此处）</w:t>
      </w:r>
    </w:p>
    <w:p w14:paraId="5E5F71C5">
      <w:pPr>
        <w:spacing w:line="360" w:lineRule="auto"/>
        <w:rPr>
          <w:sz w:val="24"/>
        </w:rPr>
      </w:pPr>
    </w:p>
    <w:p w14:paraId="4EF03DE6">
      <w:pPr>
        <w:spacing w:line="360" w:lineRule="auto"/>
        <w:rPr>
          <w:sz w:val="24"/>
        </w:rPr>
      </w:pPr>
    </w:p>
    <w:p w14:paraId="23053985">
      <w:pPr>
        <w:spacing w:line="360" w:lineRule="auto"/>
        <w:rPr>
          <w:sz w:val="24"/>
        </w:rPr>
      </w:pPr>
      <w:r>
        <w:rPr>
          <w:sz w:val="24"/>
        </w:rPr>
        <w:t>被授权人身份证复印件（正反面）</w:t>
      </w:r>
    </w:p>
    <w:p w14:paraId="6C9BBEB6">
      <w:pPr>
        <w:spacing w:line="360" w:lineRule="auto"/>
        <w:rPr>
          <w:sz w:val="24"/>
        </w:rPr>
      </w:pPr>
    </w:p>
    <w:p w14:paraId="698E9E24">
      <w:pPr>
        <w:spacing w:line="360" w:lineRule="auto"/>
        <w:rPr>
          <w:sz w:val="24"/>
        </w:rPr>
      </w:pPr>
      <w:r>
        <w:rPr>
          <w:sz w:val="24"/>
        </w:rPr>
        <w:t xml:space="preserve"> </w:t>
      </w:r>
    </w:p>
    <w:p w14:paraId="4DD93FE2">
      <w:pPr>
        <w:spacing w:line="360" w:lineRule="auto"/>
        <w:ind w:firstLine="2280" w:firstLineChars="950"/>
        <w:rPr>
          <w:sz w:val="24"/>
        </w:rPr>
      </w:pPr>
      <w:r>
        <w:rPr>
          <w:sz w:val="24"/>
        </w:rPr>
        <w:t>（粘贴此处）</w:t>
      </w:r>
    </w:p>
    <w:p w14:paraId="56BE2F38">
      <w:pPr>
        <w:spacing w:line="360" w:lineRule="auto"/>
        <w:ind w:firstLine="2289" w:firstLineChars="950"/>
        <w:rPr>
          <w:b/>
          <w:bCs/>
          <w:sz w:val="24"/>
        </w:rPr>
      </w:pPr>
    </w:p>
    <w:p w14:paraId="09F367D6">
      <w:pPr>
        <w:spacing w:line="360" w:lineRule="auto"/>
        <w:rPr>
          <w:sz w:val="24"/>
        </w:rPr>
      </w:pPr>
      <w:r>
        <w:rPr>
          <w:b/>
          <w:bCs/>
          <w:sz w:val="24"/>
        </w:rPr>
        <w:t>注</w:t>
      </w:r>
      <w:r>
        <w:rPr>
          <w:rFonts w:hint="eastAsia"/>
          <w:b/>
          <w:bCs/>
          <w:sz w:val="24"/>
        </w:rPr>
        <w:t>：</w:t>
      </w:r>
      <w:r>
        <w:rPr>
          <w:b/>
          <w:bCs/>
          <w:sz w:val="24"/>
        </w:rPr>
        <w:t xml:space="preserve"> 如为被授权人参加投标时，须将身份证原件带至开标现场备查。</w:t>
      </w:r>
    </w:p>
    <w:p w14:paraId="0471AC95">
      <w:pPr>
        <w:snapToGrid w:val="0"/>
        <w:spacing w:line="360" w:lineRule="auto"/>
        <w:jc w:val="center"/>
        <w:outlineLvl w:val="4"/>
        <w:rPr>
          <w:b/>
          <w:bCs/>
          <w:sz w:val="24"/>
        </w:rPr>
      </w:pPr>
      <w:r>
        <w:rPr>
          <w:b/>
          <w:bCs/>
          <w:sz w:val="24"/>
        </w:rPr>
        <w:br w:type="page"/>
      </w:r>
    </w:p>
    <w:p w14:paraId="24D1BB7D">
      <w:pPr>
        <w:snapToGrid w:val="0"/>
        <w:spacing w:line="360" w:lineRule="auto"/>
        <w:jc w:val="center"/>
        <w:rPr>
          <w:b/>
          <w:bCs/>
          <w:sz w:val="24"/>
        </w:rPr>
      </w:pPr>
      <w:r>
        <w:rPr>
          <w:b/>
          <w:bCs/>
          <w:sz w:val="24"/>
        </w:rPr>
        <w:t>4、履行合同所必需的设备和专业技术能力承诺函</w:t>
      </w:r>
    </w:p>
    <w:p w14:paraId="512F2FE4">
      <w:pPr>
        <w:snapToGrid w:val="0"/>
        <w:spacing w:line="360" w:lineRule="auto"/>
        <w:jc w:val="center"/>
        <w:rPr>
          <w:b/>
          <w:bCs/>
          <w:sz w:val="24"/>
        </w:rPr>
      </w:pPr>
    </w:p>
    <w:p w14:paraId="6CCE3AFB">
      <w:pPr>
        <w:adjustRightInd w:val="0"/>
        <w:snapToGrid w:val="0"/>
        <w:spacing w:line="360" w:lineRule="auto"/>
        <w:jc w:val="left"/>
        <w:rPr>
          <w:sz w:val="24"/>
          <w:u w:val="single"/>
        </w:rPr>
      </w:pPr>
      <w:r>
        <w:rPr>
          <w:sz w:val="24"/>
          <w:u w:val="single"/>
        </w:rPr>
        <w:t xml:space="preserve">      （采购人）    ： </w:t>
      </w:r>
    </w:p>
    <w:p w14:paraId="629F3D9A">
      <w:pPr>
        <w:spacing w:line="360" w:lineRule="auto"/>
        <w:ind w:firstLine="560"/>
        <w:jc w:val="left"/>
        <w:rPr>
          <w:sz w:val="24"/>
        </w:rPr>
      </w:pPr>
      <w:r>
        <w:rPr>
          <w:sz w:val="24"/>
        </w:rPr>
        <w:t>我单位</w:t>
      </w:r>
      <w:r>
        <w:rPr>
          <w:sz w:val="24"/>
          <w:u w:val="single"/>
        </w:rPr>
        <w:t xml:space="preserve">                            </w:t>
      </w:r>
      <w:r>
        <w:rPr>
          <w:sz w:val="24"/>
        </w:rPr>
        <w:t>（供应商名称）郑重承诺：</w:t>
      </w:r>
    </w:p>
    <w:p w14:paraId="61BCBC84">
      <w:pPr>
        <w:spacing w:line="360" w:lineRule="auto"/>
        <w:ind w:firstLine="560"/>
        <w:jc w:val="left"/>
        <w:rPr>
          <w:sz w:val="24"/>
        </w:rPr>
      </w:pPr>
      <w:r>
        <w:rPr>
          <w:sz w:val="24"/>
        </w:rPr>
        <w:t>贵方组织的</w:t>
      </w:r>
      <w:r>
        <w:rPr>
          <w:sz w:val="24"/>
          <w:u w:val="single"/>
        </w:rPr>
        <w:t xml:space="preserve">               </w:t>
      </w:r>
      <w:r>
        <w:rPr>
          <w:rFonts w:hint="eastAsia"/>
          <w:sz w:val="24"/>
          <w:u w:val="single"/>
        </w:rPr>
        <w:t>（</w:t>
      </w:r>
      <w:r>
        <w:rPr>
          <w:sz w:val="24"/>
        </w:rPr>
        <w:t>项目名称），</w:t>
      </w:r>
      <w:r>
        <w:rPr>
          <w:sz w:val="24"/>
          <w:u w:val="single"/>
        </w:rPr>
        <w:t xml:space="preserve">               </w:t>
      </w:r>
      <w:r>
        <w:rPr>
          <w:rFonts w:hint="eastAsia"/>
          <w:sz w:val="24"/>
          <w:u w:val="single"/>
        </w:rPr>
        <w:t>（</w:t>
      </w:r>
      <w:r>
        <w:rPr>
          <w:sz w:val="24"/>
          <w:u w:val="single"/>
        </w:rPr>
        <w:t>项目编号）</w:t>
      </w:r>
      <w:r>
        <w:rPr>
          <w:sz w:val="24"/>
        </w:rPr>
        <w:t>，我单位</w:t>
      </w:r>
      <w:r>
        <w:rPr>
          <w:sz w:val="24"/>
          <w:u w:val="single"/>
        </w:rPr>
        <w:t xml:space="preserve">       </w:t>
      </w:r>
      <w:r>
        <w:rPr>
          <w:rFonts w:hint="eastAsia"/>
          <w:sz w:val="24"/>
          <w:u w:val="single"/>
        </w:rPr>
        <w:t>（</w:t>
      </w:r>
      <w:r>
        <w:rPr>
          <w:sz w:val="24"/>
        </w:rPr>
        <w:t>在下划线上如实填写：有或没有）履行合同所必需的设备和专业技术能力。</w:t>
      </w:r>
    </w:p>
    <w:p w14:paraId="15EF96FE">
      <w:pPr>
        <w:spacing w:line="360" w:lineRule="auto"/>
        <w:ind w:firstLine="560"/>
        <w:jc w:val="left"/>
        <w:rPr>
          <w:sz w:val="24"/>
        </w:rPr>
      </w:pPr>
    </w:p>
    <w:p w14:paraId="3CEA99E6">
      <w:pPr>
        <w:spacing w:line="360" w:lineRule="auto"/>
        <w:ind w:firstLine="560"/>
        <w:jc w:val="left"/>
        <w:rPr>
          <w:sz w:val="24"/>
        </w:rPr>
      </w:pPr>
    </w:p>
    <w:p w14:paraId="50E4AFFF">
      <w:pPr>
        <w:snapToGrid w:val="0"/>
        <w:spacing w:line="460" w:lineRule="exact"/>
        <w:jc w:val="right"/>
        <w:rPr>
          <w:bCs/>
          <w:sz w:val="24"/>
        </w:rPr>
      </w:pPr>
      <w:r>
        <w:rPr>
          <w:bCs/>
          <w:sz w:val="24"/>
        </w:rPr>
        <w:t>法定代表人或被授权人（签字或盖章）：</w:t>
      </w:r>
    </w:p>
    <w:p w14:paraId="61E64CD4">
      <w:pPr>
        <w:snapToGrid w:val="0"/>
        <w:spacing w:line="460" w:lineRule="exact"/>
        <w:jc w:val="right"/>
        <w:rPr>
          <w:bCs/>
          <w:sz w:val="24"/>
        </w:rPr>
      </w:pPr>
    </w:p>
    <w:p w14:paraId="3EC9F06A">
      <w:pPr>
        <w:snapToGrid w:val="0"/>
        <w:spacing w:line="460" w:lineRule="exact"/>
        <w:jc w:val="right"/>
        <w:rPr>
          <w:bCs/>
          <w:sz w:val="24"/>
        </w:rPr>
      </w:pPr>
      <w:r>
        <w:rPr>
          <w:bCs/>
          <w:sz w:val="24"/>
        </w:rPr>
        <w:t xml:space="preserve">                                        （投标人）公章：</w:t>
      </w:r>
    </w:p>
    <w:p w14:paraId="2BF0D605">
      <w:pPr>
        <w:snapToGrid w:val="0"/>
        <w:spacing w:line="460" w:lineRule="exact"/>
        <w:jc w:val="right"/>
        <w:rPr>
          <w:bCs/>
          <w:sz w:val="24"/>
        </w:rPr>
      </w:pPr>
    </w:p>
    <w:p w14:paraId="5CFB8030">
      <w:pPr>
        <w:wordWrap w:val="0"/>
        <w:snapToGrid w:val="0"/>
        <w:spacing w:line="460" w:lineRule="exact"/>
        <w:jc w:val="right"/>
        <w:rPr>
          <w:bCs/>
          <w:sz w:val="24"/>
        </w:rPr>
      </w:pPr>
      <w:r>
        <w:rPr>
          <w:bCs/>
          <w:sz w:val="24"/>
        </w:rPr>
        <w:t>年</w:t>
      </w:r>
      <w:r>
        <w:rPr>
          <w:bCs/>
          <w:sz w:val="24"/>
        </w:rPr>
        <w:tab/>
      </w:r>
      <w:r>
        <w:rPr>
          <w:bCs/>
          <w:sz w:val="24"/>
        </w:rPr>
        <w:t xml:space="preserve">   月 </w:t>
      </w:r>
      <w:r>
        <w:rPr>
          <w:bCs/>
          <w:sz w:val="24"/>
        </w:rPr>
        <w:tab/>
      </w:r>
      <w:r>
        <w:rPr>
          <w:bCs/>
          <w:sz w:val="24"/>
        </w:rPr>
        <w:t xml:space="preserve">  日</w:t>
      </w:r>
    </w:p>
    <w:p w14:paraId="4F9891ED">
      <w:pPr>
        <w:snapToGrid w:val="0"/>
        <w:spacing w:line="360" w:lineRule="auto"/>
        <w:jc w:val="center"/>
        <w:outlineLvl w:val="4"/>
        <w:rPr>
          <w:b/>
          <w:bCs/>
          <w:sz w:val="24"/>
        </w:rPr>
      </w:pPr>
      <w:r>
        <w:rPr>
          <w:b/>
          <w:bCs/>
          <w:sz w:val="24"/>
        </w:rPr>
        <w:br w:type="page"/>
      </w:r>
      <w:r>
        <w:rPr>
          <w:b/>
          <w:bCs/>
          <w:sz w:val="24"/>
        </w:rPr>
        <w:t>5、 参加采购活动前 3 年内在经营活动中没有重大违法记录和失信记录的书面声明</w:t>
      </w:r>
    </w:p>
    <w:p w14:paraId="652AFEF1">
      <w:pPr>
        <w:spacing w:line="460" w:lineRule="exact"/>
        <w:rPr>
          <w:b/>
          <w:bCs/>
          <w:color w:val="000000"/>
          <w:sz w:val="44"/>
          <w:szCs w:val="44"/>
        </w:rPr>
      </w:pPr>
      <w:r>
        <w:rPr>
          <w:b/>
          <w:bCs/>
          <w:color w:val="000000"/>
          <w:sz w:val="24"/>
          <w:szCs w:val="21"/>
        </w:rPr>
        <w:t xml:space="preserve">                       </w:t>
      </w:r>
      <w:r>
        <w:rPr>
          <w:b/>
          <w:bCs/>
          <w:color w:val="000000"/>
          <w:sz w:val="44"/>
          <w:szCs w:val="44"/>
        </w:rPr>
        <w:t xml:space="preserve">   </w:t>
      </w:r>
    </w:p>
    <w:p w14:paraId="5B01C824">
      <w:pPr>
        <w:spacing w:line="500" w:lineRule="exact"/>
        <w:ind w:firstLine="482"/>
        <w:rPr>
          <w:bCs/>
          <w:color w:val="000000"/>
          <w:sz w:val="24"/>
          <w:szCs w:val="21"/>
        </w:rPr>
      </w:pPr>
      <w:r>
        <w:rPr>
          <w:bCs/>
          <w:color w:val="000000"/>
          <w:sz w:val="24"/>
          <w:szCs w:val="21"/>
        </w:rPr>
        <w:t>我公司郑重声明：参加本次采购活动前 3 年内，我公司在经营活动中</w:t>
      </w:r>
    </w:p>
    <w:p w14:paraId="0BE412C3">
      <w:pPr>
        <w:spacing w:line="500" w:lineRule="exact"/>
        <w:rPr>
          <w:bCs/>
          <w:color w:val="000000"/>
          <w:sz w:val="24"/>
          <w:szCs w:val="21"/>
        </w:rPr>
      </w:pPr>
      <w:r>
        <w:rPr>
          <w:sz w:val="24"/>
          <w:u w:val="single"/>
        </w:rPr>
        <w:t xml:space="preserve">       </w:t>
      </w:r>
      <w:r>
        <w:rPr>
          <w:rFonts w:hint="eastAsia"/>
          <w:sz w:val="24"/>
          <w:u w:val="single"/>
        </w:rPr>
        <w:t>（</w:t>
      </w:r>
      <w:r>
        <w:rPr>
          <w:sz w:val="24"/>
        </w:rPr>
        <w:t>在下划线上如实填写：有或没有）</w:t>
      </w:r>
      <w:r>
        <w:rPr>
          <w:bCs/>
          <w:color w:val="000000"/>
          <w:sz w:val="24"/>
          <w:szCs w:val="21"/>
        </w:rPr>
        <w:t>因违法经营受到刑事处罚或者责令停产停业、吊销许可证或者执照、较大数额罚款等行政处罚。</w:t>
      </w:r>
    </w:p>
    <w:p w14:paraId="7146FD83">
      <w:pPr>
        <w:spacing w:line="500" w:lineRule="exact"/>
        <w:ind w:firstLine="482"/>
        <w:rPr>
          <w:bCs/>
          <w:color w:val="000000"/>
          <w:sz w:val="24"/>
          <w:szCs w:val="21"/>
        </w:rPr>
      </w:pPr>
      <w:r>
        <w:rPr>
          <w:bCs/>
          <w:color w:val="000000"/>
          <w:sz w:val="24"/>
          <w:szCs w:val="21"/>
        </w:rPr>
        <w:t>在</w:t>
      </w:r>
      <w:r>
        <w:rPr>
          <w:color w:val="000000"/>
          <w:sz w:val="24"/>
        </w:rPr>
        <w:t>投标截止时间节点，</w:t>
      </w:r>
      <w:r>
        <w:rPr>
          <w:sz w:val="24"/>
          <w:u w:val="single"/>
        </w:rPr>
        <w:t xml:space="preserve">       </w:t>
      </w:r>
      <w:r>
        <w:rPr>
          <w:rFonts w:hint="eastAsia"/>
          <w:sz w:val="24"/>
          <w:u w:val="single"/>
        </w:rPr>
        <w:t>（</w:t>
      </w:r>
      <w:r>
        <w:rPr>
          <w:sz w:val="24"/>
        </w:rPr>
        <w:t>在下划线上如实填写：有或没有）</w:t>
      </w:r>
      <w:r>
        <w:rPr>
          <w:color w:val="000000"/>
          <w:sz w:val="24"/>
        </w:rPr>
        <w:t>被“信用中国”（www.creditchina.gov.cn）、“中国政府采购网”（www.ccgp.gov.cn）网站列入失信被执行人、重大税收违法案件当事人名单、政府采购严重违法失信行为记录名单。</w:t>
      </w:r>
    </w:p>
    <w:p w14:paraId="382FE6DF">
      <w:pPr>
        <w:spacing w:line="560" w:lineRule="exact"/>
        <w:rPr>
          <w:sz w:val="24"/>
        </w:rPr>
      </w:pPr>
    </w:p>
    <w:p w14:paraId="2DD468FD">
      <w:pPr>
        <w:spacing w:line="360" w:lineRule="auto"/>
        <w:ind w:firstLine="480" w:firstLineChars="200"/>
        <w:jc w:val="right"/>
        <w:rPr>
          <w:sz w:val="24"/>
        </w:rPr>
      </w:pPr>
      <w:r>
        <w:rPr>
          <w:sz w:val="24"/>
        </w:rPr>
        <w:t xml:space="preserve">                                  </w:t>
      </w:r>
    </w:p>
    <w:p w14:paraId="086C1053">
      <w:pPr>
        <w:spacing w:line="360" w:lineRule="auto"/>
        <w:ind w:firstLine="480" w:firstLineChars="200"/>
        <w:jc w:val="right"/>
        <w:rPr>
          <w:sz w:val="24"/>
        </w:rPr>
      </w:pPr>
    </w:p>
    <w:p w14:paraId="216AAE2A">
      <w:pPr>
        <w:spacing w:line="360" w:lineRule="auto"/>
        <w:ind w:firstLine="480" w:firstLineChars="200"/>
        <w:jc w:val="right"/>
        <w:rPr>
          <w:sz w:val="24"/>
        </w:rPr>
      </w:pPr>
      <w:r>
        <w:rPr>
          <w:sz w:val="24"/>
        </w:rPr>
        <w:t xml:space="preserve"> 投标供应商：</w:t>
      </w:r>
      <w:r>
        <w:rPr>
          <w:sz w:val="24"/>
          <w:u w:val="single"/>
        </w:rPr>
        <w:t xml:space="preserve">                    </w:t>
      </w:r>
      <w:r>
        <w:rPr>
          <w:sz w:val="24"/>
        </w:rPr>
        <w:t>（加盖公章）</w:t>
      </w:r>
    </w:p>
    <w:p w14:paraId="371D7614">
      <w:pPr>
        <w:spacing w:line="360" w:lineRule="auto"/>
        <w:ind w:firstLine="480" w:firstLineChars="200"/>
        <w:jc w:val="right"/>
        <w:rPr>
          <w:sz w:val="24"/>
        </w:rPr>
      </w:pPr>
      <w:r>
        <w:rPr>
          <w:sz w:val="24"/>
        </w:rPr>
        <w:t>法定代表人或被授权人：</w:t>
      </w:r>
      <w:r>
        <w:rPr>
          <w:sz w:val="24"/>
          <w:u w:val="single"/>
        </w:rPr>
        <w:t xml:space="preserve">          </w:t>
      </w:r>
      <w:r>
        <w:rPr>
          <w:sz w:val="24"/>
        </w:rPr>
        <w:t>（签字或盖章）</w:t>
      </w:r>
    </w:p>
    <w:p w14:paraId="7BC28BB0">
      <w:pPr>
        <w:spacing w:line="360" w:lineRule="auto"/>
        <w:ind w:firstLine="1320" w:firstLineChars="550"/>
        <w:jc w:val="right"/>
        <w:rPr>
          <w:sz w:val="24"/>
        </w:rPr>
      </w:pPr>
      <w:r>
        <w:rPr>
          <w:sz w:val="24"/>
        </w:rPr>
        <w:t>年      月     日</w:t>
      </w:r>
    </w:p>
    <w:p w14:paraId="7FB27443">
      <w:pPr>
        <w:spacing w:line="360" w:lineRule="auto"/>
        <w:jc w:val="left"/>
        <w:rPr>
          <w:b/>
          <w:bCs/>
          <w:sz w:val="24"/>
        </w:rPr>
      </w:pPr>
      <w:r>
        <w:rPr>
          <w:b/>
          <w:bCs/>
          <w:sz w:val="24"/>
        </w:rPr>
        <w:br w:type="page"/>
      </w:r>
      <w:r>
        <w:rPr>
          <w:b/>
          <w:bCs/>
          <w:sz w:val="24"/>
        </w:rPr>
        <w:t>二、商务技术文件相关的格式文件及表格</w:t>
      </w:r>
    </w:p>
    <w:p w14:paraId="6816FC6E">
      <w:pPr>
        <w:jc w:val="center"/>
        <w:rPr>
          <w:rFonts w:hint="eastAsia" w:eastAsia="宋体"/>
          <w:b/>
          <w:sz w:val="24"/>
          <w:lang w:val="en-US" w:eastAsia="zh-CN"/>
        </w:rPr>
      </w:pPr>
      <w:r>
        <w:rPr>
          <w:rFonts w:hint="eastAsia"/>
          <w:b/>
          <w:sz w:val="24"/>
          <w:lang w:val="en-US" w:eastAsia="zh-CN"/>
        </w:rPr>
        <w:t>1、商务技术文件得分自评表（表中评分标准以第四部分评分办法为准）</w:t>
      </w:r>
    </w:p>
    <w:tbl>
      <w:tblPr>
        <w:tblStyle w:val="36"/>
        <w:tblW w:w="95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418"/>
        <w:gridCol w:w="852"/>
        <w:gridCol w:w="5408"/>
        <w:gridCol w:w="1185"/>
      </w:tblGrid>
      <w:tr w14:paraId="0A0FC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710" w:type="dxa"/>
            <w:noWrap w:val="0"/>
            <w:vAlign w:val="center"/>
          </w:tcPr>
          <w:p w14:paraId="247D42D1">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序号</w:t>
            </w:r>
          </w:p>
        </w:tc>
        <w:tc>
          <w:tcPr>
            <w:tcW w:w="1418" w:type="dxa"/>
            <w:noWrap w:val="0"/>
            <w:vAlign w:val="center"/>
          </w:tcPr>
          <w:p w14:paraId="51C58342">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评审因素</w:t>
            </w:r>
          </w:p>
        </w:tc>
        <w:tc>
          <w:tcPr>
            <w:tcW w:w="852" w:type="dxa"/>
            <w:noWrap w:val="0"/>
            <w:vAlign w:val="center"/>
          </w:tcPr>
          <w:p w14:paraId="70A2104D">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分值</w:t>
            </w:r>
          </w:p>
        </w:tc>
        <w:tc>
          <w:tcPr>
            <w:tcW w:w="5408" w:type="dxa"/>
            <w:noWrap w:val="0"/>
            <w:vAlign w:val="center"/>
          </w:tcPr>
          <w:p w14:paraId="42BF2CBA">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评分标准</w:t>
            </w:r>
          </w:p>
        </w:tc>
        <w:tc>
          <w:tcPr>
            <w:tcW w:w="1185" w:type="dxa"/>
            <w:noWrap w:val="0"/>
            <w:vAlign w:val="center"/>
          </w:tcPr>
          <w:p w14:paraId="71D59760">
            <w:pPr>
              <w:spacing w:line="360" w:lineRule="exact"/>
              <w:jc w:val="center"/>
              <w:rPr>
                <w:rFonts w:hint="eastAsia" w:ascii="Times New Roman" w:hAnsi="Times New Roman" w:eastAsia="宋体"/>
                <w:snapToGrid w:val="0"/>
                <w:color w:val="000000"/>
                <w:sz w:val="21"/>
                <w:szCs w:val="21"/>
                <w:lang w:eastAsia="zh-CN"/>
              </w:rPr>
            </w:pPr>
            <w:r>
              <w:rPr>
                <w:rFonts w:hint="eastAsia"/>
                <w:snapToGrid w:val="0"/>
                <w:color w:val="000000"/>
                <w:sz w:val="21"/>
                <w:szCs w:val="21"/>
                <w:lang w:eastAsia="zh-CN"/>
              </w:rPr>
              <w:t>自评得分</w:t>
            </w:r>
          </w:p>
        </w:tc>
      </w:tr>
      <w:tr w14:paraId="1EF5E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0" w:type="dxa"/>
            <w:noWrap w:val="0"/>
            <w:vAlign w:val="center"/>
          </w:tcPr>
          <w:p w14:paraId="1AC1B256">
            <w:pPr>
              <w:spacing w:line="360" w:lineRule="exact"/>
              <w:jc w:val="center"/>
              <w:rPr>
                <w:rFonts w:ascii="Times New Roman" w:hAnsi="Times New Roman" w:eastAsia="宋体"/>
                <w:snapToGrid w:val="0"/>
                <w:color w:val="auto"/>
                <w:sz w:val="21"/>
                <w:szCs w:val="21"/>
                <w:highlight w:val="none"/>
              </w:rPr>
            </w:pPr>
            <w:r>
              <w:rPr>
                <w:rFonts w:ascii="Times New Roman" w:hAnsi="Times New Roman" w:eastAsia="宋体"/>
                <w:snapToGrid w:val="0"/>
                <w:color w:val="auto"/>
                <w:sz w:val="21"/>
                <w:szCs w:val="21"/>
                <w:highlight w:val="none"/>
              </w:rPr>
              <w:t>1</w:t>
            </w:r>
          </w:p>
        </w:tc>
        <w:tc>
          <w:tcPr>
            <w:tcW w:w="1418" w:type="dxa"/>
            <w:noWrap w:val="0"/>
            <w:vAlign w:val="center"/>
          </w:tcPr>
          <w:p w14:paraId="167C3CCB">
            <w:pPr>
              <w:spacing w:line="360" w:lineRule="exact"/>
              <w:jc w:val="center"/>
              <w:rPr>
                <w:rFonts w:ascii="Times New Roman" w:hAnsi="Times New Roman" w:eastAsia="宋体"/>
                <w:snapToGrid w:val="0"/>
                <w:color w:val="auto"/>
                <w:sz w:val="21"/>
                <w:szCs w:val="21"/>
                <w:highlight w:val="none"/>
              </w:rPr>
            </w:pPr>
            <w:r>
              <w:rPr>
                <w:rFonts w:ascii="Times New Roman" w:hAnsi="Times New Roman" w:eastAsia="宋体"/>
                <w:snapToGrid w:val="0"/>
                <w:color w:val="auto"/>
                <w:sz w:val="21"/>
                <w:szCs w:val="21"/>
                <w:highlight w:val="none"/>
              </w:rPr>
              <w:t>所投货物中主要</w:t>
            </w:r>
            <w:r>
              <w:rPr>
                <w:rFonts w:hint="eastAsia"/>
                <w:snapToGrid w:val="0"/>
                <w:color w:val="auto"/>
                <w:sz w:val="21"/>
                <w:szCs w:val="21"/>
                <w:highlight w:val="none"/>
                <w:lang w:eastAsia="zh-CN"/>
              </w:rPr>
              <w:t>技术参数证明材料</w:t>
            </w:r>
          </w:p>
        </w:tc>
        <w:tc>
          <w:tcPr>
            <w:tcW w:w="852" w:type="dxa"/>
            <w:noWrap w:val="0"/>
            <w:vAlign w:val="center"/>
          </w:tcPr>
          <w:p w14:paraId="014B8A1D">
            <w:pPr>
              <w:spacing w:line="360" w:lineRule="exact"/>
              <w:jc w:val="center"/>
              <w:rPr>
                <w:rFonts w:ascii="Times New Roman" w:hAnsi="Times New Roman" w:eastAsia="宋体"/>
                <w:snapToGrid w:val="0"/>
                <w:color w:val="auto"/>
                <w:sz w:val="21"/>
                <w:szCs w:val="21"/>
                <w:highlight w:val="none"/>
              </w:rPr>
            </w:pPr>
          </w:p>
        </w:tc>
        <w:tc>
          <w:tcPr>
            <w:tcW w:w="5408" w:type="dxa"/>
            <w:noWrap w:val="0"/>
            <w:vAlign w:val="center"/>
          </w:tcPr>
          <w:p w14:paraId="6581C6FA">
            <w:pPr>
              <w:spacing w:line="360" w:lineRule="exact"/>
              <w:jc w:val="left"/>
              <w:rPr>
                <w:rFonts w:ascii="Times New Roman" w:hAnsi="Times New Roman" w:eastAsia="宋体"/>
                <w:snapToGrid w:val="0"/>
                <w:color w:val="auto"/>
                <w:sz w:val="21"/>
                <w:szCs w:val="21"/>
                <w:highlight w:val="none"/>
              </w:rPr>
            </w:pPr>
          </w:p>
        </w:tc>
        <w:tc>
          <w:tcPr>
            <w:tcW w:w="1185" w:type="dxa"/>
            <w:noWrap w:val="0"/>
            <w:vAlign w:val="center"/>
          </w:tcPr>
          <w:p w14:paraId="75FE3310">
            <w:pPr>
              <w:spacing w:line="360" w:lineRule="exact"/>
              <w:jc w:val="center"/>
              <w:rPr>
                <w:rFonts w:ascii="Times New Roman" w:hAnsi="Times New Roman" w:eastAsia="宋体"/>
                <w:snapToGrid w:val="0"/>
                <w:color w:val="000000"/>
                <w:sz w:val="21"/>
                <w:szCs w:val="21"/>
              </w:rPr>
            </w:pPr>
          </w:p>
        </w:tc>
      </w:tr>
      <w:tr w14:paraId="72BDF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0" w:type="dxa"/>
            <w:noWrap w:val="0"/>
            <w:vAlign w:val="center"/>
          </w:tcPr>
          <w:p w14:paraId="46C8A636">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2</w:t>
            </w:r>
          </w:p>
        </w:tc>
        <w:tc>
          <w:tcPr>
            <w:tcW w:w="1418" w:type="dxa"/>
            <w:noWrap w:val="0"/>
            <w:vAlign w:val="center"/>
          </w:tcPr>
          <w:p w14:paraId="1E9D35C7">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人员配备</w:t>
            </w:r>
            <w:r>
              <w:rPr>
                <w:rFonts w:hint="eastAsia" w:ascii="Times New Roman" w:hAnsi="Times New Roman" w:eastAsia="宋体"/>
                <w:snapToGrid w:val="0"/>
                <w:color w:val="000000"/>
                <w:sz w:val="21"/>
                <w:szCs w:val="21"/>
              </w:rPr>
              <w:t>情况</w:t>
            </w:r>
          </w:p>
        </w:tc>
        <w:tc>
          <w:tcPr>
            <w:tcW w:w="852" w:type="dxa"/>
            <w:noWrap w:val="0"/>
            <w:vAlign w:val="center"/>
          </w:tcPr>
          <w:p w14:paraId="30D2A65E">
            <w:pPr>
              <w:spacing w:line="360" w:lineRule="exact"/>
              <w:jc w:val="center"/>
              <w:rPr>
                <w:rFonts w:ascii="Times New Roman" w:hAnsi="Times New Roman" w:eastAsia="宋体"/>
                <w:snapToGrid w:val="0"/>
                <w:color w:val="000000"/>
                <w:sz w:val="21"/>
                <w:szCs w:val="21"/>
              </w:rPr>
            </w:pPr>
          </w:p>
        </w:tc>
        <w:tc>
          <w:tcPr>
            <w:tcW w:w="5408" w:type="dxa"/>
            <w:noWrap w:val="0"/>
            <w:vAlign w:val="center"/>
          </w:tcPr>
          <w:p w14:paraId="0A4EF100">
            <w:pPr>
              <w:spacing w:line="360" w:lineRule="exact"/>
              <w:jc w:val="left"/>
              <w:rPr>
                <w:rFonts w:ascii="Times New Roman" w:hAnsi="Times New Roman" w:eastAsia="宋体"/>
                <w:snapToGrid w:val="0"/>
                <w:color w:val="000000"/>
                <w:sz w:val="21"/>
                <w:szCs w:val="21"/>
              </w:rPr>
            </w:pPr>
          </w:p>
        </w:tc>
        <w:tc>
          <w:tcPr>
            <w:tcW w:w="1185" w:type="dxa"/>
            <w:noWrap w:val="0"/>
            <w:vAlign w:val="center"/>
          </w:tcPr>
          <w:p w14:paraId="39DD4473">
            <w:pPr>
              <w:spacing w:line="360" w:lineRule="exact"/>
              <w:jc w:val="left"/>
              <w:rPr>
                <w:rFonts w:ascii="Times New Roman" w:hAnsi="Times New Roman" w:eastAsia="宋体"/>
                <w:snapToGrid w:val="0"/>
                <w:color w:val="000000"/>
                <w:sz w:val="21"/>
                <w:szCs w:val="21"/>
              </w:rPr>
            </w:pPr>
          </w:p>
        </w:tc>
      </w:tr>
      <w:tr w14:paraId="3112C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0" w:type="dxa"/>
            <w:noWrap w:val="0"/>
            <w:vAlign w:val="center"/>
          </w:tcPr>
          <w:p w14:paraId="70C43F3D">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3</w:t>
            </w:r>
          </w:p>
        </w:tc>
        <w:tc>
          <w:tcPr>
            <w:tcW w:w="1418" w:type="dxa"/>
            <w:noWrap w:val="0"/>
            <w:vAlign w:val="center"/>
          </w:tcPr>
          <w:p w14:paraId="25FEAFD8">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供货进度计划、应急供货及工期保证措施</w:t>
            </w:r>
          </w:p>
        </w:tc>
        <w:tc>
          <w:tcPr>
            <w:tcW w:w="852" w:type="dxa"/>
            <w:noWrap w:val="0"/>
            <w:vAlign w:val="center"/>
          </w:tcPr>
          <w:p w14:paraId="1BB095D6">
            <w:pPr>
              <w:spacing w:line="360" w:lineRule="exact"/>
              <w:jc w:val="center"/>
              <w:rPr>
                <w:rFonts w:ascii="Times New Roman" w:hAnsi="Times New Roman" w:eastAsia="宋体"/>
                <w:snapToGrid w:val="0"/>
                <w:color w:val="000000"/>
                <w:sz w:val="21"/>
                <w:szCs w:val="21"/>
              </w:rPr>
            </w:pPr>
          </w:p>
        </w:tc>
        <w:tc>
          <w:tcPr>
            <w:tcW w:w="5408" w:type="dxa"/>
            <w:noWrap w:val="0"/>
            <w:vAlign w:val="center"/>
          </w:tcPr>
          <w:p w14:paraId="179FCE39">
            <w:pPr>
              <w:spacing w:line="360" w:lineRule="exact"/>
              <w:jc w:val="left"/>
              <w:rPr>
                <w:rFonts w:ascii="Times New Roman" w:hAnsi="Times New Roman" w:eastAsia="宋体"/>
                <w:snapToGrid w:val="0"/>
                <w:color w:val="000000"/>
                <w:sz w:val="21"/>
                <w:szCs w:val="21"/>
              </w:rPr>
            </w:pPr>
          </w:p>
        </w:tc>
        <w:tc>
          <w:tcPr>
            <w:tcW w:w="1185" w:type="dxa"/>
            <w:noWrap w:val="0"/>
            <w:vAlign w:val="center"/>
          </w:tcPr>
          <w:p w14:paraId="2B549E9D">
            <w:pPr>
              <w:spacing w:line="360" w:lineRule="exact"/>
              <w:jc w:val="left"/>
              <w:rPr>
                <w:rFonts w:hint="eastAsia" w:ascii="Times New Roman" w:hAnsi="Times New Roman" w:eastAsia="宋体"/>
                <w:snapToGrid w:val="0"/>
                <w:color w:val="000000"/>
                <w:sz w:val="21"/>
                <w:szCs w:val="21"/>
              </w:rPr>
            </w:pPr>
          </w:p>
        </w:tc>
      </w:tr>
      <w:tr w14:paraId="11914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0" w:type="dxa"/>
            <w:noWrap w:val="0"/>
            <w:vAlign w:val="center"/>
          </w:tcPr>
          <w:p w14:paraId="505DEA2A">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4</w:t>
            </w:r>
          </w:p>
        </w:tc>
        <w:tc>
          <w:tcPr>
            <w:tcW w:w="1418" w:type="dxa"/>
            <w:noWrap w:val="0"/>
            <w:vAlign w:val="center"/>
          </w:tcPr>
          <w:p w14:paraId="7CCA66F5">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施工组织计划</w:t>
            </w:r>
          </w:p>
        </w:tc>
        <w:tc>
          <w:tcPr>
            <w:tcW w:w="852" w:type="dxa"/>
            <w:noWrap w:val="0"/>
            <w:vAlign w:val="center"/>
          </w:tcPr>
          <w:p w14:paraId="6353E833">
            <w:pPr>
              <w:spacing w:line="360" w:lineRule="exact"/>
              <w:jc w:val="center"/>
              <w:rPr>
                <w:rFonts w:ascii="Times New Roman" w:hAnsi="Times New Roman" w:eastAsia="宋体"/>
                <w:snapToGrid w:val="0"/>
                <w:color w:val="000000"/>
                <w:sz w:val="21"/>
                <w:szCs w:val="21"/>
              </w:rPr>
            </w:pPr>
          </w:p>
        </w:tc>
        <w:tc>
          <w:tcPr>
            <w:tcW w:w="5408" w:type="dxa"/>
            <w:noWrap w:val="0"/>
            <w:vAlign w:val="center"/>
          </w:tcPr>
          <w:p w14:paraId="60B3C9C6">
            <w:pPr>
              <w:spacing w:line="360" w:lineRule="exact"/>
              <w:jc w:val="left"/>
              <w:rPr>
                <w:rFonts w:ascii="Times New Roman" w:hAnsi="Times New Roman" w:eastAsia="宋体"/>
                <w:snapToGrid w:val="0"/>
                <w:color w:val="000000"/>
                <w:sz w:val="21"/>
                <w:szCs w:val="21"/>
              </w:rPr>
            </w:pPr>
          </w:p>
        </w:tc>
        <w:tc>
          <w:tcPr>
            <w:tcW w:w="1185" w:type="dxa"/>
            <w:noWrap w:val="0"/>
            <w:vAlign w:val="center"/>
          </w:tcPr>
          <w:p w14:paraId="070083B9">
            <w:pPr>
              <w:spacing w:line="360" w:lineRule="exact"/>
              <w:jc w:val="left"/>
              <w:rPr>
                <w:rFonts w:ascii="Times New Roman" w:hAnsi="Times New Roman" w:eastAsia="宋体"/>
                <w:snapToGrid w:val="0"/>
                <w:color w:val="000000"/>
                <w:sz w:val="21"/>
                <w:szCs w:val="21"/>
              </w:rPr>
            </w:pPr>
          </w:p>
        </w:tc>
      </w:tr>
      <w:tr w14:paraId="1DC5A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0" w:type="dxa"/>
            <w:noWrap w:val="0"/>
            <w:vAlign w:val="center"/>
          </w:tcPr>
          <w:p w14:paraId="44756C3D">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5</w:t>
            </w:r>
          </w:p>
        </w:tc>
        <w:tc>
          <w:tcPr>
            <w:tcW w:w="1418" w:type="dxa"/>
            <w:noWrap w:val="0"/>
            <w:vAlign w:val="center"/>
          </w:tcPr>
          <w:p w14:paraId="180E89E4">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培训方案</w:t>
            </w:r>
          </w:p>
        </w:tc>
        <w:tc>
          <w:tcPr>
            <w:tcW w:w="852" w:type="dxa"/>
            <w:noWrap w:val="0"/>
            <w:vAlign w:val="center"/>
          </w:tcPr>
          <w:p w14:paraId="328DDE10">
            <w:pPr>
              <w:spacing w:line="360" w:lineRule="exact"/>
              <w:jc w:val="center"/>
              <w:rPr>
                <w:rFonts w:ascii="Times New Roman" w:hAnsi="Times New Roman" w:eastAsia="宋体"/>
                <w:snapToGrid w:val="0"/>
                <w:color w:val="000000"/>
                <w:sz w:val="21"/>
                <w:szCs w:val="21"/>
              </w:rPr>
            </w:pPr>
          </w:p>
        </w:tc>
        <w:tc>
          <w:tcPr>
            <w:tcW w:w="5408" w:type="dxa"/>
            <w:noWrap w:val="0"/>
            <w:vAlign w:val="center"/>
          </w:tcPr>
          <w:p w14:paraId="21BE3BFF">
            <w:pPr>
              <w:spacing w:line="360" w:lineRule="exact"/>
              <w:jc w:val="left"/>
              <w:rPr>
                <w:rFonts w:ascii="Times New Roman" w:hAnsi="Times New Roman" w:eastAsia="宋体"/>
                <w:snapToGrid w:val="0"/>
                <w:color w:val="000000"/>
                <w:sz w:val="21"/>
                <w:szCs w:val="21"/>
              </w:rPr>
            </w:pPr>
          </w:p>
        </w:tc>
        <w:tc>
          <w:tcPr>
            <w:tcW w:w="1185" w:type="dxa"/>
            <w:noWrap w:val="0"/>
            <w:vAlign w:val="center"/>
          </w:tcPr>
          <w:p w14:paraId="36ED1246">
            <w:pPr>
              <w:spacing w:line="360" w:lineRule="exact"/>
              <w:jc w:val="left"/>
              <w:rPr>
                <w:rFonts w:ascii="Times New Roman" w:hAnsi="Times New Roman" w:eastAsia="宋体"/>
                <w:snapToGrid w:val="0"/>
                <w:color w:val="000000"/>
                <w:sz w:val="21"/>
                <w:szCs w:val="21"/>
              </w:rPr>
            </w:pPr>
          </w:p>
        </w:tc>
      </w:tr>
      <w:tr w14:paraId="04402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0" w:type="dxa"/>
            <w:noWrap w:val="0"/>
            <w:vAlign w:val="center"/>
          </w:tcPr>
          <w:p w14:paraId="422C38DE">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6</w:t>
            </w:r>
          </w:p>
        </w:tc>
        <w:tc>
          <w:tcPr>
            <w:tcW w:w="1418" w:type="dxa"/>
            <w:noWrap w:val="0"/>
            <w:vAlign w:val="center"/>
          </w:tcPr>
          <w:p w14:paraId="1817D44E">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免费质保期</w:t>
            </w:r>
          </w:p>
        </w:tc>
        <w:tc>
          <w:tcPr>
            <w:tcW w:w="852" w:type="dxa"/>
            <w:noWrap w:val="0"/>
            <w:vAlign w:val="center"/>
          </w:tcPr>
          <w:p w14:paraId="4FD00E1A">
            <w:pPr>
              <w:spacing w:line="360" w:lineRule="exact"/>
              <w:jc w:val="center"/>
              <w:rPr>
                <w:rFonts w:ascii="Times New Roman" w:hAnsi="Times New Roman" w:eastAsia="宋体"/>
                <w:snapToGrid w:val="0"/>
                <w:color w:val="000000"/>
                <w:sz w:val="21"/>
                <w:szCs w:val="21"/>
              </w:rPr>
            </w:pPr>
          </w:p>
        </w:tc>
        <w:tc>
          <w:tcPr>
            <w:tcW w:w="5408" w:type="dxa"/>
            <w:noWrap w:val="0"/>
            <w:vAlign w:val="center"/>
          </w:tcPr>
          <w:p w14:paraId="30FC00C1">
            <w:pPr>
              <w:spacing w:line="360" w:lineRule="exact"/>
              <w:jc w:val="left"/>
              <w:rPr>
                <w:rFonts w:ascii="Times New Roman" w:hAnsi="Times New Roman" w:eastAsia="宋体"/>
                <w:snapToGrid w:val="0"/>
                <w:color w:val="000000"/>
                <w:sz w:val="21"/>
                <w:szCs w:val="21"/>
              </w:rPr>
            </w:pPr>
          </w:p>
        </w:tc>
        <w:tc>
          <w:tcPr>
            <w:tcW w:w="1185" w:type="dxa"/>
            <w:noWrap w:val="0"/>
            <w:vAlign w:val="center"/>
          </w:tcPr>
          <w:p w14:paraId="1BAA5319">
            <w:pPr>
              <w:spacing w:line="360" w:lineRule="exact"/>
              <w:jc w:val="left"/>
              <w:rPr>
                <w:rFonts w:ascii="Times New Roman" w:hAnsi="Times New Roman" w:eastAsia="宋体"/>
                <w:snapToGrid w:val="0"/>
                <w:color w:val="000000"/>
                <w:sz w:val="21"/>
                <w:szCs w:val="21"/>
              </w:rPr>
            </w:pPr>
          </w:p>
        </w:tc>
      </w:tr>
      <w:tr w14:paraId="13AA0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0" w:type="dxa"/>
            <w:noWrap w:val="0"/>
            <w:vAlign w:val="center"/>
          </w:tcPr>
          <w:p w14:paraId="529B47DE">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7</w:t>
            </w:r>
          </w:p>
        </w:tc>
        <w:tc>
          <w:tcPr>
            <w:tcW w:w="1418" w:type="dxa"/>
            <w:noWrap w:val="0"/>
            <w:vAlign w:val="center"/>
          </w:tcPr>
          <w:p w14:paraId="29BEB79E">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售后服务方案</w:t>
            </w:r>
          </w:p>
        </w:tc>
        <w:tc>
          <w:tcPr>
            <w:tcW w:w="852" w:type="dxa"/>
            <w:noWrap w:val="0"/>
            <w:vAlign w:val="center"/>
          </w:tcPr>
          <w:p w14:paraId="5C1AA7F1">
            <w:pPr>
              <w:spacing w:line="360" w:lineRule="exact"/>
              <w:jc w:val="center"/>
              <w:rPr>
                <w:rFonts w:ascii="Times New Roman" w:hAnsi="Times New Roman" w:eastAsia="宋体"/>
                <w:snapToGrid w:val="0"/>
                <w:color w:val="000000"/>
                <w:sz w:val="21"/>
                <w:szCs w:val="21"/>
              </w:rPr>
            </w:pPr>
          </w:p>
        </w:tc>
        <w:tc>
          <w:tcPr>
            <w:tcW w:w="5408" w:type="dxa"/>
            <w:noWrap w:val="0"/>
            <w:vAlign w:val="center"/>
          </w:tcPr>
          <w:p w14:paraId="4925A67F">
            <w:pPr>
              <w:spacing w:line="360" w:lineRule="exact"/>
              <w:jc w:val="left"/>
              <w:rPr>
                <w:rFonts w:ascii="Times New Roman" w:hAnsi="Times New Roman" w:eastAsia="宋体"/>
                <w:snapToGrid w:val="0"/>
                <w:color w:val="000000"/>
                <w:sz w:val="21"/>
                <w:szCs w:val="21"/>
              </w:rPr>
            </w:pPr>
          </w:p>
        </w:tc>
        <w:tc>
          <w:tcPr>
            <w:tcW w:w="1185" w:type="dxa"/>
            <w:noWrap w:val="0"/>
            <w:vAlign w:val="center"/>
          </w:tcPr>
          <w:p w14:paraId="1B6D3760">
            <w:pPr>
              <w:spacing w:line="360" w:lineRule="exact"/>
              <w:jc w:val="left"/>
              <w:rPr>
                <w:rFonts w:ascii="Times New Roman" w:hAnsi="Times New Roman" w:eastAsia="宋体"/>
                <w:snapToGrid w:val="0"/>
                <w:color w:val="000000"/>
                <w:sz w:val="21"/>
                <w:szCs w:val="21"/>
              </w:rPr>
            </w:pPr>
          </w:p>
        </w:tc>
      </w:tr>
      <w:tr w14:paraId="64851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0" w:type="dxa"/>
            <w:noWrap w:val="0"/>
            <w:vAlign w:val="center"/>
          </w:tcPr>
          <w:p w14:paraId="36543262">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8</w:t>
            </w:r>
          </w:p>
        </w:tc>
        <w:tc>
          <w:tcPr>
            <w:tcW w:w="1418" w:type="dxa"/>
            <w:noWrap w:val="0"/>
            <w:vAlign w:val="center"/>
          </w:tcPr>
          <w:p w14:paraId="26E2CD48">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业绩证明</w:t>
            </w:r>
          </w:p>
        </w:tc>
        <w:tc>
          <w:tcPr>
            <w:tcW w:w="852" w:type="dxa"/>
            <w:noWrap w:val="0"/>
            <w:vAlign w:val="center"/>
          </w:tcPr>
          <w:p w14:paraId="37F5D9DE">
            <w:pPr>
              <w:spacing w:line="360" w:lineRule="exact"/>
              <w:jc w:val="center"/>
              <w:rPr>
                <w:rFonts w:ascii="Times New Roman" w:hAnsi="Times New Roman" w:eastAsia="宋体"/>
                <w:snapToGrid w:val="0"/>
                <w:color w:val="000000"/>
                <w:sz w:val="21"/>
                <w:szCs w:val="21"/>
              </w:rPr>
            </w:pPr>
          </w:p>
        </w:tc>
        <w:tc>
          <w:tcPr>
            <w:tcW w:w="5408" w:type="dxa"/>
            <w:noWrap w:val="0"/>
            <w:vAlign w:val="center"/>
          </w:tcPr>
          <w:p w14:paraId="65A5B12F">
            <w:pPr>
              <w:spacing w:line="360" w:lineRule="exact"/>
              <w:jc w:val="left"/>
              <w:rPr>
                <w:rFonts w:ascii="Times New Roman" w:hAnsi="Times New Roman" w:eastAsia="宋体"/>
                <w:snapToGrid w:val="0"/>
                <w:color w:val="000000"/>
                <w:sz w:val="21"/>
                <w:szCs w:val="21"/>
              </w:rPr>
            </w:pPr>
          </w:p>
        </w:tc>
        <w:tc>
          <w:tcPr>
            <w:tcW w:w="1185" w:type="dxa"/>
            <w:noWrap w:val="0"/>
            <w:vAlign w:val="center"/>
          </w:tcPr>
          <w:p w14:paraId="0B21133A">
            <w:pPr>
              <w:spacing w:line="360" w:lineRule="exact"/>
              <w:jc w:val="left"/>
              <w:rPr>
                <w:rFonts w:ascii="Times New Roman" w:hAnsi="Times New Roman" w:eastAsia="宋体"/>
                <w:snapToGrid w:val="0"/>
                <w:color w:val="000000"/>
                <w:sz w:val="21"/>
                <w:szCs w:val="21"/>
              </w:rPr>
            </w:pPr>
          </w:p>
        </w:tc>
      </w:tr>
      <w:tr w14:paraId="7A85F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0" w:type="dxa"/>
            <w:noWrap w:val="0"/>
            <w:vAlign w:val="center"/>
          </w:tcPr>
          <w:p w14:paraId="213775EB">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9</w:t>
            </w:r>
          </w:p>
        </w:tc>
        <w:tc>
          <w:tcPr>
            <w:tcW w:w="1418" w:type="dxa"/>
            <w:noWrap w:val="0"/>
            <w:vAlign w:val="center"/>
          </w:tcPr>
          <w:p w14:paraId="513766A9">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售后服务体系认证</w:t>
            </w:r>
            <w:r>
              <w:rPr>
                <w:rFonts w:hint="eastAsia" w:ascii="Times New Roman" w:hAnsi="Times New Roman" w:eastAsia="宋体"/>
                <w:snapToGrid w:val="0"/>
                <w:color w:val="000000"/>
                <w:sz w:val="21"/>
                <w:szCs w:val="21"/>
              </w:rPr>
              <w:t>证书</w:t>
            </w:r>
          </w:p>
        </w:tc>
        <w:tc>
          <w:tcPr>
            <w:tcW w:w="852" w:type="dxa"/>
            <w:noWrap w:val="0"/>
            <w:vAlign w:val="center"/>
          </w:tcPr>
          <w:p w14:paraId="398B3FA0">
            <w:pPr>
              <w:spacing w:line="360" w:lineRule="exact"/>
              <w:jc w:val="center"/>
              <w:rPr>
                <w:rFonts w:ascii="Times New Roman" w:hAnsi="Times New Roman" w:eastAsia="宋体"/>
                <w:snapToGrid w:val="0"/>
                <w:color w:val="000000"/>
                <w:sz w:val="21"/>
                <w:szCs w:val="21"/>
              </w:rPr>
            </w:pPr>
          </w:p>
        </w:tc>
        <w:tc>
          <w:tcPr>
            <w:tcW w:w="5408" w:type="dxa"/>
            <w:noWrap w:val="0"/>
            <w:vAlign w:val="center"/>
          </w:tcPr>
          <w:p w14:paraId="262B5A12">
            <w:pPr>
              <w:spacing w:line="360" w:lineRule="exact"/>
              <w:jc w:val="left"/>
              <w:rPr>
                <w:rFonts w:ascii="Times New Roman" w:hAnsi="Times New Roman" w:eastAsia="宋体"/>
                <w:snapToGrid w:val="0"/>
                <w:color w:val="000000"/>
                <w:sz w:val="21"/>
                <w:szCs w:val="21"/>
              </w:rPr>
            </w:pPr>
          </w:p>
        </w:tc>
        <w:tc>
          <w:tcPr>
            <w:tcW w:w="1185" w:type="dxa"/>
            <w:noWrap w:val="0"/>
            <w:vAlign w:val="center"/>
          </w:tcPr>
          <w:p w14:paraId="54B45463">
            <w:pPr>
              <w:spacing w:line="360" w:lineRule="exact"/>
              <w:jc w:val="left"/>
              <w:rPr>
                <w:rFonts w:ascii="Times New Roman" w:hAnsi="Times New Roman" w:eastAsia="宋体"/>
                <w:snapToGrid w:val="0"/>
                <w:color w:val="000000"/>
                <w:sz w:val="21"/>
                <w:szCs w:val="21"/>
              </w:rPr>
            </w:pPr>
          </w:p>
        </w:tc>
      </w:tr>
      <w:tr w14:paraId="2704A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0" w:type="dxa"/>
            <w:noWrap w:val="0"/>
            <w:vAlign w:val="center"/>
          </w:tcPr>
          <w:p w14:paraId="61F48E3A">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10</w:t>
            </w:r>
          </w:p>
        </w:tc>
        <w:tc>
          <w:tcPr>
            <w:tcW w:w="1418" w:type="dxa"/>
            <w:noWrap w:val="0"/>
            <w:vAlign w:val="center"/>
          </w:tcPr>
          <w:p w14:paraId="19C216D7">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体系认证</w:t>
            </w:r>
            <w:r>
              <w:rPr>
                <w:rFonts w:hint="eastAsia" w:ascii="Times New Roman" w:hAnsi="Times New Roman" w:eastAsia="宋体"/>
                <w:snapToGrid w:val="0"/>
                <w:color w:val="000000"/>
                <w:sz w:val="21"/>
                <w:szCs w:val="21"/>
              </w:rPr>
              <w:t>证书</w:t>
            </w:r>
          </w:p>
        </w:tc>
        <w:tc>
          <w:tcPr>
            <w:tcW w:w="852" w:type="dxa"/>
            <w:noWrap w:val="0"/>
            <w:vAlign w:val="center"/>
          </w:tcPr>
          <w:p w14:paraId="3F99111E">
            <w:pPr>
              <w:spacing w:line="360" w:lineRule="exact"/>
              <w:jc w:val="center"/>
              <w:rPr>
                <w:rFonts w:ascii="Times New Roman" w:hAnsi="Times New Roman" w:eastAsia="宋体"/>
                <w:snapToGrid w:val="0"/>
                <w:color w:val="000000"/>
                <w:sz w:val="21"/>
                <w:szCs w:val="21"/>
              </w:rPr>
            </w:pPr>
          </w:p>
        </w:tc>
        <w:tc>
          <w:tcPr>
            <w:tcW w:w="5408" w:type="dxa"/>
            <w:noWrap w:val="0"/>
            <w:vAlign w:val="center"/>
          </w:tcPr>
          <w:p w14:paraId="5F5916ED">
            <w:pPr>
              <w:spacing w:line="360" w:lineRule="exact"/>
              <w:jc w:val="left"/>
              <w:rPr>
                <w:rFonts w:ascii="Times New Roman" w:hAnsi="Times New Roman" w:eastAsia="宋体"/>
                <w:snapToGrid w:val="0"/>
                <w:color w:val="000000"/>
                <w:sz w:val="21"/>
                <w:szCs w:val="21"/>
              </w:rPr>
            </w:pPr>
          </w:p>
        </w:tc>
        <w:tc>
          <w:tcPr>
            <w:tcW w:w="1185" w:type="dxa"/>
            <w:noWrap w:val="0"/>
            <w:vAlign w:val="center"/>
          </w:tcPr>
          <w:p w14:paraId="44E62946">
            <w:pPr>
              <w:spacing w:line="360" w:lineRule="exact"/>
              <w:jc w:val="left"/>
              <w:rPr>
                <w:rFonts w:ascii="Times New Roman" w:hAnsi="Times New Roman" w:eastAsia="宋体"/>
                <w:snapToGrid w:val="0"/>
                <w:color w:val="000000"/>
                <w:sz w:val="21"/>
                <w:szCs w:val="21"/>
              </w:rPr>
            </w:pPr>
          </w:p>
        </w:tc>
      </w:tr>
    </w:tbl>
    <w:p w14:paraId="67ABF1C2">
      <w:pPr>
        <w:kinsoku w:val="0"/>
        <w:topLinePunct/>
        <w:snapToGrid w:val="0"/>
        <w:spacing w:line="420" w:lineRule="exact"/>
        <w:ind w:firstLine="480" w:firstLineChars="200"/>
        <w:jc w:val="center"/>
        <w:rPr>
          <w:rFonts w:hint="eastAsia"/>
          <w:sz w:val="24"/>
          <w:lang w:val="en-US" w:eastAsia="zh-CN"/>
        </w:rPr>
      </w:pPr>
      <w:r>
        <w:rPr>
          <w:rFonts w:hint="eastAsia"/>
          <w:sz w:val="24"/>
          <w:lang w:val="en-US" w:eastAsia="zh-CN"/>
        </w:rPr>
        <w:t xml:space="preserve">                           </w:t>
      </w:r>
    </w:p>
    <w:p w14:paraId="39D208F4">
      <w:pPr>
        <w:keepNext w:val="0"/>
        <w:keepLines w:val="0"/>
        <w:pageBreakBefore w:val="0"/>
        <w:widowControl w:val="0"/>
        <w:kinsoku w:val="0"/>
        <w:overflowPunct/>
        <w:topLinePunct/>
        <w:autoSpaceDE/>
        <w:autoSpaceDN/>
        <w:bidi w:val="0"/>
        <w:adjustRightInd/>
        <w:snapToGrid w:val="0"/>
        <w:spacing w:line="480" w:lineRule="exact"/>
        <w:ind w:firstLine="480" w:firstLineChars="200"/>
        <w:jc w:val="center"/>
        <w:textAlignment w:val="auto"/>
        <w:rPr>
          <w:sz w:val="24"/>
        </w:rPr>
      </w:pPr>
      <w:r>
        <w:rPr>
          <w:rFonts w:hint="eastAsia"/>
          <w:sz w:val="24"/>
          <w:lang w:val="en-US" w:eastAsia="zh-CN"/>
        </w:rPr>
        <w:t xml:space="preserve">                            </w:t>
      </w:r>
      <w:r>
        <w:rPr>
          <w:rFonts w:hint="eastAsia"/>
          <w:sz w:val="24"/>
        </w:rPr>
        <w:t xml:space="preserve"> </w:t>
      </w:r>
      <w:r>
        <w:rPr>
          <w:sz w:val="24"/>
        </w:rPr>
        <w:t>投标供应商：（盖章）</w:t>
      </w:r>
    </w:p>
    <w:p w14:paraId="0ED337A6">
      <w:pPr>
        <w:keepNext w:val="0"/>
        <w:keepLines w:val="0"/>
        <w:pageBreakBefore w:val="0"/>
        <w:widowControl w:val="0"/>
        <w:kinsoku w:val="0"/>
        <w:overflowPunct/>
        <w:topLinePunct/>
        <w:autoSpaceDE/>
        <w:autoSpaceDN/>
        <w:bidi w:val="0"/>
        <w:adjustRightInd/>
        <w:snapToGrid w:val="0"/>
        <w:spacing w:line="480" w:lineRule="exact"/>
        <w:ind w:firstLine="480" w:firstLineChars="200"/>
        <w:jc w:val="center"/>
        <w:textAlignment w:val="auto"/>
        <w:rPr>
          <w:sz w:val="24"/>
        </w:rPr>
      </w:pPr>
      <w:r>
        <w:rPr>
          <w:rFonts w:hint="eastAsia"/>
          <w:sz w:val="24"/>
        </w:rPr>
        <w:t xml:space="preserve">                             </w:t>
      </w:r>
      <w:r>
        <w:rPr>
          <w:sz w:val="24"/>
        </w:rPr>
        <w:t>法定代表人或被授权人（签字或盖章）：</w:t>
      </w:r>
    </w:p>
    <w:p w14:paraId="40C67FF8">
      <w:pPr>
        <w:keepNext w:val="0"/>
        <w:keepLines w:val="0"/>
        <w:pageBreakBefore w:val="0"/>
        <w:widowControl w:val="0"/>
        <w:wordWrap w:val="0"/>
        <w:overflowPunct/>
        <w:autoSpaceDE/>
        <w:autoSpaceDN/>
        <w:bidi w:val="0"/>
        <w:adjustRightInd/>
        <w:spacing w:line="480" w:lineRule="exact"/>
        <w:jc w:val="right"/>
        <w:textAlignment w:val="auto"/>
        <w:rPr>
          <w:rFonts w:hint="default" w:eastAsia="宋体"/>
          <w:b/>
          <w:sz w:val="24"/>
          <w:lang w:val="en-US" w:eastAsia="zh-CN"/>
        </w:rPr>
      </w:pPr>
      <w:r>
        <w:rPr>
          <w:sz w:val="24"/>
        </w:rPr>
        <w:t>日期：</w:t>
      </w:r>
      <w:r>
        <w:rPr>
          <w:rFonts w:hint="eastAsia"/>
          <w:sz w:val="24"/>
          <w:lang w:val="en-US" w:eastAsia="zh-CN"/>
        </w:rPr>
        <w:t xml:space="preserve">                     </w:t>
      </w:r>
    </w:p>
    <w:p w14:paraId="1AB1C257">
      <w:pPr>
        <w:rPr>
          <w:rFonts w:hint="eastAsia"/>
          <w:b/>
          <w:sz w:val="24"/>
          <w:lang w:val="en-US" w:eastAsia="zh-CN"/>
        </w:rPr>
      </w:pPr>
      <w:r>
        <w:rPr>
          <w:rFonts w:hint="eastAsia"/>
          <w:b/>
          <w:sz w:val="24"/>
          <w:lang w:val="en-US" w:eastAsia="zh-CN"/>
        </w:rPr>
        <w:br w:type="page"/>
      </w:r>
    </w:p>
    <w:p w14:paraId="779314A0">
      <w:pPr>
        <w:spacing w:line="360" w:lineRule="auto"/>
        <w:jc w:val="center"/>
        <w:rPr>
          <w:b/>
          <w:bCs/>
          <w:sz w:val="24"/>
        </w:rPr>
      </w:pPr>
      <w:r>
        <w:rPr>
          <w:rFonts w:hint="eastAsia"/>
          <w:b/>
          <w:sz w:val="24"/>
          <w:lang w:val="en-US" w:eastAsia="zh-CN"/>
        </w:rPr>
        <w:t>2</w:t>
      </w:r>
      <w:r>
        <w:rPr>
          <w:b/>
          <w:bCs/>
          <w:sz w:val="24"/>
        </w:rPr>
        <w:t>、投标响应函</w:t>
      </w:r>
    </w:p>
    <w:p w14:paraId="0C6F303D">
      <w:pPr>
        <w:spacing w:line="420" w:lineRule="exact"/>
        <w:rPr>
          <w:sz w:val="24"/>
        </w:rPr>
      </w:pPr>
      <w:r>
        <w:rPr>
          <w:sz w:val="24"/>
          <w:u w:val="single"/>
        </w:rPr>
        <w:t>致    （采购人）    ：</w:t>
      </w:r>
    </w:p>
    <w:p w14:paraId="0B23B3F8">
      <w:pPr>
        <w:widowControl/>
        <w:shd w:val="clear" w:color="auto" w:fill="FFFFFF"/>
        <w:spacing w:line="420" w:lineRule="exact"/>
        <w:ind w:firstLine="480" w:firstLineChars="200"/>
        <w:jc w:val="left"/>
        <w:rPr>
          <w:kern w:val="0"/>
          <w:sz w:val="24"/>
        </w:rPr>
      </w:pPr>
      <w:r>
        <w:rPr>
          <w:kern w:val="0"/>
          <w:sz w:val="24"/>
        </w:rPr>
        <w:t>根据贵方的</w:t>
      </w:r>
      <w:r>
        <w:rPr>
          <w:kern w:val="0"/>
          <w:sz w:val="24"/>
          <w:u w:val="single"/>
        </w:rPr>
        <w:t xml:space="preserve">   （项目名称、项目编号）</w:t>
      </w:r>
      <w:r>
        <w:rPr>
          <w:kern w:val="0"/>
          <w:sz w:val="24"/>
        </w:rPr>
        <w:t>招标文件，正式授权下述签字人</w:t>
      </w:r>
      <w:r>
        <w:rPr>
          <w:kern w:val="0"/>
          <w:sz w:val="24"/>
          <w:u w:val="single"/>
        </w:rPr>
        <w:t xml:space="preserve">      </w:t>
      </w:r>
      <w:r>
        <w:rPr>
          <w:rFonts w:hint="eastAsia"/>
          <w:kern w:val="0"/>
          <w:sz w:val="24"/>
          <w:u w:val="single"/>
        </w:rPr>
        <w:t>（</w:t>
      </w:r>
      <w:r>
        <w:rPr>
          <w:kern w:val="0"/>
          <w:sz w:val="24"/>
        </w:rPr>
        <w:t>姓名</w:t>
      </w:r>
      <w:r>
        <w:rPr>
          <w:rFonts w:hint="eastAsia"/>
          <w:kern w:val="0"/>
          <w:sz w:val="24"/>
        </w:rPr>
        <w:t>）</w:t>
      </w:r>
      <w:r>
        <w:rPr>
          <w:kern w:val="0"/>
          <w:sz w:val="24"/>
        </w:rPr>
        <w:t>代表我方</w:t>
      </w:r>
      <w:r>
        <w:rPr>
          <w:kern w:val="0"/>
          <w:sz w:val="24"/>
          <w:u w:val="single"/>
        </w:rPr>
        <w:t xml:space="preserve">        （</w:t>
      </w:r>
      <w:r>
        <w:rPr>
          <w:kern w:val="0"/>
          <w:sz w:val="24"/>
        </w:rPr>
        <w:t>投标供应商的名称），全权处理本次项目投标的有关事宜。</w:t>
      </w:r>
    </w:p>
    <w:p w14:paraId="1C748343">
      <w:pPr>
        <w:widowControl/>
        <w:shd w:val="clear" w:color="auto" w:fill="FFFFFF"/>
        <w:spacing w:line="420" w:lineRule="exact"/>
        <w:ind w:firstLine="480" w:firstLineChars="200"/>
        <w:jc w:val="left"/>
        <w:rPr>
          <w:kern w:val="0"/>
          <w:sz w:val="24"/>
        </w:rPr>
      </w:pPr>
      <w:r>
        <w:rPr>
          <w:kern w:val="0"/>
          <w:sz w:val="24"/>
        </w:rPr>
        <w:t>据此函，</w:t>
      </w:r>
      <w:r>
        <w:rPr>
          <w:kern w:val="0"/>
          <w:sz w:val="24"/>
          <w:u w:val="single"/>
        </w:rPr>
        <w:t xml:space="preserve">        </w:t>
      </w:r>
      <w:r>
        <w:rPr>
          <w:rFonts w:hint="eastAsia"/>
          <w:kern w:val="0"/>
          <w:sz w:val="24"/>
        </w:rPr>
        <w:t>（</w:t>
      </w:r>
      <w:r>
        <w:rPr>
          <w:kern w:val="0"/>
          <w:sz w:val="24"/>
        </w:rPr>
        <w:t>签字人姓名</w:t>
      </w:r>
      <w:r>
        <w:rPr>
          <w:rFonts w:hint="eastAsia"/>
          <w:kern w:val="0"/>
          <w:sz w:val="24"/>
        </w:rPr>
        <w:t>）</w:t>
      </w:r>
      <w:r>
        <w:rPr>
          <w:kern w:val="0"/>
          <w:sz w:val="24"/>
        </w:rPr>
        <w:t>兹宣布同意如下：</w:t>
      </w:r>
    </w:p>
    <w:p w14:paraId="35218F46">
      <w:pPr>
        <w:widowControl/>
        <w:shd w:val="clear" w:color="auto" w:fill="FFFFFF"/>
        <w:spacing w:line="420" w:lineRule="exact"/>
        <w:ind w:firstLine="480" w:firstLineChars="200"/>
        <w:jc w:val="left"/>
        <w:rPr>
          <w:kern w:val="0"/>
          <w:sz w:val="24"/>
        </w:rPr>
      </w:pPr>
      <w:r>
        <w:rPr>
          <w:kern w:val="0"/>
          <w:sz w:val="24"/>
        </w:rPr>
        <w:t>1.</w:t>
      </w:r>
      <w:r>
        <w:rPr>
          <w:rFonts w:hint="eastAsia"/>
          <w:kern w:val="0"/>
          <w:sz w:val="24"/>
        </w:rPr>
        <w:t>按照</w:t>
      </w:r>
      <w:r>
        <w:rPr>
          <w:kern w:val="0"/>
          <w:sz w:val="24"/>
        </w:rPr>
        <w:t>招标文件规定的各项要求，</w:t>
      </w:r>
      <w:r>
        <w:rPr>
          <w:sz w:val="24"/>
        </w:rPr>
        <w:t>我方的</w:t>
      </w:r>
      <w:r>
        <w:rPr>
          <w:rFonts w:hint="eastAsia"/>
          <w:sz w:val="24"/>
        </w:rPr>
        <w:t>投标</w:t>
      </w:r>
      <w:r>
        <w:rPr>
          <w:sz w:val="24"/>
        </w:rPr>
        <w:t>报价包含</w:t>
      </w:r>
      <w:r>
        <w:rPr>
          <w:rFonts w:hint="eastAsia"/>
          <w:sz w:val="24"/>
          <w:lang w:eastAsia="zh-CN"/>
        </w:rPr>
        <w:t>所有产品的材料费、加工制作费、上下水、强电、煤气连接（含穿墙打孔、墙面修复）、安装调试、运输到指定地点的装运费用（含装卸力资）、相关安装辅助材料费、成品保护费、检测费（该项目的检测必须由市级及以上权威检测机构进行检测）、税费、售后服务与维保及相关劳务支出等工作所发生的全部费用以及企业利润、税金和政策性文件规定及合同包含的所有风险、责任等各项应有费用。</w:t>
      </w:r>
      <w:r>
        <w:rPr>
          <w:sz w:val="24"/>
        </w:rPr>
        <w:t>即</w:t>
      </w:r>
      <w:r>
        <w:rPr>
          <w:rFonts w:hint="eastAsia"/>
          <w:sz w:val="24"/>
        </w:rPr>
        <w:t>产品交付</w:t>
      </w:r>
      <w:r>
        <w:rPr>
          <w:sz w:val="24"/>
        </w:rPr>
        <w:t>使用前的所有费用以及</w:t>
      </w:r>
      <w:r>
        <w:rPr>
          <w:rFonts w:hint="eastAsia"/>
          <w:sz w:val="24"/>
        </w:rPr>
        <w:t>免费质保期</w:t>
      </w:r>
      <w:r>
        <w:rPr>
          <w:sz w:val="24"/>
        </w:rPr>
        <w:t>内的服务费用等包含响应</w:t>
      </w:r>
      <w:r>
        <w:rPr>
          <w:rFonts w:hint="eastAsia"/>
          <w:sz w:val="24"/>
        </w:rPr>
        <w:t>招标</w:t>
      </w:r>
      <w:r>
        <w:rPr>
          <w:sz w:val="24"/>
        </w:rPr>
        <w:t>文件采购要求的所有费用。所报综合单价为固定单价，在合同有效期内，</w:t>
      </w:r>
      <w:r>
        <w:rPr>
          <w:rFonts w:hint="eastAsia"/>
          <w:sz w:val="24"/>
        </w:rPr>
        <w:t>采购人</w:t>
      </w:r>
      <w:r>
        <w:rPr>
          <w:sz w:val="24"/>
        </w:rPr>
        <w:t>不承担因各种因素所导致的成本上升而产生的价格上涨风险</w:t>
      </w:r>
      <w:r>
        <w:rPr>
          <w:kern w:val="0"/>
          <w:sz w:val="24"/>
        </w:rPr>
        <w:t>。</w:t>
      </w:r>
    </w:p>
    <w:p w14:paraId="5107F842">
      <w:pPr>
        <w:widowControl/>
        <w:shd w:val="clear" w:color="auto" w:fill="FFFFFF"/>
        <w:spacing w:line="420" w:lineRule="exact"/>
        <w:ind w:firstLine="480" w:firstLineChars="200"/>
        <w:jc w:val="left"/>
        <w:rPr>
          <w:kern w:val="0"/>
          <w:sz w:val="24"/>
        </w:rPr>
      </w:pPr>
      <w:r>
        <w:rPr>
          <w:kern w:val="0"/>
          <w:sz w:val="24"/>
        </w:rPr>
        <w:t>2.我们完全理解贵方不一定将合同授予最低报价的投标人。</w:t>
      </w:r>
    </w:p>
    <w:p w14:paraId="5E53C358">
      <w:pPr>
        <w:widowControl/>
        <w:shd w:val="clear" w:color="auto" w:fill="FFFFFF"/>
        <w:spacing w:line="420" w:lineRule="exact"/>
        <w:ind w:firstLine="480" w:firstLineChars="200"/>
        <w:jc w:val="left"/>
        <w:rPr>
          <w:kern w:val="0"/>
          <w:sz w:val="24"/>
        </w:rPr>
      </w:pPr>
      <w:r>
        <w:rPr>
          <w:kern w:val="0"/>
          <w:sz w:val="24"/>
        </w:rPr>
        <w:t>3.我们已详细审核全部招标文件及其有效补充文件，我们知道必须放弃提出含糊不清或误解问题的权利。</w:t>
      </w:r>
    </w:p>
    <w:p w14:paraId="7EE1C1E1">
      <w:pPr>
        <w:widowControl/>
        <w:shd w:val="clear" w:color="auto" w:fill="FFFFFF"/>
        <w:spacing w:line="420" w:lineRule="exact"/>
        <w:ind w:firstLine="480" w:firstLineChars="200"/>
        <w:jc w:val="left"/>
        <w:rPr>
          <w:kern w:val="0"/>
          <w:sz w:val="24"/>
        </w:rPr>
      </w:pPr>
      <w:r>
        <w:rPr>
          <w:kern w:val="0"/>
          <w:sz w:val="24"/>
        </w:rPr>
        <w:t>4.我们同意从规定的开标日期起遵循本投标文件，并在规定的投标有效期期满之前均具有约束力。</w:t>
      </w:r>
    </w:p>
    <w:p w14:paraId="755CB739">
      <w:pPr>
        <w:widowControl/>
        <w:shd w:val="clear" w:color="auto" w:fill="FFFFFF"/>
        <w:spacing w:line="420" w:lineRule="exact"/>
        <w:ind w:firstLine="480" w:firstLineChars="200"/>
        <w:jc w:val="left"/>
        <w:rPr>
          <w:kern w:val="0"/>
          <w:sz w:val="24"/>
        </w:rPr>
      </w:pPr>
      <w:r>
        <w:rPr>
          <w:kern w:val="0"/>
          <w:sz w:val="24"/>
        </w:rPr>
        <w:t>5.同意向贵方提供贵方可能另外要求的与投标有关的任何证据或资料，并保证我方已提供和将要提供的文件是真实的、准确的。</w:t>
      </w:r>
    </w:p>
    <w:p w14:paraId="52F0FE4F">
      <w:pPr>
        <w:widowControl/>
        <w:shd w:val="clear" w:color="auto" w:fill="FFFFFF"/>
        <w:spacing w:line="420" w:lineRule="exact"/>
        <w:ind w:firstLine="480" w:firstLineChars="200"/>
        <w:jc w:val="left"/>
        <w:rPr>
          <w:kern w:val="0"/>
          <w:sz w:val="24"/>
        </w:rPr>
      </w:pPr>
      <w:r>
        <w:rPr>
          <w:kern w:val="0"/>
          <w:sz w:val="24"/>
        </w:rPr>
        <w:t>6.一旦我方中标</w:t>
      </w:r>
      <w:r>
        <w:rPr>
          <w:rFonts w:hint="eastAsia"/>
          <w:kern w:val="0"/>
          <w:sz w:val="24"/>
        </w:rPr>
        <w:t>，</w:t>
      </w:r>
      <w:r>
        <w:rPr>
          <w:kern w:val="0"/>
          <w:sz w:val="24"/>
        </w:rPr>
        <w:t>我方将根据招标文件的规定，严格履行合同的责任和义务</w:t>
      </w:r>
      <w:r>
        <w:rPr>
          <w:rFonts w:hint="eastAsia"/>
          <w:kern w:val="0"/>
          <w:sz w:val="24"/>
        </w:rPr>
        <w:t>，</w:t>
      </w:r>
      <w:r>
        <w:rPr>
          <w:kern w:val="0"/>
          <w:sz w:val="24"/>
        </w:rPr>
        <w:t>并保证在招标文件规定的时</w:t>
      </w:r>
      <w:r>
        <w:rPr>
          <w:rFonts w:hint="eastAsia"/>
          <w:kern w:val="0"/>
          <w:sz w:val="24"/>
          <w:lang w:eastAsia="zh-CN"/>
        </w:rPr>
        <w:t>间内</w:t>
      </w:r>
      <w:r>
        <w:rPr>
          <w:kern w:val="0"/>
          <w:sz w:val="24"/>
        </w:rPr>
        <w:t>完成项目，交付买方验收、使用。</w:t>
      </w:r>
    </w:p>
    <w:p w14:paraId="48E69661">
      <w:pPr>
        <w:widowControl/>
        <w:shd w:val="clear" w:color="auto" w:fill="FFFFFF"/>
        <w:spacing w:line="420" w:lineRule="exact"/>
        <w:ind w:firstLine="480" w:firstLineChars="200"/>
        <w:jc w:val="left"/>
        <w:rPr>
          <w:kern w:val="0"/>
          <w:sz w:val="24"/>
        </w:rPr>
      </w:pPr>
      <w:r>
        <w:rPr>
          <w:kern w:val="0"/>
          <w:sz w:val="24"/>
        </w:rPr>
        <w:t>7.与本投标有关的正式通讯地址为：</w:t>
      </w:r>
    </w:p>
    <w:p w14:paraId="590F2CFC">
      <w:pPr>
        <w:widowControl/>
        <w:shd w:val="clear" w:color="auto" w:fill="FFFFFF"/>
        <w:spacing w:line="420" w:lineRule="exact"/>
        <w:ind w:firstLine="480" w:firstLineChars="200"/>
        <w:jc w:val="left"/>
        <w:rPr>
          <w:kern w:val="0"/>
          <w:sz w:val="24"/>
        </w:rPr>
      </w:pPr>
      <w:r>
        <w:rPr>
          <w:kern w:val="0"/>
          <w:sz w:val="24"/>
        </w:rPr>
        <w:t>地址</w:t>
      </w:r>
      <w:r>
        <w:rPr>
          <w:kern w:val="0"/>
          <w:sz w:val="24"/>
          <w:u w:val="single"/>
        </w:rPr>
        <w:t xml:space="preserve">：            </w:t>
      </w:r>
    </w:p>
    <w:p w14:paraId="78A51B67">
      <w:pPr>
        <w:widowControl/>
        <w:shd w:val="clear" w:color="auto" w:fill="FFFFFF"/>
        <w:spacing w:line="420" w:lineRule="exact"/>
        <w:ind w:firstLine="480" w:firstLineChars="200"/>
        <w:jc w:val="left"/>
        <w:rPr>
          <w:kern w:val="0"/>
          <w:sz w:val="24"/>
        </w:rPr>
      </w:pPr>
      <w:r>
        <w:rPr>
          <w:kern w:val="0"/>
          <w:sz w:val="24"/>
        </w:rPr>
        <w:t>邮编</w:t>
      </w:r>
      <w:r>
        <w:rPr>
          <w:kern w:val="0"/>
          <w:sz w:val="24"/>
          <w:u w:val="single"/>
        </w:rPr>
        <w:t xml:space="preserve">：            </w:t>
      </w:r>
    </w:p>
    <w:p w14:paraId="57DACC39">
      <w:pPr>
        <w:widowControl/>
        <w:shd w:val="clear" w:color="auto" w:fill="FFFFFF"/>
        <w:spacing w:line="420" w:lineRule="exact"/>
        <w:ind w:firstLine="480" w:firstLineChars="200"/>
        <w:jc w:val="left"/>
        <w:rPr>
          <w:kern w:val="0"/>
          <w:sz w:val="24"/>
        </w:rPr>
      </w:pPr>
      <w:r>
        <w:rPr>
          <w:kern w:val="0"/>
          <w:sz w:val="24"/>
        </w:rPr>
        <w:t>电话</w:t>
      </w:r>
      <w:r>
        <w:rPr>
          <w:kern w:val="0"/>
          <w:sz w:val="24"/>
          <w:u w:val="single"/>
        </w:rPr>
        <w:t xml:space="preserve">：            </w:t>
      </w:r>
      <w:r>
        <w:rPr>
          <w:kern w:val="0"/>
          <w:sz w:val="24"/>
        </w:rPr>
        <w:t xml:space="preserve"> </w:t>
      </w:r>
      <w:r>
        <w:rPr>
          <w:kern w:val="0"/>
          <w:sz w:val="24"/>
          <w:u w:val="single"/>
        </w:rPr>
        <w:t xml:space="preserve">         </w:t>
      </w:r>
      <w:r>
        <w:rPr>
          <w:kern w:val="0"/>
          <w:sz w:val="24"/>
        </w:rPr>
        <w:t xml:space="preserve"> </w:t>
      </w:r>
    </w:p>
    <w:p w14:paraId="77364A71">
      <w:pPr>
        <w:widowControl/>
        <w:shd w:val="clear" w:color="auto" w:fill="FFFFFF"/>
        <w:spacing w:line="420" w:lineRule="exact"/>
        <w:ind w:firstLine="480" w:firstLineChars="200"/>
        <w:jc w:val="left"/>
        <w:rPr>
          <w:kern w:val="0"/>
          <w:sz w:val="24"/>
        </w:rPr>
      </w:pPr>
      <w:r>
        <w:rPr>
          <w:kern w:val="0"/>
          <w:sz w:val="24"/>
        </w:rPr>
        <w:t>投标人开户行</w:t>
      </w:r>
      <w:r>
        <w:rPr>
          <w:kern w:val="0"/>
          <w:sz w:val="24"/>
          <w:u w:val="single"/>
        </w:rPr>
        <w:t xml:space="preserve">：            </w:t>
      </w:r>
      <w:r>
        <w:rPr>
          <w:kern w:val="0"/>
          <w:sz w:val="24"/>
        </w:rPr>
        <w:t xml:space="preserve"> </w:t>
      </w:r>
    </w:p>
    <w:p w14:paraId="10D7DC2C">
      <w:pPr>
        <w:widowControl/>
        <w:shd w:val="clear" w:color="auto" w:fill="FFFFFF"/>
        <w:spacing w:line="420" w:lineRule="exact"/>
        <w:ind w:firstLine="480" w:firstLineChars="200"/>
        <w:jc w:val="left"/>
        <w:rPr>
          <w:kern w:val="0"/>
          <w:sz w:val="24"/>
        </w:rPr>
      </w:pPr>
      <w:r>
        <w:rPr>
          <w:kern w:val="0"/>
          <w:sz w:val="24"/>
        </w:rPr>
        <w:t>账户</w:t>
      </w:r>
      <w:r>
        <w:rPr>
          <w:kern w:val="0"/>
          <w:sz w:val="24"/>
          <w:u w:val="single"/>
        </w:rPr>
        <w:t xml:space="preserve">：            </w:t>
      </w:r>
      <w:r>
        <w:rPr>
          <w:kern w:val="0"/>
          <w:sz w:val="24"/>
        </w:rPr>
        <w:t xml:space="preserve"> </w:t>
      </w:r>
    </w:p>
    <w:p w14:paraId="38FEF345">
      <w:pPr>
        <w:widowControl/>
        <w:shd w:val="clear" w:color="auto" w:fill="FFFFFF"/>
        <w:spacing w:line="420" w:lineRule="exact"/>
        <w:jc w:val="left"/>
        <w:rPr>
          <w:kern w:val="0"/>
          <w:sz w:val="24"/>
        </w:rPr>
      </w:pPr>
    </w:p>
    <w:p w14:paraId="7665A4B7">
      <w:pPr>
        <w:kinsoku w:val="0"/>
        <w:topLinePunct/>
        <w:snapToGrid w:val="0"/>
        <w:spacing w:line="420" w:lineRule="exact"/>
        <w:ind w:firstLine="480" w:firstLineChars="200"/>
        <w:jc w:val="center"/>
        <w:rPr>
          <w:sz w:val="24"/>
        </w:rPr>
      </w:pPr>
      <w:r>
        <w:rPr>
          <w:rFonts w:hint="eastAsia"/>
          <w:sz w:val="24"/>
        </w:rPr>
        <w:t xml:space="preserve">              </w:t>
      </w:r>
      <w:r>
        <w:rPr>
          <w:sz w:val="24"/>
        </w:rPr>
        <w:t>投标供应商：（盖章）</w:t>
      </w:r>
    </w:p>
    <w:p w14:paraId="0BFF459B">
      <w:pPr>
        <w:kinsoku w:val="0"/>
        <w:topLinePunct/>
        <w:snapToGrid w:val="0"/>
        <w:spacing w:line="420" w:lineRule="exact"/>
        <w:ind w:firstLine="480" w:firstLineChars="200"/>
        <w:jc w:val="center"/>
        <w:rPr>
          <w:sz w:val="24"/>
        </w:rPr>
      </w:pPr>
      <w:r>
        <w:rPr>
          <w:rFonts w:hint="eastAsia"/>
          <w:sz w:val="24"/>
        </w:rPr>
        <w:t xml:space="preserve">                             </w:t>
      </w:r>
      <w:r>
        <w:rPr>
          <w:sz w:val="24"/>
        </w:rPr>
        <w:t>法定代表人或被授权人（签字或盖章）：</w:t>
      </w:r>
    </w:p>
    <w:p w14:paraId="2A91E354">
      <w:pPr>
        <w:kinsoku w:val="0"/>
        <w:topLinePunct/>
        <w:snapToGrid w:val="0"/>
        <w:spacing w:line="420" w:lineRule="exact"/>
        <w:ind w:firstLine="480" w:firstLineChars="200"/>
        <w:jc w:val="center"/>
        <w:rPr>
          <w:sz w:val="24"/>
        </w:rPr>
      </w:pPr>
      <w:r>
        <w:rPr>
          <w:sz w:val="24"/>
        </w:rPr>
        <w:t>日期：</w:t>
      </w:r>
    </w:p>
    <w:p w14:paraId="6217DB53">
      <w:pPr>
        <w:spacing w:line="360" w:lineRule="auto"/>
        <w:jc w:val="center"/>
        <w:rPr>
          <w:b/>
          <w:bCs/>
          <w:sz w:val="24"/>
        </w:rPr>
      </w:pPr>
      <w:r>
        <w:rPr>
          <w:b/>
          <w:bCs/>
          <w:sz w:val="24"/>
        </w:rPr>
        <w:br w:type="page"/>
      </w:r>
      <w:r>
        <w:rPr>
          <w:rFonts w:hint="eastAsia"/>
          <w:b/>
          <w:sz w:val="24"/>
          <w:szCs w:val="21"/>
          <w:lang w:val="en-US" w:eastAsia="zh-CN"/>
        </w:rPr>
        <w:t>3</w:t>
      </w:r>
      <w:r>
        <w:rPr>
          <w:b/>
          <w:sz w:val="24"/>
          <w:szCs w:val="21"/>
        </w:rPr>
        <w:t>、供应商一般情况表</w:t>
      </w:r>
    </w:p>
    <w:tbl>
      <w:tblPr>
        <w:tblStyle w:val="36"/>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629BD6C8">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6FD16402">
            <w:pPr>
              <w:spacing w:line="360" w:lineRule="auto"/>
              <w:jc w:val="center"/>
              <w:rPr>
                <w:sz w:val="24"/>
              </w:rPr>
            </w:pPr>
            <w:r>
              <w:rPr>
                <w:sz w:val="24"/>
              </w:rPr>
              <w:t>企业名称</w:t>
            </w:r>
          </w:p>
        </w:tc>
        <w:tc>
          <w:tcPr>
            <w:tcW w:w="7229" w:type="dxa"/>
            <w:gridSpan w:val="8"/>
            <w:tcBorders>
              <w:top w:val="single" w:color="auto" w:sz="4" w:space="0"/>
              <w:left w:val="nil"/>
              <w:bottom w:val="single" w:color="auto" w:sz="4" w:space="0"/>
              <w:right w:val="single" w:color="auto" w:sz="4" w:space="0"/>
            </w:tcBorders>
          </w:tcPr>
          <w:p w14:paraId="77E976B8">
            <w:pPr>
              <w:spacing w:line="360" w:lineRule="auto"/>
              <w:rPr>
                <w:sz w:val="24"/>
              </w:rPr>
            </w:pPr>
          </w:p>
        </w:tc>
      </w:tr>
      <w:tr w14:paraId="35622E4D">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78665946">
            <w:pPr>
              <w:spacing w:line="360" w:lineRule="auto"/>
              <w:jc w:val="center"/>
              <w:rPr>
                <w:sz w:val="24"/>
              </w:rPr>
            </w:pPr>
            <w:r>
              <w:rPr>
                <w:sz w:val="24"/>
              </w:rPr>
              <w:t>总部地址</w:t>
            </w:r>
          </w:p>
        </w:tc>
        <w:tc>
          <w:tcPr>
            <w:tcW w:w="7229" w:type="dxa"/>
            <w:gridSpan w:val="8"/>
            <w:tcBorders>
              <w:top w:val="single" w:color="auto" w:sz="4" w:space="0"/>
              <w:left w:val="nil"/>
              <w:bottom w:val="single" w:color="auto" w:sz="4" w:space="0"/>
              <w:right w:val="single" w:color="auto" w:sz="4" w:space="0"/>
            </w:tcBorders>
          </w:tcPr>
          <w:p w14:paraId="3C68C92F">
            <w:pPr>
              <w:spacing w:line="360" w:lineRule="auto"/>
              <w:rPr>
                <w:sz w:val="24"/>
              </w:rPr>
            </w:pPr>
          </w:p>
        </w:tc>
      </w:tr>
      <w:tr w14:paraId="386B8F8B">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6480D3F6">
            <w:pPr>
              <w:spacing w:line="360" w:lineRule="auto"/>
              <w:jc w:val="center"/>
              <w:rPr>
                <w:sz w:val="24"/>
              </w:rPr>
            </w:pPr>
            <w:r>
              <w:rPr>
                <w:sz w:val="24"/>
              </w:rPr>
              <w:t>分支机构</w:t>
            </w:r>
          </w:p>
        </w:tc>
        <w:tc>
          <w:tcPr>
            <w:tcW w:w="7229" w:type="dxa"/>
            <w:gridSpan w:val="8"/>
            <w:tcBorders>
              <w:top w:val="single" w:color="auto" w:sz="4" w:space="0"/>
              <w:left w:val="nil"/>
              <w:bottom w:val="single" w:color="auto" w:sz="4" w:space="0"/>
              <w:right w:val="single" w:color="auto" w:sz="4" w:space="0"/>
            </w:tcBorders>
          </w:tcPr>
          <w:p w14:paraId="0606C79D">
            <w:pPr>
              <w:spacing w:line="360" w:lineRule="auto"/>
              <w:rPr>
                <w:sz w:val="24"/>
              </w:rPr>
            </w:pPr>
          </w:p>
        </w:tc>
      </w:tr>
      <w:tr w14:paraId="56B9F9BB">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774483F4">
            <w:pPr>
              <w:spacing w:line="360" w:lineRule="auto"/>
              <w:jc w:val="center"/>
              <w:rPr>
                <w:sz w:val="24"/>
              </w:rPr>
            </w:pPr>
            <w:r>
              <w:rPr>
                <w:sz w:val="24"/>
              </w:rPr>
              <w:t>当地代表处地址</w:t>
            </w:r>
          </w:p>
        </w:tc>
        <w:tc>
          <w:tcPr>
            <w:tcW w:w="7229" w:type="dxa"/>
            <w:gridSpan w:val="8"/>
            <w:tcBorders>
              <w:top w:val="single" w:color="auto" w:sz="4" w:space="0"/>
              <w:left w:val="nil"/>
              <w:bottom w:val="single" w:color="auto" w:sz="4" w:space="0"/>
              <w:right w:val="single" w:color="auto" w:sz="4" w:space="0"/>
            </w:tcBorders>
          </w:tcPr>
          <w:p w14:paraId="7900D27F">
            <w:pPr>
              <w:spacing w:line="360" w:lineRule="auto"/>
              <w:rPr>
                <w:sz w:val="24"/>
              </w:rPr>
            </w:pPr>
          </w:p>
        </w:tc>
      </w:tr>
      <w:tr w14:paraId="0B74F432">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5FDFBBD8">
            <w:pPr>
              <w:spacing w:line="360" w:lineRule="auto"/>
              <w:jc w:val="center"/>
              <w:rPr>
                <w:sz w:val="24"/>
              </w:rPr>
            </w:pPr>
            <w:r>
              <w:rPr>
                <w:sz w:val="24"/>
              </w:rPr>
              <w:t>电话</w:t>
            </w:r>
          </w:p>
        </w:tc>
        <w:tc>
          <w:tcPr>
            <w:tcW w:w="2408" w:type="dxa"/>
            <w:gridSpan w:val="3"/>
            <w:tcBorders>
              <w:top w:val="single" w:color="auto" w:sz="4" w:space="0"/>
              <w:left w:val="nil"/>
              <w:bottom w:val="single" w:color="auto" w:sz="4" w:space="0"/>
              <w:right w:val="single" w:color="auto" w:sz="4" w:space="0"/>
            </w:tcBorders>
          </w:tcPr>
          <w:p w14:paraId="34F88239">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tcPr>
          <w:p w14:paraId="0046F7B2">
            <w:pPr>
              <w:spacing w:line="360" w:lineRule="auto"/>
              <w:jc w:val="center"/>
              <w:rPr>
                <w:sz w:val="24"/>
              </w:rPr>
            </w:pPr>
            <w:r>
              <w:rPr>
                <w:sz w:val="24"/>
              </w:rPr>
              <w:t>联系人</w:t>
            </w:r>
          </w:p>
        </w:tc>
        <w:tc>
          <w:tcPr>
            <w:tcW w:w="2946" w:type="dxa"/>
            <w:gridSpan w:val="3"/>
            <w:tcBorders>
              <w:top w:val="single" w:color="auto" w:sz="4" w:space="0"/>
              <w:left w:val="nil"/>
              <w:bottom w:val="single" w:color="auto" w:sz="4" w:space="0"/>
              <w:right w:val="single" w:color="auto" w:sz="4" w:space="0"/>
            </w:tcBorders>
          </w:tcPr>
          <w:p w14:paraId="6EDF5937">
            <w:pPr>
              <w:spacing w:line="360" w:lineRule="auto"/>
              <w:rPr>
                <w:sz w:val="24"/>
              </w:rPr>
            </w:pPr>
          </w:p>
        </w:tc>
      </w:tr>
      <w:tr w14:paraId="604782F1">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4707FE50">
            <w:pPr>
              <w:spacing w:line="360" w:lineRule="auto"/>
              <w:jc w:val="center"/>
              <w:rPr>
                <w:sz w:val="24"/>
              </w:rPr>
            </w:pPr>
            <w:r>
              <w:rPr>
                <w:sz w:val="24"/>
              </w:rPr>
              <w:t>传真</w:t>
            </w:r>
          </w:p>
        </w:tc>
        <w:tc>
          <w:tcPr>
            <w:tcW w:w="2408" w:type="dxa"/>
            <w:gridSpan w:val="3"/>
            <w:tcBorders>
              <w:top w:val="single" w:color="auto" w:sz="4" w:space="0"/>
              <w:left w:val="nil"/>
              <w:bottom w:val="single" w:color="auto" w:sz="4" w:space="0"/>
              <w:right w:val="single" w:color="auto" w:sz="4" w:space="0"/>
            </w:tcBorders>
          </w:tcPr>
          <w:p w14:paraId="71A188E5">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tcPr>
          <w:p w14:paraId="6BE34013">
            <w:pPr>
              <w:spacing w:line="360" w:lineRule="auto"/>
              <w:jc w:val="center"/>
              <w:rPr>
                <w:sz w:val="24"/>
              </w:rPr>
            </w:pPr>
            <w:r>
              <w:rPr>
                <w:sz w:val="24"/>
              </w:rPr>
              <w:t>电子邮件</w:t>
            </w:r>
          </w:p>
        </w:tc>
        <w:tc>
          <w:tcPr>
            <w:tcW w:w="2946" w:type="dxa"/>
            <w:gridSpan w:val="3"/>
            <w:tcBorders>
              <w:top w:val="single" w:color="auto" w:sz="4" w:space="0"/>
              <w:left w:val="nil"/>
              <w:bottom w:val="single" w:color="auto" w:sz="4" w:space="0"/>
              <w:right w:val="single" w:color="auto" w:sz="4" w:space="0"/>
            </w:tcBorders>
          </w:tcPr>
          <w:p w14:paraId="747BDF90">
            <w:pPr>
              <w:spacing w:line="360" w:lineRule="auto"/>
              <w:rPr>
                <w:sz w:val="24"/>
              </w:rPr>
            </w:pPr>
          </w:p>
        </w:tc>
      </w:tr>
      <w:tr w14:paraId="58454418">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5DAD0A78">
            <w:pPr>
              <w:spacing w:line="360" w:lineRule="auto"/>
              <w:jc w:val="center"/>
              <w:rPr>
                <w:sz w:val="24"/>
              </w:rPr>
            </w:pPr>
            <w:r>
              <w:rPr>
                <w:sz w:val="24"/>
              </w:rPr>
              <w:t>注册地</w:t>
            </w:r>
          </w:p>
        </w:tc>
        <w:tc>
          <w:tcPr>
            <w:tcW w:w="2408" w:type="dxa"/>
            <w:gridSpan w:val="3"/>
            <w:tcBorders>
              <w:top w:val="single" w:color="auto" w:sz="4" w:space="0"/>
              <w:left w:val="nil"/>
              <w:bottom w:val="single" w:color="auto" w:sz="4" w:space="0"/>
              <w:right w:val="single" w:color="auto" w:sz="4" w:space="0"/>
            </w:tcBorders>
          </w:tcPr>
          <w:p w14:paraId="7836BB62">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tcPr>
          <w:p w14:paraId="4D508594">
            <w:pPr>
              <w:spacing w:line="360" w:lineRule="auto"/>
              <w:jc w:val="center"/>
              <w:rPr>
                <w:sz w:val="24"/>
              </w:rPr>
            </w:pPr>
            <w:r>
              <w:rPr>
                <w:sz w:val="24"/>
              </w:rPr>
              <w:t>注册年份</w:t>
            </w:r>
          </w:p>
        </w:tc>
        <w:tc>
          <w:tcPr>
            <w:tcW w:w="2946" w:type="dxa"/>
            <w:gridSpan w:val="3"/>
            <w:tcBorders>
              <w:top w:val="single" w:color="auto" w:sz="4" w:space="0"/>
              <w:left w:val="nil"/>
              <w:bottom w:val="single" w:color="auto" w:sz="4" w:space="0"/>
              <w:right w:val="single" w:color="auto" w:sz="4" w:space="0"/>
            </w:tcBorders>
          </w:tcPr>
          <w:p w14:paraId="69C05FED">
            <w:pPr>
              <w:spacing w:line="360" w:lineRule="auto"/>
              <w:rPr>
                <w:sz w:val="24"/>
              </w:rPr>
            </w:pPr>
          </w:p>
        </w:tc>
      </w:tr>
      <w:tr w14:paraId="02970642">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342C1AEF">
            <w:pPr>
              <w:spacing w:line="360" w:lineRule="auto"/>
              <w:jc w:val="center"/>
              <w:rPr>
                <w:sz w:val="24"/>
              </w:rPr>
            </w:pPr>
            <w:r>
              <w:rPr>
                <w:sz w:val="24"/>
              </w:rPr>
              <w:t>资质等级</w:t>
            </w:r>
          </w:p>
        </w:tc>
        <w:tc>
          <w:tcPr>
            <w:tcW w:w="7229" w:type="dxa"/>
            <w:gridSpan w:val="8"/>
            <w:tcBorders>
              <w:top w:val="single" w:color="auto" w:sz="4" w:space="0"/>
              <w:left w:val="nil"/>
              <w:bottom w:val="single" w:color="auto" w:sz="4" w:space="0"/>
              <w:right w:val="single" w:color="auto" w:sz="4" w:space="0"/>
            </w:tcBorders>
          </w:tcPr>
          <w:p w14:paraId="343CA0C6">
            <w:pPr>
              <w:spacing w:line="360" w:lineRule="auto"/>
              <w:rPr>
                <w:sz w:val="24"/>
              </w:rPr>
            </w:pPr>
            <w:r>
              <w:rPr>
                <w:sz w:val="24"/>
              </w:rPr>
              <w:t>公司具备的相关资质等级及相应的证书号</w:t>
            </w:r>
          </w:p>
          <w:p w14:paraId="4A51E7AB">
            <w:pPr>
              <w:spacing w:line="360" w:lineRule="auto"/>
              <w:rPr>
                <w:sz w:val="24"/>
              </w:rPr>
            </w:pPr>
            <w:r>
              <w:rPr>
                <w:sz w:val="24"/>
              </w:rPr>
              <w:t>（请附有关证书的复印件）</w:t>
            </w:r>
          </w:p>
        </w:tc>
      </w:tr>
      <w:tr w14:paraId="417ECF61">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FC89B61">
            <w:pPr>
              <w:spacing w:line="360" w:lineRule="auto"/>
              <w:jc w:val="center"/>
              <w:rPr>
                <w:sz w:val="24"/>
              </w:rPr>
            </w:pPr>
            <w:r>
              <w:rPr>
                <w:sz w:val="24"/>
              </w:rPr>
              <w:t>质量管理体系</w:t>
            </w:r>
          </w:p>
        </w:tc>
        <w:tc>
          <w:tcPr>
            <w:tcW w:w="7229" w:type="dxa"/>
            <w:gridSpan w:val="8"/>
            <w:tcBorders>
              <w:top w:val="single" w:color="auto" w:sz="4" w:space="0"/>
              <w:left w:val="nil"/>
              <w:bottom w:val="single" w:color="auto" w:sz="4" w:space="0"/>
              <w:right w:val="single" w:color="auto" w:sz="4" w:space="0"/>
            </w:tcBorders>
          </w:tcPr>
          <w:p w14:paraId="2D3DB9FC">
            <w:pPr>
              <w:spacing w:line="360" w:lineRule="auto"/>
              <w:rPr>
                <w:sz w:val="24"/>
              </w:rPr>
            </w:pPr>
            <w:r>
              <w:rPr>
                <w:sz w:val="24"/>
              </w:rPr>
              <w:t>公司</w:t>
            </w:r>
            <w:r>
              <w:rPr>
                <w:sz w:val="24"/>
                <w:u w:val="single"/>
              </w:rPr>
              <w:t xml:space="preserve">   （是否通过，何种）   </w:t>
            </w:r>
            <w:r>
              <w:rPr>
                <w:sz w:val="24"/>
              </w:rPr>
              <w:t>质量保证体系认证（如通过请附相关在有效期内的证书复印件）</w:t>
            </w:r>
          </w:p>
        </w:tc>
      </w:tr>
      <w:tr w14:paraId="10250DAB">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36034062">
            <w:pPr>
              <w:spacing w:line="360" w:lineRule="auto"/>
              <w:jc w:val="center"/>
              <w:rPr>
                <w:sz w:val="24"/>
              </w:rPr>
            </w:pPr>
            <w:r>
              <w:rPr>
                <w:sz w:val="24"/>
              </w:rPr>
              <w:t>项目负责人</w:t>
            </w:r>
          </w:p>
        </w:tc>
        <w:tc>
          <w:tcPr>
            <w:tcW w:w="1559" w:type="dxa"/>
            <w:gridSpan w:val="2"/>
            <w:tcBorders>
              <w:top w:val="single" w:color="auto" w:sz="4" w:space="0"/>
              <w:left w:val="nil"/>
              <w:bottom w:val="single" w:color="auto" w:sz="4" w:space="0"/>
              <w:right w:val="single" w:color="auto" w:sz="4" w:space="0"/>
            </w:tcBorders>
          </w:tcPr>
          <w:p w14:paraId="1BB8D5F0">
            <w:pPr>
              <w:spacing w:line="360" w:lineRule="auto"/>
              <w:jc w:val="center"/>
              <w:rPr>
                <w:sz w:val="24"/>
              </w:rPr>
            </w:pPr>
          </w:p>
        </w:tc>
        <w:tc>
          <w:tcPr>
            <w:tcW w:w="1417" w:type="dxa"/>
            <w:gridSpan w:val="2"/>
            <w:tcBorders>
              <w:top w:val="single" w:color="auto" w:sz="4" w:space="0"/>
              <w:left w:val="nil"/>
              <w:bottom w:val="single" w:color="auto" w:sz="4" w:space="0"/>
              <w:right w:val="single" w:color="auto" w:sz="4" w:space="0"/>
            </w:tcBorders>
          </w:tcPr>
          <w:p w14:paraId="2EEF5A53">
            <w:pPr>
              <w:spacing w:line="360" w:lineRule="auto"/>
              <w:jc w:val="center"/>
              <w:rPr>
                <w:sz w:val="24"/>
              </w:rPr>
            </w:pPr>
            <w:r>
              <w:rPr>
                <w:sz w:val="24"/>
              </w:rPr>
              <w:t>年龄</w:t>
            </w:r>
          </w:p>
        </w:tc>
        <w:tc>
          <w:tcPr>
            <w:tcW w:w="1466" w:type="dxa"/>
            <w:gridSpan w:val="2"/>
            <w:tcBorders>
              <w:top w:val="single" w:color="auto" w:sz="4" w:space="0"/>
              <w:left w:val="nil"/>
              <w:bottom w:val="single" w:color="auto" w:sz="4" w:space="0"/>
              <w:right w:val="single" w:color="auto" w:sz="4" w:space="0"/>
            </w:tcBorders>
          </w:tcPr>
          <w:p w14:paraId="205A430C">
            <w:pPr>
              <w:spacing w:line="360" w:lineRule="auto"/>
              <w:jc w:val="center"/>
              <w:rPr>
                <w:sz w:val="24"/>
              </w:rPr>
            </w:pPr>
          </w:p>
        </w:tc>
        <w:tc>
          <w:tcPr>
            <w:tcW w:w="1320" w:type="dxa"/>
            <w:tcBorders>
              <w:top w:val="single" w:color="auto" w:sz="4" w:space="0"/>
              <w:left w:val="nil"/>
              <w:bottom w:val="single" w:color="auto" w:sz="4" w:space="0"/>
              <w:right w:val="single" w:color="auto" w:sz="4" w:space="0"/>
            </w:tcBorders>
          </w:tcPr>
          <w:p w14:paraId="76E718F3">
            <w:pPr>
              <w:spacing w:line="360" w:lineRule="auto"/>
              <w:jc w:val="center"/>
              <w:rPr>
                <w:sz w:val="24"/>
              </w:rPr>
            </w:pPr>
            <w:r>
              <w:rPr>
                <w:sz w:val="24"/>
              </w:rPr>
              <w:t>性别</w:t>
            </w:r>
          </w:p>
        </w:tc>
        <w:tc>
          <w:tcPr>
            <w:tcW w:w="1467" w:type="dxa"/>
            <w:tcBorders>
              <w:top w:val="single" w:color="auto" w:sz="4" w:space="0"/>
              <w:left w:val="nil"/>
              <w:bottom w:val="single" w:color="auto" w:sz="4" w:space="0"/>
              <w:right w:val="single" w:color="auto" w:sz="4" w:space="0"/>
            </w:tcBorders>
          </w:tcPr>
          <w:p w14:paraId="13669815">
            <w:pPr>
              <w:spacing w:line="360" w:lineRule="auto"/>
              <w:jc w:val="center"/>
              <w:rPr>
                <w:sz w:val="24"/>
              </w:rPr>
            </w:pPr>
          </w:p>
        </w:tc>
      </w:tr>
      <w:tr w14:paraId="7164CD7A">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AB722CE">
            <w:pPr>
              <w:spacing w:line="360" w:lineRule="auto"/>
              <w:jc w:val="center"/>
              <w:rPr>
                <w:sz w:val="24"/>
              </w:rPr>
            </w:pPr>
            <w:r>
              <w:rPr>
                <w:sz w:val="24"/>
              </w:rPr>
              <w:t>职务职称</w:t>
            </w:r>
          </w:p>
        </w:tc>
        <w:tc>
          <w:tcPr>
            <w:tcW w:w="2976" w:type="dxa"/>
            <w:gridSpan w:val="4"/>
            <w:tcBorders>
              <w:top w:val="single" w:color="auto" w:sz="4" w:space="0"/>
              <w:left w:val="nil"/>
              <w:bottom w:val="single" w:color="auto" w:sz="4" w:space="0"/>
              <w:right w:val="single" w:color="auto" w:sz="4" w:space="0"/>
            </w:tcBorders>
          </w:tcPr>
          <w:p w14:paraId="170C553F">
            <w:pPr>
              <w:spacing w:line="360" w:lineRule="auto"/>
              <w:rPr>
                <w:sz w:val="24"/>
              </w:rPr>
            </w:pPr>
          </w:p>
        </w:tc>
        <w:tc>
          <w:tcPr>
            <w:tcW w:w="1466" w:type="dxa"/>
            <w:gridSpan w:val="2"/>
            <w:tcBorders>
              <w:top w:val="single" w:color="auto" w:sz="4" w:space="0"/>
              <w:left w:val="nil"/>
              <w:bottom w:val="single" w:color="auto" w:sz="4" w:space="0"/>
              <w:right w:val="single" w:color="auto" w:sz="4" w:space="0"/>
            </w:tcBorders>
          </w:tcPr>
          <w:p w14:paraId="278F42E0">
            <w:pPr>
              <w:spacing w:line="360" w:lineRule="auto"/>
              <w:rPr>
                <w:sz w:val="24"/>
              </w:rPr>
            </w:pPr>
            <w:r>
              <w:rPr>
                <w:sz w:val="24"/>
              </w:rPr>
              <w:t>执业资格</w:t>
            </w:r>
          </w:p>
        </w:tc>
        <w:tc>
          <w:tcPr>
            <w:tcW w:w="2787" w:type="dxa"/>
            <w:gridSpan w:val="2"/>
            <w:tcBorders>
              <w:top w:val="single" w:color="auto" w:sz="4" w:space="0"/>
              <w:left w:val="nil"/>
              <w:bottom w:val="single" w:color="auto" w:sz="4" w:space="0"/>
              <w:right w:val="single" w:color="auto" w:sz="4" w:space="0"/>
            </w:tcBorders>
          </w:tcPr>
          <w:p w14:paraId="5CBA8CD5">
            <w:pPr>
              <w:spacing w:line="360" w:lineRule="auto"/>
              <w:rPr>
                <w:sz w:val="24"/>
              </w:rPr>
            </w:pPr>
          </w:p>
        </w:tc>
      </w:tr>
      <w:tr w14:paraId="4D94A1CE">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0138B1CF">
            <w:pPr>
              <w:spacing w:line="360" w:lineRule="auto"/>
              <w:jc w:val="center"/>
              <w:rPr>
                <w:sz w:val="24"/>
              </w:rPr>
            </w:pPr>
            <w:r>
              <w:rPr>
                <w:sz w:val="24"/>
              </w:rPr>
              <w:t>经营范围</w:t>
            </w:r>
          </w:p>
        </w:tc>
        <w:tc>
          <w:tcPr>
            <w:tcW w:w="7229" w:type="dxa"/>
            <w:gridSpan w:val="8"/>
            <w:tcBorders>
              <w:top w:val="single" w:color="auto" w:sz="4" w:space="0"/>
              <w:left w:val="nil"/>
              <w:bottom w:val="single" w:color="auto" w:sz="4" w:space="0"/>
              <w:right w:val="single" w:color="auto" w:sz="4" w:space="0"/>
            </w:tcBorders>
          </w:tcPr>
          <w:p w14:paraId="69385581">
            <w:pPr>
              <w:spacing w:line="360" w:lineRule="auto"/>
              <w:rPr>
                <w:sz w:val="24"/>
              </w:rPr>
            </w:pPr>
            <w:r>
              <w:rPr>
                <w:sz w:val="24"/>
              </w:rPr>
              <w:t>营业执照载明：</w:t>
            </w:r>
          </w:p>
          <w:p w14:paraId="32A5A45E">
            <w:pPr>
              <w:spacing w:line="360" w:lineRule="auto"/>
              <w:rPr>
                <w:sz w:val="24"/>
                <w:u w:val="single"/>
              </w:rPr>
            </w:pPr>
            <w:r>
              <w:rPr>
                <w:sz w:val="24"/>
              </w:rPr>
              <w:t>1.</w:t>
            </w:r>
            <w:r>
              <w:rPr>
                <w:sz w:val="24"/>
                <w:u w:val="single"/>
              </w:rPr>
              <w:t xml:space="preserve">                                               </w:t>
            </w:r>
          </w:p>
          <w:p w14:paraId="057C7D10">
            <w:pPr>
              <w:spacing w:line="360" w:lineRule="auto"/>
              <w:rPr>
                <w:sz w:val="24"/>
                <w:u w:val="single"/>
              </w:rPr>
            </w:pPr>
            <w:r>
              <w:rPr>
                <w:sz w:val="24"/>
              </w:rPr>
              <w:t>2.</w:t>
            </w:r>
            <w:r>
              <w:rPr>
                <w:sz w:val="24"/>
                <w:u w:val="single"/>
              </w:rPr>
              <w:t xml:space="preserve">                                               </w:t>
            </w:r>
          </w:p>
          <w:p w14:paraId="7A4EEC24">
            <w:pPr>
              <w:spacing w:line="360" w:lineRule="auto"/>
              <w:rPr>
                <w:sz w:val="24"/>
                <w:u w:val="single"/>
              </w:rPr>
            </w:pPr>
            <w:r>
              <w:rPr>
                <w:sz w:val="24"/>
              </w:rPr>
              <w:t>3.</w:t>
            </w:r>
            <w:r>
              <w:rPr>
                <w:sz w:val="24"/>
                <w:u w:val="single"/>
              </w:rPr>
              <w:t xml:space="preserve">                                               </w:t>
            </w:r>
          </w:p>
          <w:p w14:paraId="71BDB4BF">
            <w:pPr>
              <w:spacing w:line="360" w:lineRule="auto"/>
              <w:rPr>
                <w:sz w:val="24"/>
              </w:rPr>
            </w:pPr>
            <w:r>
              <w:rPr>
                <w:sz w:val="24"/>
              </w:rPr>
              <w:t>………………………</w:t>
            </w:r>
          </w:p>
        </w:tc>
      </w:tr>
      <w:tr w14:paraId="1F4A5DE3">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03BC274E">
            <w:pPr>
              <w:spacing w:line="360" w:lineRule="auto"/>
              <w:rPr>
                <w:sz w:val="24"/>
              </w:rPr>
            </w:pPr>
            <w:r>
              <w:rPr>
                <w:sz w:val="24"/>
              </w:rPr>
              <w:t>从事类似相关项目的经历及年数</w:t>
            </w:r>
          </w:p>
        </w:tc>
        <w:tc>
          <w:tcPr>
            <w:tcW w:w="6521" w:type="dxa"/>
            <w:gridSpan w:val="7"/>
            <w:tcBorders>
              <w:top w:val="single" w:color="auto" w:sz="4" w:space="0"/>
              <w:left w:val="nil"/>
              <w:bottom w:val="single" w:color="auto" w:sz="4" w:space="0"/>
              <w:right w:val="single" w:color="auto" w:sz="4" w:space="0"/>
            </w:tcBorders>
          </w:tcPr>
          <w:p w14:paraId="67114EEF">
            <w:pPr>
              <w:spacing w:line="360" w:lineRule="auto"/>
              <w:rPr>
                <w:sz w:val="24"/>
              </w:rPr>
            </w:pPr>
          </w:p>
        </w:tc>
      </w:tr>
      <w:tr w14:paraId="56F44E7C">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6B4EF8D3">
            <w:pPr>
              <w:spacing w:line="360" w:lineRule="auto"/>
              <w:rPr>
                <w:sz w:val="24"/>
              </w:rPr>
            </w:pPr>
            <w:r>
              <w:rPr>
                <w:sz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tcPr>
          <w:p w14:paraId="48ADB16B">
            <w:pPr>
              <w:spacing w:line="360" w:lineRule="auto"/>
              <w:rPr>
                <w:sz w:val="24"/>
              </w:rPr>
            </w:pPr>
          </w:p>
        </w:tc>
      </w:tr>
    </w:tbl>
    <w:p w14:paraId="630922AE">
      <w:pPr>
        <w:spacing w:line="360" w:lineRule="auto"/>
        <w:ind w:firstLine="480" w:firstLineChars="200"/>
        <w:jc w:val="right"/>
        <w:rPr>
          <w:sz w:val="24"/>
        </w:rPr>
      </w:pPr>
      <w:r>
        <w:rPr>
          <w:sz w:val="24"/>
        </w:rPr>
        <w:t>投标供应商：</w:t>
      </w:r>
      <w:r>
        <w:rPr>
          <w:sz w:val="24"/>
          <w:u w:val="single"/>
        </w:rPr>
        <w:t xml:space="preserve">                    </w:t>
      </w:r>
      <w:r>
        <w:rPr>
          <w:sz w:val="24"/>
        </w:rPr>
        <w:t>（加盖公章）</w:t>
      </w:r>
    </w:p>
    <w:p w14:paraId="2C2D485D">
      <w:pPr>
        <w:spacing w:line="360" w:lineRule="auto"/>
        <w:ind w:firstLine="480" w:firstLineChars="200"/>
        <w:jc w:val="right"/>
        <w:rPr>
          <w:sz w:val="24"/>
        </w:rPr>
      </w:pPr>
      <w:r>
        <w:rPr>
          <w:sz w:val="24"/>
        </w:rPr>
        <w:t>法定代表人或被授权人：</w:t>
      </w:r>
      <w:r>
        <w:rPr>
          <w:sz w:val="24"/>
          <w:u w:val="single"/>
        </w:rPr>
        <w:t xml:space="preserve">          </w:t>
      </w:r>
      <w:r>
        <w:rPr>
          <w:sz w:val="24"/>
        </w:rPr>
        <w:t>（签字或盖章）</w:t>
      </w:r>
    </w:p>
    <w:p w14:paraId="39A97942">
      <w:pPr>
        <w:spacing w:line="360" w:lineRule="auto"/>
        <w:ind w:firstLine="1320" w:firstLineChars="550"/>
        <w:jc w:val="right"/>
        <w:rPr>
          <w:sz w:val="24"/>
        </w:rPr>
      </w:pPr>
      <w:r>
        <w:rPr>
          <w:sz w:val="24"/>
        </w:rPr>
        <w:t>年      月     日</w:t>
      </w:r>
    </w:p>
    <w:p w14:paraId="02D46FC5">
      <w:pPr>
        <w:spacing w:line="360" w:lineRule="auto"/>
        <w:ind w:firstLine="1320" w:firstLineChars="550"/>
        <w:jc w:val="right"/>
        <w:rPr>
          <w:sz w:val="24"/>
        </w:rPr>
      </w:pPr>
    </w:p>
    <w:p w14:paraId="1B3A496D">
      <w:pPr>
        <w:spacing w:line="360" w:lineRule="auto"/>
        <w:ind w:firstLine="1320" w:firstLineChars="550"/>
        <w:jc w:val="right"/>
        <w:rPr>
          <w:sz w:val="24"/>
        </w:rPr>
      </w:pPr>
    </w:p>
    <w:p w14:paraId="40DF0DCE">
      <w:pPr>
        <w:snapToGrid w:val="0"/>
        <w:spacing w:line="360" w:lineRule="auto"/>
        <w:jc w:val="center"/>
        <w:outlineLvl w:val="2"/>
        <w:rPr>
          <w:b/>
          <w:sz w:val="24"/>
        </w:rPr>
      </w:pPr>
      <w:r>
        <w:rPr>
          <w:rFonts w:hint="eastAsia"/>
          <w:b/>
          <w:bCs/>
          <w:sz w:val="24"/>
          <w:lang w:val="en-US" w:eastAsia="zh-CN"/>
        </w:rPr>
        <w:t>4</w:t>
      </w:r>
      <w:r>
        <w:rPr>
          <w:b/>
          <w:bCs/>
          <w:sz w:val="24"/>
        </w:rPr>
        <w:t>、</w:t>
      </w:r>
      <w:r>
        <w:rPr>
          <w:b/>
          <w:sz w:val="24"/>
        </w:rPr>
        <w:t>技术条款响应一览表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210"/>
        <w:gridCol w:w="1379"/>
        <w:gridCol w:w="1834"/>
        <w:gridCol w:w="2029"/>
        <w:gridCol w:w="1325"/>
        <w:gridCol w:w="788"/>
      </w:tblGrid>
      <w:tr w14:paraId="60C4A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6" w:hRule="exact"/>
          <w:jc w:val="center"/>
        </w:trPr>
        <w:tc>
          <w:tcPr>
            <w:tcW w:w="389" w:type="pct"/>
            <w:tcBorders>
              <w:top w:val="single" w:color="auto" w:sz="12" w:space="0"/>
              <w:left w:val="single" w:color="auto" w:sz="12" w:space="0"/>
              <w:bottom w:val="single" w:color="auto" w:sz="4" w:space="0"/>
              <w:right w:val="single" w:color="auto" w:sz="4" w:space="0"/>
            </w:tcBorders>
            <w:vAlign w:val="center"/>
          </w:tcPr>
          <w:p w14:paraId="13878012">
            <w:pPr>
              <w:spacing w:line="360" w:lineRule="auto"/>
              <w:jc w:val="center"/>
              <w:rPr>
                <w:sz w:val="24"/>
              </w:rPr>
            </w:pPr>
            <w:r>
              <w:rPr>
                <w:sz w:val="24"/>
              </w:rPr>
              <w:t>序号</w:t>
            </w:r>
          </w:p>
        </w:tc>
        <w:tc>
          <w:tcPr>
            <w:tcW w:w="651" w:type="pct"/>
            <w:tcBorders>
              <w:top w:val="single" w:color="auto" w:sz="12" w:space="0"/>
              <w:left w:val="single" w:color="auto" w:sz="4" w:space="0"/>
              <w:bottom w:val="single" w:color="auto" w:sz="4" w:space="0"/>
              <w:right w:val="single" w:color="auto" w:sz="4" w:space="0"/>
            </w:tcBorders>
            <w:vAlign w:val="center"/>
          </w:tcPr>
          <w:p w14:paraId="0BC66F1A">
            <w:pPr>
              <w:spacing w:line="360" w:lineRule="auto"/>
              <w:jc w:val="center"/>
              <w:rPr>
                <w:sz w:val="24"/>
              </w:rPr>
            </w:pPr>
            <w:r>
              <w:rPr>
                <w:sz w:val="24"/>
              </w:rPr>
              <w:t>货物名称</w:t>
            </w:r>
          </w:p>
        </w:tc>
        <w:tc>
          <w:tcPr>
            <w:tcW w:w="742" w:type="pct"/>
            <w:tcBorders>
              <w:top w:val="single" w:color="auto" w:sz="12" w:space="0"/>
              <w:left w:val="single" w:color="auto" w:sz="4" w:space="0"/>
              <w:bottom w:val="single" w:color="auto" w:sz="4" w:space="0"/>
              <w:right w:val="single" w:color="auto" w:sz="4" w:space="0"/>
            </w:tcBorders>
            <w:vAlign w:val="center"/>
          </w:tcPr>
          <w:p w14:paraId="5456678C">
            <w:pPr>
              <w:spacing w:line="360" w:lineRule="auto"/>
              <w:jc w:val="center"/>
              <w:rPr>
                <w:sz w:val="24"/>
              </w:rPr>
            </w:pPr>
            <w:r>
              <w:rPr>
                <w:sz w:val="24"/>
              </w:rPr>
              <w:t>所投</w:t>
            </w:r>
          </w:p>
          <w:p w14:paraId="454F7CF4">
            <w:pPr>
              <w:spacing w:line="360" w:lineRule="auto"/>
              <w:jc w:val="center"/>
              <w:rPr>
                <w:dstrike/>
                <w:sz w:val="24"/>
              </w:rPr>
            </w:pPr>
            <w:r>
              <w:rPr>
                <w:sz w:val="24"/>
              </w:rPr>
              <w:t>品牌型号</w:t>
            </w:r>
          </w:p>
        </w:tc>
        <w:tc>
          <w:tcPr>
            <w:tcW w:w="987" w:type="pct"/>
            <w:tcBorders>
              <w:top w:val="single" w:color="auto" w:sz="12" w:space="0"/>
              <w:left w:val="single" w:color="auto" w:sz="4" w:space="0"/>
              <w:bottom w:val="single" w:color="auto" w:sz="4" w:space="0"/>
              <w:right w:val="single" w:color="auto" w:sz="4" w:space="0"/>
            </w:tcBorders>
            <w:vAlign w:val="center"/>
          </w:tcPr>
          <w:p w14:paraId="577829C1">
            <w:pPr>
              <w:spacing w:line="360" w:lineRule="auto"/>
              <w:jc w:val="center"/>
              <w:rPr>
                <w:sz w:val="24"/>
              </w:rPr>
            </w:pPr>
            <w:r>
              <w:rPr>
                <w:rFonts w:hint="eastAsia"/>
                <w:sz w:val="24"/>
              </w:rPr>
              <w:t>招标</w:t>
            </w:r>
            <w:r>
              <w:rPr>
                <w:sz w:val="24"/>
              </w:rPr>
              <w:t>文件</w:t>
            </w:r>
          </w:p>
          <w:p w14:paraId="1EA866A1">
            <w:pPr>
              <w:spacing w:line="360" w:lineRule="auto"/>
              <w:jc w:val="center"/>
              <w:rPr>
                <w:sz w:val="24"/>
              </w:rPr>
            </w:pPr>
            <w:r>
              <w:rPr>
                <w:sz w:val="24"/>
              </w:rPr>
              <w:t>设备参数要求</w:t>
            </w:r>
          </w:p>
        </w:tc>
        <w:tc>
          <w:tcPr>
            <w:tcW w:w="1092" w:type="pct"/>
            <w:tcBorders>
              <w:top w:val="single" w:color="auto" w:sz="12" w:space="0"/>
              <w:left w:val="single" w:color="auto" w:sz="4" w:space="0"/>
              <w:bottom w:val="single" w:color="auto" w:sz="4" w:space="0"/>
              <w:right w:val="single" w:color="auto" w:sz="4" w:space="0"/>
            </w:tcBorders>
            <w:vAlign w:val="center"/>
          </w:tcPr>
          <w:p w14:paraId="42DFF61F">
            <w:pPr>
              <w:spacing w:line="360" w:lineRule="auto"/>
              <w:jc w:val="center"/>
              <w:rPr>
                <w:sz w:val="24"/>
              </w:rPr>
            </w:pPr>
            <w:r>
              <w:rPr>
                <w:sz w:val="24"/>
              </w:rPr>
              <w:t>所投设备</w:t>
            </w:r>
          </w:p>
          <w:p w14:paraId="3CC81BF6">
            <w:pPr>
              <w:spacing w:line="360" w:lineRule="auto"/>
              <w:jc w:val="center"/>
              <w:rPr>
                <w:sz w:val="24"/>
              </w:rPr>
            </w:pPr>
            <w:r>
              <w:rPr>
                <w:sz w:val="24"/>
              </w:rPr>
              <w:t>技术响应参数</w:t>
            </w:r>
          </w:p>
        </w:tc>
        <w:tc>
          <w:tcPr>
            <w:tcW w:w="713" w:type="pct"/>
            <w:tcBorders>
              <w:top w:val="single" w:color="auto" w:sz="12" w:space="0"/>
              <w:left w:val="single" w:color="auto" w:sz="4" w:space="0"/>
              <w:bottom w:val="single" w:color="auto" w:sz="4" w:space="0"/>
              <w:right w:val="single" w:color="auto" w:sz="4" w:space="0"/>
            </w:tcBorders>
            <w:vAlign w:val="center"/>
          </w:tcPr>
          <w:p w14:paraId="0931E096">
            <w:pPr>
              <w:spacing w:line="360" w:lineRule="auto"/>
              <w:jc w:val="center"/>
              <w:rPr>
                <w:sz w:val="24"/>
              </w:rPr>
            </w:pPr>
            <w:r>
              <w:rPr>
                <w:sz w:val="24"/>
              </w:rPr>
              <w:t>偏离/响应</w:t>
            </w:r>
          </w:p>
        </w:tc>
        <w:tc>
          <w:tcPr>
            <w:tcW w:w="424" w:type="pct"/>
            <w:tcBorders>
              <w:top w:val="single" w:color="auto" w:sz="12" w:space="0"/>
              <w:left w:val="single" w:color="auto" w:sz="4" w:space="0"/>
              <w:bottom w:val="single" w:color="auto" w:sz="4" w:space="0"/>
              <w:right w:val="single" w:color="auto" w:sz="12" w:space="0"/>
            </w:tcBorders>
            <w:vAlign w:val="center"/>
          </w:tcPr>
          <w:p w14:paraId="777B4C28">
            <w:pPr>
              <w:spacing w:line="360" w:lineRule="auto"/>
              <w:jc w:val="center"/>
              <w:rPr>
                <w:sz w:val="24"/>
              </w:rPr>
            </w:pPr>
            <w:r>
              <w:rPr>
                <w:sz w:val="24"/>
              </w:rPr>
              <w:t>说明</w:t>
            </w:r>
          </w:p>
        </w:tc>
      </w:tr>
      <w:tr w14:paraId="27872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032B511D">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42245DF1">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2A27388F">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6CE925A2">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56E36A61">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7511C4EB">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76E9A9C5">
            <w:pPr>
              <w:spacing w:line="360" w:lineRule="auto"/>
              <w:jc w:val="center"/>
              <w:rPr>
                <w:sz w:val="24"/>
              </w:rPr>
            </w:pPr>
          </w:p>
        </w:tc>
      </w:tr>
      <w:tr w14:paraId="05392D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004C94D9">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35A0B9FC">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257B68DE">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108C2758">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4DE796B5">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72BAD3F1">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74A3CCD4">
            <w:pPr>
              <w:spacing w:line="360" w:lineRule="auto"/>
              <w:jc w:val="center"/>
              <w:rPr>
                <w:sz w:val="24"/>
              </w:rPr>
            </w:pPr>
          </w:p>
        </w:tc>
      </w:tr>
      <w:tr w14:paraId="66C80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416F7F51">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314012EB">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018F17F9">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15BA4F30">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329375B8">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61F679F3">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103295D7">
            <w:pPr>
              <w:spacing w:line="360" w:lineRule="auto"/>
              <w:jc w:val="center"/>
              <w:rPr>
                <w:sz w:val="24"/>
              </w:rPr>
            </w:pPr>
          </w:p>
        </w:tc>
      </w:tr>
      <w:tr w14:paraId="2E3CF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3D8978AA">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2A72569E">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4733FE27">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22ECD842">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7EF3623F">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51CED050">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4EF07917">
            <w:pPr>
              <w:spacing w:line="360" w:lineRule="auto"/>
              <w:jc w:val="center"/>
              <w:rPr>
                <w:sz w:val="24"/>
              </w:rPr>
            </w:pPr>
          </w:p>
        </w:tc>
      </w:tr>
      <w:tr w14:paraId="5BDFC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3E1D9B67">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5484C910">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4EE38DA5">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6E7BD47D">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2CCD6D7F">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152FF918">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22FAAD8C">
            <w:pPr>
              <w:spacing w:line="360" w:lineRule="auto"/>
              <w:jc w:val="center"/>
              <w:rPr>
                <w:sz w:val="24"/>
              </w:rPr>
            </w:pPr>
          </w:p>
        </w:tc>
      </w:tr>
      <w:tr w14:paraId="2EEE0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2A93C66B">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3A439DE8">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47AFD5BF">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13E507BD">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4B2CD411">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0377AC4E">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72FD34C0">
            <w:pPr>
              <w:spacing w:line="360" w:lineRule="auto"/>
              <w:jc w:val="center"/>
              <w:rPr>
                <w:sz w:val="24"/>
              </w:rPr>
            </w:pPr>
          </w:p>
        </w:tc>
      </w:tr>
      <w:tr w14:paraId="326BA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192BB268">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2E5CEA79">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76BB89A0">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5BC46606">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66F8790F">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4A5447C7">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69090987">
            <w:pPr>
              <w:spacing w:line="360" w:lineRule="auto"/>
              <w:jc w:val="center"/>
              <w:rPr>
                <w:sz w:val="24"/>
              </w:rPr>
            </w:pPr>
          </w:p>
        </w:tc>
      </w:tr>
      <w:tr w14:paraId="1905E8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12" w:space="0"/>
              <w:right w:val="single" w:color="auto" w:sz="4" w:space="0"/>
            </w:tcBorders>
          </w:tcPr>
          <w:p w14:paraId="032B73C8">
            <w:pPr>
              <w:spacing w:line="360" w:lineRule="auto"/>
              <w:jc w:val="center"/>
              <w:rPr>
                <w:sz w:val="24"/>
              </w:rPr>
            </w:pPr>
            <w:r>
              <w:rPr>
                <w:sz w:val="24"/>
              </w:rPr>
              <w:t>……</w:t>
            </w:r>
          </w:p>
        </w:tc>
        <w:tc>
          <w:tcPr>
            <w:tcW w:w="651" w:type="pct"/>
            <w:tcBorders>
              <w:top w:val="single" w:color="auto" w:sz="4" w:space="0"/>
              <w:left w:val="single" w:color="auto" w:sz="4" w:space="0"/>
              <w:bottom w:val="single" w:color="auto" w:sz="12" w:space="0"/>
              <w:right w:val="single" w:color="auto" w:sz="4" w:space="0"/>
            </w:tcBorders>
            <w:vAlign w:val="center"/>
          </w:tcPr>
          <w:p w14:paraId="45E4DE8D">
            <w:pPr>
              <w:spacing w:line="360" w:lineRule="auto"/>
              <w:jc w:val="center"/>
              <w:rPr>
                <w:sz w:val="24"/>
              </w:rPr>
            </w:pPr>
          </w:p>
        </w:tc>
        <w:tc>
          <w:tcPr>
            <w:tcW w:w="742" w:type="pct"/>
            <w:tcBorders>
              <w:top w:val="single" w:color="auto" w:sz="4" w:space="0"/>
              <w:left w:val="single" w:color="auto" w:sz="4" w:space="0"/>
              <w:bottom w:val="single" w:color="auto" w:sz="12" w:space="0"/>
              <w:right w:val="single" w:color="auto" w:sz="4" w:space="0"/>
            </w:tcBorders>
          </w:tcPr>
          <w:p w14:paraId="4A963C6A">
            <w:pPr>
              <w:spacing w:line="360" w:lineRule="auto"/>
              <w:jc w:val="center"/>
              <w:rPr>
                <w:sz w:val="24"/>
              </w:rPr>
            </w:pPr>
          </w:p>
        </w:tc>
        <w:tc>
          <w:tcPr>
            <w:tcW w:w="987" w:type="pct"/>
            <w:tcBorders>
              <w:top w:val="single" w:color="auto" w:sz="4" w:space="0"/>
              <w:left w:val="single" w:color="auto" w:sz="4" w:space="0"/>
              <w:bottom w:val="single" w:color="auto" w:sz="12" w:space="0"/>
              <w:right w:val="single" w:color="auto" w:sz="4" w:space="0"/>
            </w:tcBorders>
            <w:vAlign w:val="center"/>
          </w:tcPr>
          <w:p w14:paraId="1EDF1333">
            <w:pPr>
              <w:spacing w:line="360" w:lineRule="auto"/>
              <w:jc w:val="center"/>
              <w:rPr>
                <w:sz w:val="24"/>
              </w:rPr>
            </w:pPr>
          </w:p>
        </w:tc>
        <w:tc>
          <w:tcPr>
            <w:tcW w:w="1092" w:type="pct"/>
            <w:tcBorders>
              <w:top w:val="single" w:color="auto" w:sz="4" w:space="0"/>
              <w:left w:val="single" w:color="auto" w:sz="4" w:space="0"/>
              <w:bottom w:val="single" w:color="auto" w:sz="12" w:space="0"/>
              <w:right w:val="single" w:color="auto" w:sz="4" w:space="0"/>
            </w:tcBorders>
            <w:vAlign w:val="center"/>
          </w:tcPr>
          <w:p w14:paraId="7FE809DC">
            <w:pPr>
              <w:spacing w:line="360" w:lineRule="auto"/>
              <w:jc w:val="center"/>
              <w:rPr>
                <w:sz w:val="24"/>
              </w:rPr>
            </w:pPr>
          </w:p>
        </w:tc>
        <w:tc>
          <w:tcPr>
            <w:tcW w:w="713" w:type="pct"/>
            <w:tcBorders>
              <w:top w:val="single" w:color="auto" w:sz="4" w:space="0"/>
              <w:left w:val="single" w:color="auto" w:sz="4" w:space="0"/>
              <w:bottom w:val="single" w:color="auto" w:sz="12" w:space="0"/>
              <w:right w:val="single" w:color="auto" w:sz="4" w:space="0"/>
            </w:tcBorders>
            <w:vAlign w:val="center"/>
          </w:tcPr>
          <w:p w14:paraId="7AC03A10">
            <w:pPr>
              <w:spacing w:line="360" w:lineRule="auto"/>
              <w:jc w:val="center"/>
              <w:rPr>
                <w:sz w:val="24"/>
              </w:rPr>
            </w:pPr>
          </w:p>
        </w:tc>
        <w:tc>
          <w:tcPr>
            <w:tcW w:w="424" w:type="pct"/>
            <w:tcBorders>
              <w:top w:val="single" w:color="auto" w:sz="4" w:space="0"/>
              <w:left w:val="single" w:color="auto" w:sz="4" w:space="0"/>
              <w:bottom w:val="single" w:color="auto" w:sz="12" w:space="0"/>
              <w:right w:val="single" w:color="auto" w:sz="12" w:space="0"/>
            </w:tcBorders>
            <w:vAlign w:val="center"/>
          </w:tcPr>
          <w:p w14:paraId="7FF89F29">
            <w:pPr>
              <w:spacing w:line="360" w:lineRule="auto"/>
              <w:jc w:val="center"/>
              <w:rPr>
                <w:sz w:val="24"/>
              </w:rPr>
            </w:pPr>
          </w:p>
        </w:tc>
      </w:tr>
    </w:tbl>
    <w:p w14:paraId="219D75FC">
      <w:pPr>
        <w:spacing w:line="360" w:lineRule="auto"/>
        <w:rPr>
          <w:sz w:val="24"/>
        </w:rPr>
      </w:pPr>
      <w:r>
        <w:rPr>
          <w:sz w:val="24"/>
        </w:rPr>
        <w:t xml:space="preserve">    1、</w:t>
      </w:r>
      <w:r>
        <w:rPr>
          <w:rFonts w:hint="eastAsia"/>
          <w:sz w:val="24"/>
        </w:rPr>
        <w:t>投标</w:t>
      </w:r>
      <w:r>
        <w:rPr>
          <w:sz w:val="24"/>
        </w:rPr>
        <w:t>供应商必须响应</w:t>
      </w:r>
      <w:r>
        <w:rPr>
          <w:rFonts w:hint="eastAsia"/>
          <w:sz w:val="24"/>
        </w:rPr>
        <w:t>招标</w:t>
      </w:r>
      <w:r>
        <w:rPr>
          <w:sz w:val="24"/>
        </w:rPr>
        <w:t>文件中针对</w:t>
      </w:r>
      <w:r>
        <w:rPr>
          <w:rFonts w:hint="eastAsia"/>
          <w:sz w:val="24"/>
        </w:rPr>
        <w:t>招标</w:t>
      </w:r>
      <w:r>
        <w:rPr>
          <w:sz w:val="24"/>
        </w:rPr>
        <w:t>货物提出的全部技术规格与要求。</w:t>
      </w:r>
    </w:p>
    <w:p w14:paraId="2E2E8702">
      <w:pPr>
        <w:spacing w:line="360" w:lineRule="auto"/>
        <w:ind w:firstLine="480" w:firstLineChars="200"/>
        <w:rPr>
          <w:sz w:val="24"/>
        </w:rPr>
      </w:pPr>
      <w:r>
        <w:rPr>
          <w:sz w:val="24"/>
        </w:rPr>
        <w:t>2、</w:t>
      </w:r>
      <w:r>
        <w:rPr>
          <w:rFonts w:hint="eastAsia"/>
          <w:sz w:val="24"/>
        </w:rPr>
        <w:t>投标</w:t>
      </w:r>
      <w:r>
        <w:rPr>
          <w:sz w:val="24"/>
        </w:rPr>
        <w:t>供应商应对照</w:t>
      </w:r>
      <w:r>
        <w:rPr>
          <w:rFonts w:hint="eastAsia"/>
          <w:sz w:val="24"/>
        </w:rPr>
        <w:t>招标</w:t>
      </w:r>
      <w:r>
        <w:rPr>
          <w:sz w:val="24"/>
        </w:rPr>
        <w:t>文件第三章项目需求内的要求，逐一填写。</w:t>
      </w:r>
    </w:p>
    <w:p w14:paraId="713ADDA7">
      <w:pPr>
        <w:spacing w:line="360" w:lineRule="auto"/>
        <w:ind w:firstLine="480" w:firstLineChars="200"/>
        <w:rPr>
          <w:sz w:val="24"/>
        </w:rPr>
      </w:pPr>
      <w:r>
        <w:rPr>
          <w:sz w:val="24"/>
        </w:rPr>
        <w:t>3、</w:t>
      </w:r>
      <w:r>
        <w:rPr>
          <w:rFonts w:hint="eastAsia"/>
          <w:sz w:val="24"/>
        </w:rPr>
        <w:t>投标</w:t>
      </w:r>
      <w:r>
        <w:rPr>
          <w:sz w:val="24"/>
        </w:rPr>
        <w:t>供应商不能简单照搬照抄采购单位项目需求说明中的技术要求，必须作实事求是的响应。如照搬照抄项目需求说明中的技术要求的，中标后供应商在同采购单位签订合同和履约环节中不得提出异议，一切后果和损失由中标供应商承担。如供应商提供的货物和服务同采购单位提出的项目需求说明中的技术要求不同的，必须在《技术响应一览表》上明示，如不明示的视同完全响应。</w:t>
      </w:r>
    </w:p>
    <w:p w14:paraId="16487D53">
      <w:pPr>
        <w:snapToGrid w:val="0"/>
        <w:spacing w:line="360" w:lineRule="auto"/>
        <w:ind w:firstLine="480" w:firstLineChars="200"/>
        <w:contextualSpacing/>
        <w:rPr>
          <w:sz w:val="24"/>
        </w:rPr>
      </w:pPr>
      <w:r>
        <w:rPr>
          <w:sz w:val="24"/>
        </w:rPr>
        <w:t>4、该表不作为</w:t>
      </w:r>
      <w:r>
        <w:rPr>
          <w:rFonts w:hint="eastAsia"/>
          <w:sz w:val="24"/>
        </w:rPr>
        <w:t>投标</w:t>
      </w:r>
      <w:r>
        <w:rPr>
          <w:sz w:val="24"/>
        </w:rPr>
        <w:t>人对所</w:t>
      </w:r>
      <w:r>
        <w:rPr>
          <w:rFonts w:hint="eastAsia"/>
          <w:sz w:val="24"/>
        </w:rPr>
        <w:t>提供</w:t>
      </w:r>
      <w:r>
        <w:rPr>
          <w:sz w:val="24"/>
        </w:rPr>
        <w:t>产品关于技术要求等详细描述和说明的替代。</w:t>
      </w:r>
    </w:p>
    <w:p w14:paraId="67786D11">
      <w:pPr>
        <w:snapToGrid w:val="0"/>
        <w:spacing w:line="360" w:lineRule="auto"/>
        <w:ind w:firstLine="480" w:firstLineChars="200"/>
        <w:contextualSpacing/>
        <w:rPr>
          <w:sz w:val="24"/>
        </w:rPr>
      </w:pPr>
      <w:r>
        <w:rPr>
          <w:sz w:val="24"/>
        </w:rPr>
        <w:t>5、</w:t>
      </w:r>
      <w:r>
        <w:rPr>
          <w:rFonts w:hint="eastAsia"/>
          <w:sz w:val="24"/>
        </w:rPr>
        <w:t>投标</w:t>
      </w:r>
      <w:r>
        <w:rPr>
          <w:sz w:val="24"/>
        </w:rPr>
        <w:t>供应商如果虚假响应，将承担一切可能的风险。</w:t>
      </w:r>
    </w:p>
    <w:p w14:paraId="572D8D5D">
      <w:pPr>
        <w:snapToGrid w:val="0"/>
        <w:spacing w:line="360" w:lineRule="auto"/>
        <w:ind w:firstLine="480" w:firstLineChars="200"/>
        <w:contextualSpacing/>
        <w:rPr>
          <w:sz w:val="24"/>
        </w:rPr>
      </w:pPr>
      <w:r>
        <w:rPr>
          <w:sz w:val="24"/>
        </w:rPr>
        <w:t>6、</w:t>
      </w:r>
      <w:r>
        <w:rPr>
          <w:rFonts w:hint="eastAsia"/>
          <w:sz w:val="24"/>
        </w:rPr>
        <w:t>投标</w:t>
      </w:r>
      <w:r>
        <w:rPr>
          <w:sz w:val="24"/>
        </w:rPr>
        <w:t>供应商若提供其他增值服务，可以在表中自行据实填写。</w:t>
      </w:r>
    </w:p>
    <w:p w14:paraId="1D34ED83">
      <w:pPr>
        <w:snapToGrid w:val="0"/>
        <w:spacing w:line="360" w:lineRule="auto"/>
        <w:ind w:firstLine="480" w:firstLineChars="200"/>
        <w:contextualSpacing/>
        <w:rPr>
          <w:sz w:val="24"/>
        </w:rPr>
      </w:pPr>
      <w:r>
        <w:rPr>
          <w:sz w:val="24"/>
        </w:rPr>
        <w:t>7、所投品牌型号，必须确定、唯一。</w:t>
      </w:r>
    </w:p>
    <w:p w14:paraId="70489DD5">
      <w:pPr>
        <w:spacing w:line="360" w:lineRule="auto"/>
        <w:ind w:firstLine="1560" w:firstLineChars="650"/>
        <w:rPr>
          <w:sz w:val="24"/>
        </w:rPr>
      </w:pPr>
      <w:r>
        <w:rPr>
          <w:sz w:val="24"/>
        </w:rPr>
        <w:t xml:space="preserve">             </w:t>
      </w:r>
    </w:p>
    <w:p w14:paraId="370DC461">
      <w:pPr>
        <w:spacing w:line="360" w:lineRule="auto"/>
        <w:ind w:firstLine="3720" w:firstLineChars="1550"/>
        <w:rPr>
          <w:sz w:val="24"/>
        </w:rPr>
      </w:pPr>
      <w:r>
        <w:rPr>
          <w:rFonts w:hint="eastAsia"/>
          <w:sz w:val="24"/>
        </w:rPr>
        <w:t>投标</w:t>
      </w:r>
      <w:r>
        <w:rPr>
          <w:sz w:val="24"/>
        </w:rPr>
        <w:t>供应商：</w:t>
      </w:r>
      <w:r>
        <w:rPr>
          <w:sz w:val="24"/>
          <w:u w:val="single"/>
        </w:rPr>
        <w:t xml:space="preserve">                    </w:t>
      </w:r>
      <w:r>
        <w:rPr>
          <w:sz w:val="24"/>
        </w:rPr>
        <w:t>（加盖公章）</w:t>
      </w:r>
    </w:p>
    <w:p w14:paraId="529046F1">
      <w:pPr>
        <w:spacing w:line="360" w:lineRule="auto"/>
        <w:ind w:firstLine="1560" w:firstLineChars="650"/>
        <w:jc w:val="right"/>
        <w:rPr>
          <w:sz w:val="24"/>
        </w:rPr>
      </w:pPr>
      <w:r>
        <w:rPr>
          <w:sz w:val="24"/>
        </w:rPr>
        <w:t>法定代表人或被授权人：</w:t>
      </w:r>
      <w:r>
        <w:rPr>
          <w:sz w:val="24"/>
          <w:u w:val="single"/>
        </w:rPr>
        <w:t xml:space="preserve">         </w:t>
      </w:r>
      <w:r>
        <w:rPr>
          <w:sz w:val="24"/>
        </w:rPr>
        <w:t>（签字或盖章）</w:t>
      </w:r>
    </w:p>
    <w:p w14:paraId="1E0532E3">
      <w:pPr>
        <w:spacing w:line="360" w:lineRule="auto"/>
        <w:ind w:firstLine="1320" w:firstLineChars="550"/>
        <w:jc w:val="right"/>
        <w:rPr>
          <w:sz w:val="24"/>
        </w:rPr>
      </w:pPr>
      <w:r>
        <w:rPr>
          <w:sz w:val="24"/>
        </w:rPr>
        <w:t xml:space="preserve">                               年    月    日</w:t>
      </w:r>
    </w:p>
    <w:p w14:paraId="61947F87">
      <w:pPr>
        <w:rPr>
          <w:sz w:val="24"/>
        </w:rPr>
      </w:pPr>
      <w:r>
        <w:rPr>
          <w:sz w:val="24"/>
        </w:rPr>
        <w:br w:type="page"/>
      </w:r>
    </w:p>
    <w:p w14:paraId="6C6AB283">
      <w:pPr>
        <w:snapToGrid w:val="0"/>
        <w:spacing w:line="360" w:lineRule="auto"/>
        <w:jc w:val="center"/>
        <w:outlineLvl w:val="2"/>
        <w:rPr>
          <w:rFonts w:hint="eastAsia"/>
          <w:b/>
          <w:bCs/>
          <w:sz w:val="24"/>
        </w:rPr>
      </w:pPr>
      <w:r>
        <w:rPr>
          <w:rFonts w:hint="eastAsia"/>
          <w:b/>
          <w:bCs/>
          <w:sz w:val="24"/>
          <w:lang w:val="en-US" w:eastAsia="zh-CN"/>
        </w:rPr>
        <w:t>5、</w:t>
      </w:r>
      <w:r>
        <w:rPr>
          <w:rFonts w:hint="eastAsia"/>
          <w:b/>
          <w:bCs/>
          <w:sz w:val="24"/>
        </w:rPr>
        <w:t>现场勘察承诺函</w:t>
      </w:r>
    </w:p>
    <w:p w14:paraId="55053630">
      <w:pPr>
        <w:spacing w:line="480" w:lineRule="auto"/>
        <w:rPr>
          <w:rFonts w:hint="eastAsia" w:eastAsia="宋体"/>
          <w:sz w:val="24"/>
          <w:szCs w:val="24"/>
          <w:u w:val="single"/>
        </w:rPr>
      </w:pPr>
      <w:r>
        <w:rPr>
          <w:rFonts w:hint="eastAsia" w:eastAsia="宋体"/>
          <w:sz w:val="24"/>
          <w:szCs w:val="24"/>
          <w:u w:val="single"/>
        </w:rPr>
        <w:t>南通市阳光养老产业集团有限公司</w:t>
      </w:r>
      <w:r>
        <w:rPr>
          <w:rFonts w:eastAsia="宋体"/>
          <w:sz w:val="24"/>
          <w:szCs w:val="24"/>
          <w:u w:val="single"/>
        </w:rPr>
        <w:t>：</w:t>
      </w:r>
    </w:p>
    <w:p w14:paraId="72B836D4">
      <w:pPr>
        <w:snapToGrid w:val="0"/>
        <w:spacing w:line="520" w:lineRule="exact"/>
        <w:ind w:firstLine="480" w:firstLineChars="200"/>
        <w:jc w:val="left"/>
        <w:outlineLvl w:val="4"/>
        <w:rPr>
          <w:rFonts w:eastAsia="宋体"/>
          <w:sz w:val="24"/>
          <w:szCs w:val="24"/>
        </w:rPr>
      </w:pPr>
      <w:r>
        <w:rPr>
          <w:rFonts w:eastAsia="宋体"/>
          <w:sz w:val="24"/>
          <w:szCs w:val="24"/>
        </w:rPr>
        <w:t>依据贵单位________（项目名称</w:t>
      </w:r>
      <w:r>
        <w:rPr>
          <w:rFonts w:hint="eastAsia" w:eastAsia="宋体"/>
          <w:sz w:val="24"/>
          <w:szCs w:val="24"/>
        </w:rPr>
        <w:t>及项目编号</w:t>
      </w:r>
      <w:r>
        <w:rPr>
          <w:rFonts w:hint="eastAsia"/>
          <w:sz w:val="24"/>
          <w:szCs w:val="24"/>
          <w:lang w:eastAsia="zh-CN"/>
        </w:rPr>
        <w:t>）</w:t>
      </w:r>
      <w:r>
        <w:rPr>
          <w:rFonts w:eastAsia="宋体"/>
          <w:sz w:val="24"/>
          <w:szCs w:val="24"/>
        </w:rPr>
        <w:t>项目招标文件的要求。我方已于202</w:t>
      </w:r>
      <w:r>
        <w:rPr>
          <w:rFonts w:hint="eastAsia" w:eastAsia="宋体"/>
          <w:sz w:val="24"/>
          <w:szCs w:val="24"/>
          <w:lang w:val="en-US" w:eastAsia="zh-CN"/>
        </w:rPr>
        <w:t>5</w:t>
      </w:r>
      <w:r>
        <w:rPr>
          <w:rFonts w:eastAsia="宋体"/>
          <w:sz w:val="24"/>
          <w:szCs w:val="24"/>
        </w:rPr>
        <w:t>年__月__日对该项目进行了现场勘察，现就现场勘察情况做如下承诺：</w:t>
      </w:r>
    </w:p>
    <w:p w14:paraId="02CF84C1">
      <w:pPr>
        <w:snapToGrid w:val="0"/>
        <w:spacing w:line="520" w:lineRule="exact"/>
        <w:ind w:firstLine="480" w:firstLineChars="200"/>
        <w:jc w:val="left"/>
        <w:outlineLvl w:val="4"/>
        <w:rPr>
          <w:rFonts w:eastAsia="宋体"/>
          <w:sz w:val="24"/>
          <w:szCs w:val="24"/>
        </w:rPr>
      </w:pPr>
      <w:r>
        <w:rPr>
          <w:rFonts w:eastAsia="宋体"/>
          <w:sz w:val="24"/>
          <w:szCs w:val="24"/>
        </w:rPr>
        <w:t>1、经现场勘察，我方已熟悉与该项目相关的供货及安装现场、施工环境、现场周围交通道路等所有情况。</w:t>
      </w:r>
    </w:p>
    <w:p w14:paraId="3F8423A0">
      <w:pPr>
        <w:snapToGrid w:val="0"/>
        <w:spacing w:line="520" w:lineRule="exact"/>
        <w:ind w:firstLine="480" w:firstLineChars="200"/>
        <w:jc w:val="left"/>
        <w:outlineLvl w:val="4"/>
        <w:rPr>
          <w:rFonts w:eastAsia="宋体"/>
          <w:sz w:val="24"/>
          <w:szCs w:val="24"/>
        </w:rPr>
      </w:pPr>
      <w:r>
        <w:rPr>
          <w:rFonts w:eastAsia="宋体"/>
          <w:sz w:val="24"/>
          <w:szCs w:val="24"/>
        </w:rPr>
        <w:t>2、我方承诺自行承担本次现场勘察所发生的所有费用并承担勘察现场的相关责任和风险。</w:t>
      </w:r>
    </w:p>
    <w:p w14:paraId="3F6CBE53">
      <w:pPr>
        <w:snapToGrid w:val="0"/>
        <w:spacing w:line="520" w:lineRule="exact"/>
        <w:ind w:firstLine="480" w:firstLineChars="200"/>
        <w:jc w:val="left"/>
        <w:outlineLvl w:val="4"/>
        <w:rPr>
          <w:rFonts w:eastAsia="宋体"/>
          <w:sz w:val="24"/>
          <w:szCs w:val="24"/>
        </w:rPr>
      </w:pPr>
      <w:r>
        <w:rPr>
          <w:rFonts w:eastAsia="宋体"/>
          <w:sz w:val="24"/>
          <w:szCs w:val="24"/>
        </w:rPr>
        <w:t>3、我方承诺在任何情况下均不以不完全了解现场情况为理由而向采购单位提出任何索赔的要求。</w:t>
      </w:r>
    </w:p>
    <w:p w14:paraId="320CF32D">
      <w:pPr>
        <w:snapToGrid w:val="0"/>
        <w:spacing w:line="520" w:lineRule="exact"/>
        <w:jc w:val="left"/>
        <w:outlineLvl w:val="4"/>
        <w:rPr>
          <w:rFonts w:eastAsia="宋体"/>
          <w:sz w:val="24"/>
          <w:szCs w:val="24"/>
        </w:rPr>
      </w:pPr>
    </w:p>
    <w:p w14:paraId="62D173A7">
      <w:pPr>
        <w:snapToGrid w:val="0"/>
        <w:spacing w:line="520" w:lineRule="exact"/>
        <w:jc w:val="left"/>
        <w:outlineLvl w:val="4"/>
        <w:rPr>
          <w:rFonts w:eastAsia="宋体"/>
          <w:sz w:val="24"/>
          <w:szCs w:val="24"/>
        </w:rPr>
      </w:pPr>
    </w:p>
    <w:p w14:paraId="5FF669D7">
      <w:pPr>
        <w:snapToGrid w:val="0"/>
        <w:spacing w:line="520" w:lineRule="exact"/>
        <w:jc w:val="center"/>
        <w:outlineLvl w:val="4"/>
        <w:rPr>
          <w:rFonts w:eastAsia="宋体"/>
          <w:bCs/>
          <w:sz w:val="24"/>
          <w:szCs w:val="24"/>
        </w:rPr>
      </w:pPr>
      <w:r>
        <w:rPr>
          <w:rFonts w:eastAsia="宋体"/>
          <w:b/>
          <w:bCs/>
          <w:sz w:val="24"/>
          <w:szCs w:val="24"/>
        </w:rPr>
        <w:t xml:space="preserve">                      </w:t>
      </w:r>
      <w:r>
        <w:rPr>
          <w:rFonts w:eastAsia="宋体"/>
          <w:bCs/>
          <w:sz w:val="24"/>
          <w:szCs w:val="24"/>
        </w:rPr>
        <w:t>投标供应商：（加盖公章）</w:t>
      </w:r>
    </w:p>
    <w:p w14:paraId="1B1216B6">
      <w:pPr>
        <w:snapToGrid w:val="0"/>
        <w:spacing w:line="520" w:lineRule="exact"/>
        <w:jc w:val="center"/>
        <w:outlineLvl w:val="4"/>
        <w:rPr>
          <w:rFonts w:eastAsia="宋体"/>
          <w:bCs/>
          <w:sz w:val="24"/>
          <w:szCs w:val="24"/>
        </w:rPr>
      </w:pPr>
      <w:r>
        <w:rPr>
          <w:rFonts w:eastAsia="宋体"/>
          <w:bCs/>
          <w:sz w:val="24"/>
          <w:szCs w:val="24"/>
        </w:rPr>
        <w:t xml:space="preserve">                      法定代表人或被授权人：（签字或盖章）</w:t>
      </w:r>
    </w:p>
    <w:p w14:paraId="18D74A6A">
      <w:pPr>
        <w:spacing w:line="360" w:lineRule="auto"/>
        <w:ind w:firstLine="1320" w:firstLineChars="550"/>
        <w:jc w:val="right"/>
        <w:rPr>
          <w:sz w:val="24"/>
        </w:rPr>
      </w:pPr>
      <w:r>
        <w:rPr>
          <w:rFonts w:eastAsia="宋体"/>
          <w:bCs/>
          <w:sz w:val="24"/>
          <w:szCs w:val="24"/>
        </w:rPr>
        <w:t xml:space="preserve">                                   年  月  日</w:t>
      </w:r>
      <w:r>
        <w:rPr>
          <w:rFonts w:eastAsia="宋体"/>
          <w:b/>
          <w:sz w:val="24"/>
          <w:szCs w:val="24"/>
        </w:rPr>
        <w:br w:type="page"/>
      </w:r>
    </w:p>
    <w:p w14:paraId="11575B92">
      <w:pPr>
        <w:spacing w:line="520" w:lineRule="exact"/>
        <w:rPr>
          <w:b/>
          <w:sz w:val="24"/>
        </w:rPr>
      </w:pPr>
      <w:r>
        <w:rPr>
          <w:b/>
          <w:bCs/>
          <w:sz w:val="24"/>
        </w:rPr>
        <w:t>三、</w:t>
      </w:r>
      <w:r>
        <w:rPr>
          <w:b/>
          <w:sz w:val="24"/>
        </w:rPr>
        <w:t>报价文件相关的格式文件及表格</w:t>
      </w:r>
    </w:p>
    <w:p w14:paraId="7B7AEF9D">
      <w:pPr>
        <w:snapToGrid w:val="0"/>
        <w:spacing w:line="520" w:lineRule="exact"/>
        <w:jc w:val="center"/>
        <w:rPr>
          <w:b/>
          <w:bCs/>
          <w:sz w:val="24"/>
        </w:rPr>
      </w:pPr>
      <w:r>
        <w:rPr>
          <w:b/>
          <w:bCs/>
          <w:sz w:val="24"/>
        </w:rPr>
        <w:t>1、开标一览表</w:t>
      </w:r>
    </w:p>
    <w:tbl>
      <w:tblPr>
        <w:tblStyle w:val="36"/>
        <w:tblW w:w="90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281"/>
      </w:tblGrid>
      <w:tr w14:paraId="653F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vAlign w:val="center"/>
          </w:tcPr>
          <w:p w14:paraId="08478455">
            <w:pPr>
              <w:kinsoku w:val="0"/>
              <w:topLinePunct/>
              <w:snapToGrid w:val="0"/>
              <w:spacing w:line="520" w:lineRule="exact"/>
              <w:jc w:val="center"/>
              <w:rPr>
                <w:sz w:val="24"/>
              </w:rPr>
            </w:pPr>
            <w:r>
              <w:rPr>
                <w:sz w:val="24"/>
              </w:rPr>
              <w:t>项目名称</w:t>
            </w:r>
          </w:p>
        </w:tc>
        <w:tc>
          <w:tcPr>
            <w:tcW w:w="6281" w:type="dxa"/>
            <w:vAlign w:val="center"/>
          </w:tcPr>
          <w:p w14:paraId="63BC20E4">
            <w:pPr>
              <w:kinsoku w:val="0"/>
              <w:topLinePunct/>
              <w:snapToGrid w:val="0"/>
              <w:spacing w:line="520" w:lineRule="exact"/>
              <w:rPr>
                <w:strike/>
                <w:color w:val="FF0000"/>
                <w:sz w:val="24"/>
              </w:rPr>
            </w:pPr>
          </w:p>
        </w:tc>
      </w:tr>
      <w:tr w14:paraId="3462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vAlign w:val="center"/>
          </w:tcPr>
          <w:p w14:paraId="7D054E4D">
            <w:pPr>
              <w:kinsoku w:val="0"/>
              <w:topLinePunct/>
              <w:snapToGrid w:val="0"/>
              <w:spacing w:line="520" w:lineRule="exact"/>
              <w:jc w:val="center"/>
              <w:rPr>
                <w:sz w:val="24"/>
              </w:rPr>
            </w:pPr>
            <w:r>
              <w:rPr>
                <w:sz w:val="24"/>
              </w:rPr>
              <w:t>项目编号</w:t>
            </w:r>
          </w:p>
        </w:tc>
        <w:tc>
          <w:tcPr>
            <w:tcW w:w="6281" w:type="dxa"/>
            <w:vAlign w:val="center"/>
          </w:tcPr>
          <w:p w14:paraId="402FF25F">
            <w:pPr>
              <w:kinsoku w:val="0"/>
              <w:topLinePunct/>
              <w:snapToGrid w:val="0"/>
              <w:spacing w:line="520" w:lineRule="exact"/>
              <w:rPr>
                <w:sz w:val="24"/>
              </w:rPr>
            </w:pPr>
          </w:p>
        </w:tc>
      </w:tr>
      <w:tr w14:paraId="11C1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vAlign w:val="center"/>
          </w:tcPr>
          <w:p w14:paraId="6285CF4A">
            <w:pPr>
              <w:kinsoku w:val="0"/>
              <w:topLinePunct/>
              <w:snapToGrid w:val="0"/>
              <w:spacing w:line="520" w:lineRule="exact"/>
              <w:jc w:val="center"/>
              <w:rPr>
                <w:sz w:val="24"/>
              </w:rPr>
            </w:pPr>
            <w:r>
              <w:rPr>
                <w:sz w:val="24"/>
              </w:rPr>
              <w:t>投标报价总计</w:t>
            </w:r>
          </w:p>
        </w:tc>
        <w:tc>
          <w:tcPr>
            <w:tcW w:w="6281" w:type="dxa"/>
            <w:vAlign w:val="center"/>
          </w:tcPr>
          <w:p w14:paraId="4DA4924D">
            <w:pPr>
              <w:spacing w:line="520" w:lineRule="exact"/>
              <w:ind w:left="1" w:firstLine="27" w:firstLineChars="11"/>
              <w:textAlignment w:val="bottom"/>
              <w:rPr>
                <w:b/>
                <w:kern w:val="0"/>
                <w:sz w:val="24"/>
              </w:rPr>
            </w:pPr>
            <w:r>
              <w:rPr>
                <w:rFonts w:hint="eastAsia" w:ascii="宋体" w:hAnsi="宋体" w:cs="宋体"/>
                <w:b/>
                <w:kern w:val="0"/>
                <w:sz w:val="24"/>
              </w:rPr>
              <w:t>大写：人民币</w:t>
            </w:r>
            <w:r>
              <w:rPr>
                <w:b/>
                <w:kern w:val="0"/>
                <w:sz w:val="24"/>
                <w:u w:val="single"/>
              </w:rPr>
              <w:t xml:space="preserve">                        </w:t>
            </w:r>
            <w:r>
              <w:rPr>
                <w:b/>
                <w:kern w:val="0"/>
                <w:sz w:val="24"/>
              </w:rPr>
              <w:t xml:space="preserve">                  </w:t>
            </w:r>
          </w:p>
          <w:p w14:paraId="2575CDB2">
            <w:pPr>
              <w:spacing w:line="520" w:lineRule="exact"/>
              <w:ind w:left="1" w:firstLine="27" w:firstLineChars="11"/>
              <w:textAlignment w:val="bottom"/>
              <w:rPr>
                <w:kern w:val="0"/>
                <w:sz w:val="24"/>
              </w:rPr>
            </w:pPr>
            <w:r>
              <w:rPr>
                <w:rFonts w:hint="eastAsia" w:ascii="宋体" w:hAnsi="宋体" w:cs="宋体"/>
                <w:b/>
                <w:kern w:val="0"/>
                <w:sz w:val="24"/>
              </w:rPr>
              <w:t>小写：</w:t>
            </w:r>
            <w:r>
              <w:rPr>
                <w:sz w:val="24"/>
              </w:rPr>
              <w:t>¥</w:t>
            </w:r>
            <w:r>
              <w:rPr>
                <w:sz w:val="24"/>
                <w:u w:val="single"/>
              </w:rPr>
              <w:t xml:space="preserve">                                  </w:t>
            </w:r>
          </w:p>
        </w:tc>
      </w:tr>
    </w:tbl>
    <w:p w14:paraId="74317837">
      <w:pPr>
        <w:kinsoku w:val="0"/>
        <w:topLinePunct/>
        <w:snapToGrid w:val="0"/>
        <w:spacing w:line="520" w:lineRule="exact"/>
        <w:rPr>
          <w:sz w:val="24"/>
          <w:highlight w:val="yellow"/>
        </w:rPr>
      </w:pPr>
    </w:p>
    <w:p w14:paraId="4D5C5131">
      <w:pPr>
        <w:kinsoku w:val="0"/>
        <w:topLinePunct/>
        <w:snapToGrid w:val="0"/>
        <w:spacing w:line="520" w:lineRule="exact"/>
        <w:rPr>
          <w:sz w:val="24"/>
        </w:rPr>
      </w:pPr>
      <w:r>
        <w:rPr>
          <w:sz w:val="24"/>
        </w:rPr>
        <w:t xml:space="preserve">投标供应商：（盖章）             </w:t>
      </w:r>
    </w:p>
    <w:p w14:paraId="77A87AA7">
      <w:pPr>
        <w:kinsoku w:val="0"/>
        <w:topLinePunct/>
        <w:snapToGrid w:val="0"/>
        <w:spacing w:line="520" w:lineRule="exact"/>
        <w:rPr>
          <w:sz w:val="24"/>
        </w:rPr>
      </w:pPr>
      <w:r>
        <w:rPr>
          <w:sz w:val="24"/>
        </w:rPr>
        <w:t>法定代表人或被授权人（签字或盖章）：</w:t>
      </w:r>
    </w:p>
    <w:p w14:paraId="7268C88A">
      <w:pPr>
        <w:kinsoku w:val="0"/>
        <w:topLinePunct/>
        <w:snapToGrid w:val="0"/>
        <w:spacing w:line="520" w:lineRule="exact"/>
        <w:rPr>
          <w:sz w:val="24"/>
        </w:rPr>
      </w:pPr>
      <w:r>
        <w:rPr>
          <w:sz w:val="24"/>
        </w:rPr>
        <w:t>日期：</w:t>
      </w:r>
    </w:p>
    <w:p w14:paraId="1AA3A79D">
      <w:pPr>
        <w:snapToGrid w:val="0"/>
        <w:spacing w:line="360" w:lineRule="auto"/>
        <w:ind w:firstLine="496" w:firstLineChars="206"/>
        <w:rPr>
          <w:b/>
          <w:bCs/>
          <w:sz w:val="24"/>
        </w:rPr>
      </w:pPr>
    </w:p>
    <w:p w14:paraId="56AB0278">
      <w:pPr>
        <w:snapToGrid w:val="0"/>
        <w:spacing w:line="480" w:lineRule="exact"/>
        <w:rPr>
          <w:b/>
          <w:sz w:val="24"/>
          <w:szCs w:val="20"/>
        </w:rPr>
      </w:pPr>
      <w:r>
        <w:rPr>
          <w:b/>
          <w:bCs/>
          <w:sz w:val="24"/>
        </w:rPr>
        <w:t>注：</w:t>
      </w:r>
      <w:r>
        <w:rPr>
          <w:b/>
          <w:sz w:val="24"/>
          <w:szCs w:val="20"/>
        </w:rPr>
        <w:t>1、本表为格式表，不得自行改动，必须提供。</w:t>
      </w:r>
    </w:p>
    <w:p w14:paraId="749E5E48">
      <w:pPr>
        <w:snapToGrid w:val="0"/>
        <w:spacing w:line="520" w:lineRule="exact"/>
        <w:ind w:firstLine="482" w:firstLineChars="200"/>
        <w:rPr>
          <w:sz w:val="24"/>
        </w:rPr>
      </w:pPr>
      <w:r>
        <w:rPr>
          <w:rFonts w:hint="eastAsia"/>
          <w:b/>
          <w:bCs/>
          <w:color w:val="000000"/>
          <w:sz w:val="24"/>
          <w:lang w:eastAsia="zh-CN"/>
        </w:rPr>
        <w:t>2、总报价（以人民币计价）应包含所有产品的材料费、加工制作费、上下水、强电、煤气连接（含穿墙打孔、墙面修复、</w:t>
      </w:r>
      <w:r>
        <w:rPr>
          <w:rFonts w:hint="eastAsia"/>
          <w:b/>
          <w:bCs/>
          <w:color w:val="000000"/>
          <w:sz w:val="24"/>
          <w:lang w:val="en-US" w:eastAsia="zh-CN"/>
        </w:rPr>
        <w:t>吊顶恢复</w:t>
      </w:r>
      <w:r>
        <w:rPr>
          <w:rFonts w:hint="eastAsia"/>
          <w:b/>
          <w:bCs/>
          <w:color w:val="000000"/>
          <w:sz w:val="24"/>
          <w:lang w:eastAsia="zh-CN"/>
        </w:rPr>
        <w:t>）、安装调试、运输到指定地点的装运费用（含装卸力资）、相关安装辅助材料费、成品保护费、检测费（该项目的检测必须由市级及以上权威检测机构进行检测）、税费、售后服务与维保及相关劳务支出等工作所发生的全部费用以及企业利润、税金和政策性文件规定及合同包含的所有风险、责任等各项应有费用。</w:t>
      </w:r>
      <w:r>
        <w:rPr>
          <w:b/>
          <w:bCs/>
          <w:color w:val="000000"/>
          <w:sz w:val="24"/>
        </w:rPr>
        <w:t>即</w:t>
      </w:r>
      <w:r>
        <w:rPr>
          <w:rFonts w:hint="eastAsia"/>
          <w:b/>
          <w:bCs/>
          <w:color w:val="000000"/>
          <w:sz w:val="24"/>
        </w:rPr>
        <w:t>产品</w:t>
      </w:r>
      <w:r>
        <w:rPr>
          <w:b/>
          <w:bCs/>
          <w:color w:val="000000"/>
          <w:sz w:val="24"/>
        </w:rPr>
        <w:t>交付使用前的所有费用以及</w:t>
      </w:r>
      <w:r>
        <w:rPr>
          <w:rFonts w:hint="eastAsia"/>
          <w:b/>
          <w:bCs/>
          <w:color w:val="000000"/>
          <w:sz w:val="24"/>
        </w:rPr>
        <w:t>免费质保期</w:t>
      </w:r>
      <w:r>
        <w:rPr>
          <w:b/>
          <w:bCs/>
          <w:color w:val="000000"/>
          <w:sz w:val="24"/>
        </w:rPr>
        <w:t>内的服务费用等包含响应</w:t>
      </w:r>
      <w:r>
        <w:rPr>
          <w:rFonts w:hint="eastAsia"/>
          <w:b/>
          <w:bCs/>
          <w:color w:val="000000"/>
          <w:sz w:val="24"/>
        </w:rPr>
        <w:t>招标</w:t>
      </w:r>
      <w:r>
        <w:rPr>
          <w:b/>
          <w:bCs/>
          <w:color w:val="000000"/>
          <w:sz w:val="24"/>
        </w:rPr>
        <w:t>文件采购要求的所有费用。所报综合单价为固定单价，在合同有效期内，</w:t>
      </w:r>
      <w:r>
        <w:rPr>
          <w:rFonts w:hint="eastAsia"/>
          <w:b/>
          <w:bCs/>
          <w:color w:val="000000"/>
          <w:sz w:val="24"/>
        </w:rPr>
        <w:t>采购人</w:t>
      </w:r>
      <w:r>
        <w:rPr>
          <w:b/>
          <w:bCs/>
          <w:color w:val="000000"/>
          <w:sz w:val="24"/>
        </w:rPr>
        <w:t>不承担因各种因素所导致的成本上升而产生的价格上涨风险。</w:t>
      </w:r>
    </w:p>
    <w:p w14:paraId="03A68E2E">
      <w:pPr>
        <w:snapToGrid w:val="0"/>
        <w:spacing w:line="480" w:lineRule="exact"/>
        <w:ind w:firstLine="432" w:firstLineChars="206"/>
      </w:pPr>
    </w:p>
    <w:p w14:paraId="4F02F43D">
      <w:pPr>
        <w:snapToGrid w:val="0"/>
        <w:spacing w:line="480" w:lineRule="exact"/>
        <w:ind w:firstLine="432" w:firstLineChars="206"/>
      </w:pPr>
    </w:p>
    <w:p w14:paraId="27059849">
      <w:pPr>
        <w:snapToGrid w:val="0"/>
        <w:spacing w:line="480" w:lineRule="exact"/>
        <w:ind w:firstLine="432" w:firstLineChars="206"/>
      </w:pPr>
    </w:p>
    <w:p w14:paraId="59DD90F7">
      <w:pPr>
        <w:snapToGrid w:val="0"/>
        <w:spacing w:line="480" w:lineRule="exact"/>
        <w:ind w:firstLine="432" w:firstLineChars="206"/>
      </w:pPr>
    </w:p>
    <w:p w14:paraId="7B753522">
      <w:pPr>
        <w:snapToGrid w:val="0"/>
        <w:spacing w:line="480" w:lineRule="exact"/>
        <w:ind w:firstLine="432" w:firstLineChars="206"/>
      </w:pPr>
    </w:p>
    <w:p w14:paraId="3E109825">
      <w:pPr>
        <w:rPr>
          <w:rFonts w:hint="eastAsia"/>
          <w:b/>
          <w:bCs/>
          <w:sz w:val="24"/>
        </w:rPr>
      </w:pPr>
      <w:r>
        <w:rPr>
          <w:rFonts w:hint="eastAsia"/>
          <w:b/>
          <w:bCs/>
          <w:sz w:val="24"/>
        </w:rPr>
        <w:br w:type="page"/>
      </w:r>
    </w:p>
    <w:p w14:paraId="75019970">
      <w:pPr>
        <w:snapToGrid w:val="0"/>
        <w:spacing w:line="360" w:lineRule="auto"/>
        <w:ind w:firstLine="590" w:firstLineChars="245"/>
        <w:jc w:val="center"/>
        <w:rPr>
          <w:b/>
          <w:bCs/>
          <w:sz w:val="24"/>
        </w:rPr>
      </w:pPr>
      <w:r>
        <w:rPr>
          <w:rFonts w:hint="eastAsia"/>
          <w:b/>
          <w:bCs/>
          <w:sz w:val="24"/>
        </w:rPr>
        <w:t>2、</w:t>
      </w:r>
      <w:r>
        <w:rPr>
          <w:b/>
          <w:bCs/>
          <w:sz w:val="24"/>
        </w:rPr>
        <w:t>报价明细表</w:t>
      </w:r>
    </w:p>
    <w:p w14:paraId="0C036DF3">
      <w:pPr>
        <w:snapToGrid w:val="0"/>
        <w:spacing w:line="360" w:lineRule="auto"/>
        <w:jc w:val="center"/>
        <w:rPr>
          <w:b/>
          <w:bCs/>
          <w:sz w:val="24"/>
        </w:rPr>
      </w:pPr>
    </w:p>
    <w:p w14:paraId="4EF9C84D">
      <w:pPr>
        <w:snapToGrid w:val="0"/>
        <w:spacing w:line="360" w:lineRule="auto"/>
        <w:rPr>
          <w:sz w:val="24"/>
        </w:rPr>
      </w:pPr>
      <w:r>
        <w:rPr>
          <w:sz w:val="24"/>
        </w:rPr>
        <w:t>项目名称：</w:t>
      </w:r>
      <w:r>
        <w:rPr>
          <w:rFonts w:hint="eastAsia"/>
          <w:sz w:val="24"/>
        </w:rPr>
        <w:t xml:space="preserve"> </w:t>
      </w:r>
    </w:p>
    <w:p w14:paraId="0111B36E">
      <w:pPr>
        <w:snapToGrid w:val="0"/>
        <w:spacing w:line="360" w:lineRule="auto"/>
        <w:rPr>
          <w:sz w:val="24"/>
        </w:rPr>
      </w:pPr>
      <w:r>
        <w:rPr>
          <w:sz w:val="24"/>
        </w:rPr>
        <w:t>项目编号：</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491"/>
        <w:gridCol w:w="925"/>
        <w:gridCol w:w="780"/>
        <w:gridCol w:w="1384"/>
        <w:gridCol w:w="775"/>
        <w:gridCol w:w="1070"/>
        <w:gridCol w:w="1044"/>
        <w:gridCol w:w="1033"/>
      </w:tblGrid>
      <w:tr w14:paraId="1E9C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23" w:type="pct"/>
            <w:tcBorders>
              <w:top w:val="single" w:color="auto" w:sz="4" w:space="0"/>
              <w:left w:val="single" w:color="auto" w:sz="4" w:space="0"/>
              <w:bottom w:val="single" w:color="auto" w:sz="4" w:space="0"/>
              <w:right w:val="single" w:color="auto" w:sz="4" w:space="0"/>
            </w:tcBorders>
            <w:vAlign w:val="center"/>
          </w:tcPr>
          <w:p w14:paraId="08056FC7">
            <w:pPr>
              <w:snapToGrid w:val="0"/>
              <w:jc w:val="center"/>
              <w:rPr>
                <w:b/>
                <w:sz w:val="24"/>
              </w:rPr>
            </w:pPr>
            <w:r>
              <w:rPr>
                <w:b/>
                <w:sz w:val="24"/>
              </w:rPr>
              <w:t>序号</w:t>
            </w:r>
          </w:p>
        </w:tc>
        <w:tc>
          <w:tcPr>
            <w:tcW w:w="803" w:type="pct"/>
            <w:tcBorders>
              <w:top w:val="single" w:color="auto" w:sz="4" w:space="0"/>
              <w:left w:val="single" w:color="auto" w:sz="4" w:space="0"/>
              <w:bottom w:val="single" w:color="auto" w:sz="4" w:space="0"/>
              <w:right w:val="single" w:color="auto" w:sz="4" w:space="0"/>
            </w:tcBorders>
            <w:vAlign w:val="center"/>
          </w:tcPr>
          <w:p w14:paraId="0D0F6DF0">
            <w:pPr>
              <w:snapToGrid w:val="0"/>
              <w:jc w:val="center"/>
              <w:rPr>
                <w:b/>
                <w:sz w:val="24"/>
              </w:rPr>
            </w:pPr>
            <w:r>
              <w:rPr>
                <w:rFonts w:hint="eastAsia"/>
                <w:b/>
                <w:sz w:val="24"/>
              </w:rPr>
              <w:t>货物名称</w:t>
            </w:r>
          </w:p>
        </w:tc>
        <w:tc>
          <w:tcPr>
            <w:tcW w:w="498" w:type="pct"/>
            <w:tcBorders>
              <w:top w:val="single" w:color="auto" w:sz="4" w:space="0"/>
              <w:left w:val="single" w:color="auto" w:sz="4" w:space="0"/>
              <w:bottom w:val="single" w:color="auto" w:sz="4" w:space="0"/>
              <w:right w:val="single" w:color="auto" w:sz="4" w:space="0"/>
            </w:tcBorders>
            <w:vAlign w:val="center"/>
          </w:tcPr>
          <w:p w14:paraId="2B713FEB">
            <w:pPr>
              <w:snapToGrid w:val="0"/>
              <w:jc w:val="center"/>
              <w:rPr>
                <w:b/>
                <w:sz w:val="24"/>
              </w:rPr>
            </w:pPr>
            <w:r>
              <w:rPr>
                <w:b/>
                <w:sz w:val="24"/>
              </w:rPr>
              <w:t>品牌</w:t>
            </w:r>
          </w:p>
        </w:tc>
        <w:tc>
          <w:tcPr>
            <w:tcW w:w="420" w:type="pct"/>
            <w:tcBorders>
              <w:top w:val="single" w:color="auto" w:sz="4" w:space="0"/>
              <w:left w:val="single" w:color="auto" w:sz="4" w:space="0"/>
              <w:bottom w:val="single" w:color="auto" w:sz="4" w:space="0"/>
              <w:right w:val="single" w:color="auto" w:sz="4" w:space="0"/>
            </w:tcBorders>
            <w:vAlign w:val="center"/>
          </w:tcPr>
          <w:p w14:paraId="48750111">
            <w:pPr>
              <w:snapToGrid w:val="0"/>
              <w:jc w:val="center"/>
              <w:rPr>
                <w:b/>
                <w:sz w:val="24"/>
              </w:rPr>
            </w:pPr>
            <w:r>
              <w:rPr>
                <w:b/>
                <w:sz w:val="24"/>
              </w:rPr>
              <w:t>型号</w:t>
            </w:r>
          </w:p>
        </w:tc>
        <w:tc>
          <w:tcPr>
            <w:tcW w:w="745" w:type="pct"/>
            <w:tcBorders>
              <w:top w:val="single" w:color="auto" w:sz="4" w:space="0"/>
              <w:left w:val="single" w:color="auto" w:sz="4" w:space="0"/>
              <w:bottom w:val="single" w:color="auto" w:sz="4" w:space="0"/>
              <w:right w:val="single" w:color="auto" w:sz="4" w:space="0"/>
            </w:tcBorders>
            <w:vAlign w:val="center"/>
          </w:tcPr>
          <w:p w14:paraId="12E92160">
            <w:pPr>
              <w:snapToGrid w:val="0"/>
              <w:jc w:val="center"/>
              <w:rPr>
                <w:b/>
                <w:sz w:val="24"/>
              </w:rPr>
            </w:pPr>
            <w:r>
              <w:rPr>
                <w:b/>
                <w:sz w:val="24"/>
              </w:rPr>
              <w:t>技术参数</w:t>
            </w:r>
          </w:p>
        </w:tc>
        <w:tc>
          <w:tcPr>
            <w:tcW w:w="417" w:type="pct"/>
            <w:tcBorders>
              <w:top w:val="single" w:color="auto" w:sz="4" w:space="0"/>
              <w:left w:val="single" w:color="auto" w:sz="4" w:space="0"/>
              <w:bottom w:val="single" w:color="auto" w:sz="4" w:space="0"/>
              <w:right w:val="single" w:color="auto" w:sz="4" w:space="0"/>
            </w:tcBorders>
            <w:vAlign w:val="center"/>
          </w:tcPr>
          <w:p w14:paraId="370C2F76">
            <w:pPr>
              <w:snapToGrid w:val="0"/>
              <w:jc w:val="center"/>
              <w:rPr>
                <w:b/>
                <w:sz w:val="24"/>
              </w:rPr>
            </w:pPr>
            <w:r>
              <w:rPr>
                <w:b/>
                <w:sz w:val="24"/>
              </w:rPr>
              <w:t>单位</w:t>
            </w:r>
          </w:p>
        </w:tc>
        <w:tc>
          <w:tcPr>
            <w:tcW w:w="576" w:type="pct"/>
            <w:tcBorders>
              <w:top w:val="single" w:color="auto" w:sz="4" w:space="0"/>
              <w:left w:val="single" w:color="auto" w:sz="4" w:space="0"/>
              <w:bottom w:val="single" w:color="auto" w:sz="4" w:space="0"/>
              <w:right w:val="single" w:color="auto" w:sz="4" w:space="0"/>
            </w:tcBorders>
            <w:vAlign w:val="center"/>
          </w:tcPr>
          <w:p w14:paraId="0063A19D">
            <w:pPr>
              <w:snapToGrid w:val="0"/>
              <w:jc w:val="center"/>
              <w:rPr>
                <w:b/>
                <w:sz w:val="24"/>
              </w:rPr>
            </w:pPr>
            <w:r>
              <w:rPr>
                <w:b/>
                <w:sz w:val="24"/>
              </w:rPr>
              <w:t>数量</w:t>
            </w:r>
          </w:p>
        </w:tc>
        <w:tc>
          <w:tcPr>
            <w:tcW w:w="562" w:type="pct"/>
            <w:tcBorders>
              <w:top w:val="single" w:color="auto" w:sz="4" w:space="0"/>
              <w:left w:val="single" w:color="auto" w:sz="4" w:space="0"/>
              <w:bottom w:val="single" w:color="auto" w:sz="4" w:space="0"/>
              <w:right w:val="single" w:color="auto" w:sz="4" w:space="0"/>
            </w:tcBorders>
            <w:vAlign w:val="center"/>
          </w:tcPr>
          <w:p w14:paraId="772BF04C">
            <w:pPr>
              <w:snapToGrid w:val="0"/>
              <w:jc w:val="center"/>
              <w:rPr>
                <w:b/>
                <w:sz w:val="24"/>
              </w:rPr>
            </w:pPr>
            <w:r>
              <w:rPr>
                <w:b/>
                <w:sz w:val="24"/>
              </w:rPr>
              <w:t>单价（元）</w:t>
            </w:r>
          </w:p>
        </w:tc>
        <w:tc>
          <w:tcPr>
            <w:tcW w:w="555" w:type="pct"/>
            <w:tcBorders>
              <w:top w:val="single" w:color="auto" w:sz="4" w:space="0"/>
              <w:left w:val="single" w:color="auto" w:sz="4" w:space="0"/>
              <w:bottom w:val="single" w:color="auto" w:sz="4" w:space="0"/>
              <w:right w:val="single" w:color="auto" w:sz="4" w:space="0"/>
            </w:tcBorders>
            <w:vAlign w:val="center"/>
          </w:tcPr>
          <w:p w14:paraId="04062F27">
            <w:pPr>
              <w:snapToGrid w:val="0"/>
              <w:jc w:val="center"/>
              <w:rPr>
                <w:b/>
                <w:sz w:val="24"/>
              </w:rPr>
            </w:pPr>
            <w:r>
              <w:rPr>
                <w:b/>
                <w:sz w:val="24"/>
              </w:rPr>
              <w:t>总价（元）</w:t>
            </w:r>
          </w:p>
        </w:tc>
      </w:tr>
      <w:tr w14:paraId="1E89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23" w:type="pct"/>
            <w:tcBorders>
              <w:top w:val="single" w:color="auto" w:sz="4" w:space="0"/>
              <w:left w:val="single" w:color="auto" w:sz="4" w:space="0"/>
              <w:bottom w:val="single" w:color="auto" w:sz="4" w:space="0"/>
              <w:right w:val="single" w:color="auto" w:sz="4" w:space="0"/>
            </w:tcBorders>
          </w:tcPr>
          <w:p w14:paraId="365E966E">
            <w:pPr>
              <w:snapToGrid w:val="0"/>
              <w:spacing w:line="360" w:lineRule="auto"/>
              <w:rPr>
                <w:sz w:val="24"/>
              </w:rPr>
            </w:pPr>
          </w:p>
        </w:tc>
        <w:tc>
          <w:tcPr>
            <w:tcW w:w="803" w:type="pct"/>
            <w:tcBorders>
              <w:top w:val="single" w:color="auto" w:sz="4" w:space="0"/>
              <w:left w:val="single" w:color="auto" w:sz="4" w:space="0"/>
              <w:bottom w:val="single" w:color="auto" w:sz="4" w:space="0"/>
              <w:right w:val="single" w:color="auto" w:sz="4" w:space="0"/>
            </w:tcBorders>
          </w:tcPr>
          <w:p w14:paraId="52D1D162">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429A8C47">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0D4838CF">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141A35A2">
            <w:pPr>
              <w:snapToGrid w:val="0"/>
              <w:spacing w:line="360" w:lineRule="auto"/>
              <w:jc w:val="center"/>
              <w:rPr>
                <w:sz w:val="24"/>
              </w:rPr>
            </w:pPr>
          </w:p>
        </w:tc>
        <w:tc>
          <w:tcPr>
            <w:tcW w:w="417" w:type="pct"/>
            <w:tcBorders>
              <w:top w:val="single" w:color="auto" w:sz="4" w:space="0"/>
              <w:left w:val="single" w:color="auto" w:sz="4" w:space="0"/>
              <w:bottom w:val="single" w:color="auto" w:sz="4" w:space="0"/>
              <w:right w:val="single" w:color="auto" w:sz="4" w:space="0"/>
            </w:tcBorders>
          </w:tcPr>
          <w:p w14:paraId="45F4D104">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3B49D585">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4587DD0A">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3AA2F96A">
            <w:pPr>
              <w:snapToGrid w:val="0"/>
              <w:spacing w:line="360" w:lineRule="auto"/>
              <w:rPr>
                <w:sz w:val="24"/>
              </w:rPr>
            </w:pPr>
          </w:p>
        </w:tc>
      </w:tr>
      <w:tr w14:paraId="64C9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23" w:type="pct"/>
            <w:tcBorders>
              <w:top w:val="single" w:color="auto" w:sz="4" w:space="0"/>
              <w:left w:val="single" w:color="auto" w:sz="4" w:space="0"/>
              <w:bottom w:val="single" w:color="auto" w:sz="4" w:space="0"/>
              <w:right w:val="single" w:color="auto" w:sz="4" w:space="0"/>
            </w:tcBorders>
          </w:tcPr>
          <w:p w14:paraId="2158400B">
            <w:pPr>
              <w:snapToGrid w:val="0"/>
              <w:spacing w:line="360" w:lineRule="auto"/>
              <w:rPr>
                <w:sz w:val="24"/>
              </w:rPr>
            </w:pPr>
          </w:p>
        </w:tc>
        <w:tc>
          <w:tcPr>
            <w:tcW w:w="803" w:type="pct"/>
            <w:tcBorders>
              <w:top w:val="single" w:color="auto" w:sz="4" w:space="0"/>
              <w:left w:val="single" w:color="auto" w:sz="4" w:space="0"/>
              <w:bottom w:val="single" w:color="auto" w:sz="4" w:space="0"/>
              <w:right w:val="single" w:color="auto" w:sz="4" w:space="0"/>
            </w:tcBorders>
          </w:tcPr>
          <w:p w14:paraId="04F02262">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27EAF593">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2A541E6B">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39815A29">
            <w:pPr>
              <w:snapToGrid w:val="0"/>
              <w:spacing w:line="360" w:lineRule="auto"/>
              <w:rPr>
                <w:sz w:val="24"/>
              </w:rPr>
            </w:pPr>
          </w:p>
        </w:tc>
        <w:tc>
          <w:tcPr>
            <w:tcW w:w="417" w:type="pct"/>
            <w:tcBorders>
              <w:top w:val="single" w:color="auto" w:sz="4" w:space="0"/>
              <w:left w:val="single" w:color="auto" w:sz="4" w:space="0"/>
              <w:bottom w:val="single" w:color="auto" w:sz="4" w:space="0"/>
              <w:right w:val="single" w:color="auto" w:sz="4" w:space="0"/>
            </w:tcBorders>
          </w:tcPr>
          <w:p w14:paraId="1D8674F0">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183ADD56">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3D37C717">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3E6E94A6">
            <w:pPr>
              <w:snapToGrid w:val="0"/>
              <w:spacing w:line="360" w:lineRule="auto"/>
              <w:rPr>
                <w:sz w:val="24"/>
              </w:rPr>
            </w:pPr>
          </w:p>
        </w:tc>
      </w:tr>
      <w:tr w14:paraId="337C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3" w:type="pct"/>
            <w:tcBorders>
              <w:top w:val="single" w:color="auto" w:sz="4" w:space="0"/>
              <w:left w:val="single" w:color="auto" w:sz="4" w:space="0"/>
              <w:bottom w:val="single" w:color="auto" w:sz="4" w:space="0"/>
              <w:right w:val="single" w:color="auto" w:sz="4" w:space="0"/>
            </w:tcBorders>
          </w:tcPr>
          <w:p w14:paraId="62E752AC">
            <w:pPr>
              <w:snapToGrid w:val="0"/>
              <w:spacing w:line="360" w:lineRule="auto"/>
              <w:rPr>
                <w:sz w:val="24"/>
              </w:rPr>
            </w:pPr>
          </w:p>
        </w:tc>
        <w:tc>
          <w:tcPr>
            <w:tcW w:w="803" w:type="pct"/>
            <w:tcBorders>
              <w:top w:val="single" w:color="auto" w:sz="4" w:space="0"/>
              <w:left w:val="single" w:color="auto" w:sz="4" w:space="0"/>
              <w:bottom w:val="single" w:color="auto" w:sz="4" w:space="0"/>
              <w:right w:val="single" w:color="auto" w:sz="4" w:space="0"/>
            </w:tcBorders>
          </w:tcPr>
          <w:p w14:paraId="3F46E9FE">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71ED7473">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22DB6C4E">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438C494B">
            <w:pPr>
              <w:snapToGrid w:val="0"/>
              <w:spacing w:line="360" w:lineRule="auto"/>
              <w:rPr>
                <w:sz w:val="24"/>
              </w:rPr>
            </w:pPr>
          </w:p>
        </w:tc>
        <w:tc>
          <w:tcPr>
            <w:tcW w:w="417" w:type="pct"/>
            <w:tcBorders>
              <w:top w:val="single" w:color="auto" w:sz="4" w:space="0"/>
              <w:left w:val="single" w:color="auto" w:sz="4" w:space="0"/>
              <w:bottom w:val="single" w:color="auto" w:sz="4" w:space="0"/>
              <w:right w:val="single" w:color="auto" w:sz="4" w:space="0"/>
            </w:tcBorders>
          </w:tcPr>
          <w:p w14:paraId="5BE8DB2A">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301CEA05">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3E1267F2">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67C90F4F">
            <w:pPr>
              <w:snapToGrid w:val="0"/>
              <w:spacing w:line="360" w:lineRule="auto"/>
              <w:rPr>
                <w:sz w:val="24"/>
              </w:rPr>
            </w:pPr>
          </w:p>
        </w:tc>
      </w:tr>
      <w:tr w14:paraId="2985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3" w:type="pct"/>
            <w:tcBorders>
              <w:top w:val="single" w:color="auto" w:sz="4" w:space="0"/>
              <w:left w:val="single" w:color="auto" w:sz="4" w:space="0"/>
              <w:bottom w:val="single" w:color="auto" w:sz="4" w:space="0"/>
              <w:right w:val="single" w:color="auto" w:sz="4" w:space="0"/>
            </w:tcBorders>
          </w:tcPr>
          <w:p w14:paraId="193485DD">
            <w:pPr>
              <w:snapToGrid w:val="0"/>
              <w:spacing w:line="360" w:lineRule="auto"/>
              <w:rPr>
                <w:sz w:val="24"/>
              </w:rPr>
            </w:pPr>
          </w:p>
        </w:tc>
        <w:tc>
          <w:tcPr>
            <w:tcW w:w="803" w:type="pct"/>
            <w:tcBorders>
              <w:top w:val="single" w:color="auto" w:sz="4" w:space="0"/>
              <w:left w:val="single" w:color="auto" w:sz="4" w:space="0"/>
              <w:bottom w:val="single" w:color="auto" w:sz="4" w:space="0"/>
              <w:right w:val="single" w:color="auto" w:sz="4" w:space="0"/>
            </w:tcBorders>
          </w:tcPr>
          <w:p w14:paraId="2236DEAD">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1B5EC455">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20BD094C">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10E53102">
            <w:pPr>
              <w:snapToGrid w:val="0"/>
              <w:spacing w:line="360" w:lineRule="auto"/>
              <w:rPr>
                <w:sz w:val="24"/>
              </w:rPr>
            </w:pPr>
          </w:p>
        </w:tc>
        <w:tc>
          <w:tcPr>
            <w:tcW w:w="417" w:type="pct"/>
            <w:tcBorders>
              <w:top w:val="single" w:color="auto" w:sz="4" w:space="0"/>
              <w:left w:val="single" w:color="auto" w:sz="4" w:space="0"/>
              <w:bottom w:val="single" w:color="auto" w:sz="4" w:space="0"/>
              <w:right w:val="single" w:color="auto" w:sz="4" w:space="0"/>
            </w:tcBorders>
          </w:tcPr>
          <w:p w14:paraId="0AF0E1C7">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3302B114">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630F786C">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018170D4">
            <w:pPr>
              <w:snapToGrid w:val="0"/>
              <w:spacing w:line="360" w:lineRule="auto"/>
              <w:rPr>
                <w:sz w:val="24"/>
              </w:rPr>
            </w:pPr>
          </w:p>
        </w:tc>
      </w:tr>
      <w:tr w14:paraId="35B6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3" w:type="pct"/>
            <w:tcBorders>
              <w:top w:val="single" w:color="auto" w:sz="4" w:space="0"/>
              <w:left w:val="single" w:color="auto" w:sz="4" w:space="0"/>
              <w:bottom w:val="single" w:color="auto" w:sz="4" w:space="0"/>
              <w:right w:val="single" w:color="auto" w:sz="4" w:space="0"/>
            </w:tcBorders>
          </w:tcPr>
          <w:p w14:paraId="7D84AD36">
            <w:pPr>
              <w:snapToGrid w:val="0"/>
              <w:spacing w:line="360" w:lineRule="auto"/>
              <w:rPr>
                <w:sz w:val="24"/>
              </w:rPr>
            </w:pPr>
            <w:r>
              <w:rPr>
                <w:sz w:val="24"/>
              </w:rPr>
              <w:t>……</w:t>
            </w:r>
          </w:p>
        </w:tc>
        <w:tc>
          <w:tcPr>
            <w:tcW w:w="803" w:type="pct"/>
            <w:tcBorders>
              <w:top w:val="single" w:color="auto" w:sz="4" w:space="0"/>
              <w:left w:val="single" w:color="auto" w:sz="4" w:space="0"/>
              <w:bottom w:val="single" w:color="auto" w:sz="4" w:space="0"/>
              <w:right w:val="single" w:color="auto" w:sz="4" w:space="0"/>
            </w:tcBorders>
          </w:tcPr>
          <w:p w14:paraId="05DE3A25">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75D9DB49">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66CC13CA">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608A20BE">
            <w:pPr>
              <w:snapToGrid w:val="0"/>
              <w:spacing w:line="360" w:lineRule="auto"/>
              <w:rPr>
                <w:sz w:val="24"/>
              </w:rPr>
            </w:pPr>
          </w:p>
        </w:tc>
        <w:tc>
          <w:tcPr>
            <w:tcW w:w="417" w:type="pct"/>
            <w:tcBorders>
              <w:top w:val="single" w:color="auto" w:sz="4" w:space="0"/>
              <w:left w:val="single" w:color="auto" w:sz="4" w:space="0"/>
              <w:bottom w:val="single" w:color="auto" w:sz="4" w:space="0"/>
              <w:right w:val="single" w:color="auto" w:sz="4" w:space="0"/>
            </w:tcBorders>
          </w:tcPr>
          <w:p w14:paraId="406FDBD6">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409E6BC5">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6076ABB3">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30A838B2">
            <w:pPr>
              <w:snapToGrid w:val="0"/>
              <w:spacing w:line="360" w:lineRule="auto"/>
              <w:rPr>
                <w:sz w:val="24"/>
              </w:rPr>
            </w:pPr>
          </w:p>
        </w:tc>
      </w:tr>
      <w:tr w14:paraId="790F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5000" w:type="pct"/>
            <w:gridSpan w:val="9"/>
            <w:tcBorders>
              <w:top w:val="single" w:color="auto" w:sz="4" w:space="0"/>
              <w:left w:val="single" w:color="auto" w:sz="4" w:space="0"/>
              <w:bottom w:val="single" w:color="auto" w:sz="4" w:space="0"/>
              <w:right w:val="single" w:color="auto" w:sz="4" w:space="0"/>
            </w:tcBorders>
          </w:tcPr>
          <w:p w14:paraId="00FE6A79">
            <w:pPr>
              <w:snapToGrid w:val="0"/>
              <w:spacing w:line="360" w:lineRule="auto"/>
              <w:rPr>
                <w:sz w:val="24"/>
              </w:rPr>
            </w:pPr>
          </w:p>
          <w:p w14:paraId="35F89EE7">
            <w:pPr>
              <w:snapToGrid w:val="0"/>
              <w:spacing w:line="360" w:lineRule="auto"/>
              <w:rPr>
                <w:sz w:val="24"/>
              </w:rPr>
            </w:pPr>
            <w:r>
              <w:rPr>
                <w:sz w:val="24"/>
              </w:rPr>
              <w:t>合计：¥</w:t>
            </w:r>
            <w:r>
              <w:rPr>
                <w:sz w:val="24"/>
                <w:u w:val="single"/>
              </w:rPr>
              <w:t xml:space="preserve">          </w:t>
            </w:r>
            <w:r>
              <w:rPr>
                <w:sz w:val="24"/>
              </w:rPr>
              <w:t>元，大写：人民币</w:t>
            </w:r>
            <w:r>
              <w:rPr>
                <w:sz w:val="24"/>
                <w:u w:val="single"/>
              </w:rPr>
              <w:t xml:space="preserve">                    </w:t>
            </w:r>
            <w:r>
              <w:rPr>
                <w:sz w:val="24"/>
              </w:rPr>
              <w:t xml:space="preserve"> 。</w:t>
            </w:r>
          </w:p>
        </w:tc>
      </w:tr>
    </w:tbl>
    <w:p w14:paraId="65B169BD">
      <w:pPr>
        <w:kinsoku w:val="0"/>
        <w:topLinePunct/>
        <w:snapToGrid w:val="0"/>
        <w:spacing w:line="360" w:lineRule="auto"/>
        <w:rPr>
          <w:sz w:val="24"/>
        </w:rPr>
      </w:pPr>
    </w:p>
    <w:p w14:paraId="1A32C2AA">
      <w:pPr>
        <w:kinsoku w:val="0"/>
        <w:topLinePunct/>
        <w:snapToGrid w:val="0"/>
        <w:spacing w:line="360" w:lineRule="auto"/>
        <w:rPr>
          <w:sz w:val="24"/>
        </w:rPr>
      </w:pPr>
      <w:r>
        <w:rPr>
          <w:rFonts w:hint="eastAsia"/>
          <w:sz w:val="24"/>
        </w:rPr>
        <w:t>投标</w:t>
      </w:r>
      <w:r>
        <w:rPr>
          <w:sz w:val="24"/>
        </w:rPr>
        <w:t>供应商（盖章）：</w:t>
      </w:r>
    </w:p>
    <w:p w14:paraId="00A61B2A">
      <w:pPr>
        <w:kinsoku w:val="0"/>
        <w:topLinePunct/>
        <w:snapToGrid w:val="0"/>
        <w:spacing w:line="360" w:lineRule="auto"/>
        <w:rPr>
          <w:sz w:val="24"/>
        </w:rPr>
      </w:pPr>
      <w:r>
        <w:rPr>
          <w:sz w:val="24"/>
        </w:rPr>
        <w:t>法定代表人或被授权人（签字或盖章）：</w:t>
      </w:r>
    </w:p>
    <w:p w14:paraId="7A02EE2E">
      <w:pPr>
        <w:kinsoku w:val="0"/>
        <w:topLinePunct/>
        <w:snapToGrid w:val="0"/>
        <w:spacing w:line="360" w:lineRule="auto"/>
        <w:rPr>
          <w:sz w:val="24"/>
        </w:rPr>
      </w:pPr>
      <w:r>
        <w:rPr>
          <w:sz w:val="24"/>
        </w:rPr>
        <w:t>日期：</w:t>
      </w:r>
    </w:p>
    <w:p w14:paraId="25829AF9">
      <w:pPr>
        <w:snapToGrid w:val="0"/>
        <w:spacing w:line="360" w:lineRule="auto"/>
        <w:ind w:firstLine="496" w:firstLineChars="206"/>
        <w:rPr>
          <w:b/>
          <w:sz w:val="24"/>
        </w:rPr>
      </w:pPr>
    </w:p>
    <w:p w14:paraId="36D70ED8">
      <w:pPr>
        <w:snapToGrid w:val="0"/>
        <w:spacing w:line="360" w:lineRule="auto"/>
        <w:ind w:firstLine="496" w:firstLineChars="206"/>
        <w:rPr>
          <w:b/>
          <w:sz w:val="24"/>
        </w:rPr>
      </w:pPr>
      <w:r>
        <w:rPr>
          <w:b/>
          <w:sz w:val="24"/>
        </w:rPr>
        <w:t>注：</w:t>
      </w:r>
    </w:p>
    <w:p w14:paraId="0E99F95E">
      <w:pPr>
        <w:snapToGrid w:val="0"/>
        <w:spacing w:line="360" w:lineRule="auto"/>
        <w:ind w:firstLine="494" w:firstLineChars="206"/>
        <w:rPr>
          <w:sz w:val="24"/>
        </w:rPr>
      </w:pPr>
      <w:r>
        <w:rPr>
          <w:sz w:val="24"/>
        </w:rPr>
        <w:t>1、本表式，可根据实际报价的明细需要自行添加。</w:t>
      </w:r>
    </w:p>
    <w:p w14:paraId="71BF02FD">
      <w:pPr>
        <w:snapToGrid w:val="0"/>
        <w:spacing w:line="360" w:lineRule="auto"/>
        <w:ind w:firstLine="494" w:firstLineChars="206"/>
        <w:rPr>
          <w:sz w:val="24"/>
        </w:rPr>
      </w:pPr>
      <w:r>
        <w:rPr>
          <w:sz w:val="24"/>
        </w:rPr>
        <w:t>2、如果不提供详细分项报价将视为未实质性响应</w:t>
      </w:r>
      <w:r>
        <w:rPr>
          <w:rFonts w:hint="eastAsia"/>
          <w:sz w:val="24"/>
        </w:rPr>
        <w:t>招标</w:t>
      </w:r>
      <w:r>
        <w:rPr>
          <w:sz w:val="24"/>
        </w:rPr>
        <w:t>文件要求。所投产品品牌型号必须确定、唯一。</w:t>
      </w:r>
    </w:p>
    <w:p w14:paraId="7EDD3909">
      <w:pPr>
        <w:snapToGrid w:val="0"/>
        <w:spacing w:line="480" w:lineRule="exact"/>
        <w:ind w:firstLine="496" w:firstLineChars="206"/>
      </w:pPr>
      <w:r>
        <w:rPr>
          <w:b/>
          <w:sz w:val="24"/>
        </w:rPr>
        <w:t>备注</w:t>
      </w:r>
      <w:r>
        <w:rPr>
          <w:rFonts w:hint="eastAsia"/>
          <w:b/>
          <w:sz w:val="24"/>
        </w:rPr>
        <w:t>：投标</w:t>
      </w:r>
      <w:r>
        <w:rPr>
          <w:b/>
          <w:sz w:val="24"/>
        </w:rPr>
        <w:t>供应商列入报价明细表中</w:t>
      </w:r>
      <w:r>
        <w:rPr>
          <w:rFonts w:hint="eastAsia"/>
          <w:b/>
          <w:sz w:val="24"/>
        </w:rPr>
        <w:t>的其他费用，</w:t>
      </w:r>
      <w:r>
        <w:rPr>
          <w:b/>
          <w:sz w:val="24"/>
        </w:rPr>
        <w:t>格式自拟。</w:t>
      </w:r>
    </w:p>
    <w:sectPr>
      <w:pgSz w:w="11906" w:h="16838"/>
      <w:pgMar w:top="1417" w:right="1361" w:bottom="1417" w:left="1474" w:header="851" w:footer="90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35F0B10-0826-41BF-998D-417734050CA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embedRegular r:id="rId2" w:fontKey="{C5464152-1F79-490A-BDAE-D77B08267E01}"/>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embedRegular r:id="rId3" w:fontKey="{F636F455-80A3-429A-AF6D-B1285123E82E}"/>
  </w:font>
  <w:font w:name="楷体_GB2312">
    <w:altName w:val="楷体"/>
    <w:panose1 w:val="00000000000000000000"/>
    <w:charset w:val="86"/>
    <w:family w:val="modern"/>
    <w:pitch w:val="default"/>
    <w:sig w:usb0="00000000" w:usb1="00000000" w:usb2="00000000" w:usb3="00000000" w:csb0="00040000" w:csb1="00000000"/>
    <w:embedRegular r:id="rId4" w:fontKey="{EB66C990-0F25-452F-AB0E-437FCEB9227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CE15A">
    <w:pPr>
      <w:pStyle w:val="25"/>
      <w:jc w:val="center"/>
    </w:pPr>
    <w:r>
      <w:fldChar w:fldCharType="begin"/>
    </w:r>
    <w:r>
      <w:instrText xml:space="preserve"> PAGE   \* MERGEFORMAT </w:instrText>
    </w:r>
    <w:r>
      <w:fldChar w:fldCharType="separate"/>
    </w:r>
    <w:r>
      <w:rPr>
        <w:lang w:val="zh-CN"/>
      </w:rPr>
      <w:t>22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D68B2">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32127">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7CC19"/>
    <w:multiLevelType w:val="singleLevel"/>
    <w:tmpl w:val="EC57CC19"/>
    <w:lvl w:ilvl="0" w:tentative="0">
      <w:start w:val="2"/>
      <w:numFmt w:val="chineseCounting"/>
      <w:suff w:val="nothing"/>
      <w:lvlText w:val="%1、"/>
      <w:lvlJc w:val="left"/>
      <w:rPr>
        <w:rFonts w:hint="eastAsia"/>
      </w:rPr>
    </w:lvl>
  </w:abstractNum>
  <w:abstractNum w:abstractNumId="1">
    <w:nsid w:val="38DA3F37"/>
    <w:multiLevelType w:val="multilevel"/>
    <w:tmpl w:val="38DA3F37"/>
    <w:lvl w:ilvl="0" w:tentative="0">
      <w:start w:val="1"/>
      <w:numFmt w:val="bullet"/>
      <w:pStyle w:val="117"/>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4405C25D"/>
    <w:multiLevelType w:val="singleLevel"/>
    <w:tmpl w:val="4405C25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ZmMwOGYwY2YzYTVhOGViYjJlMmY3NGQxNTFkZGEifQ=="/>
  </w:docVars>
  <w:rsids>
    <w:rsidRoot w:val="0066708D"/>
    <w:rsid w:val="00000546"/>
    <w:rsid w:val="00000AB2"/>
    <w:rsid w:val="00001439"/>
    <w:rsid w:val="00002A9B"/>
    <w:rsid w:val="00005EBB"/>
    <w:rsid w:val="000065AF"/>
    <w:rsid w:val="000103FA"/>
    <w:rsid w:val="000144B7"/>
    <w:rsid w:val="00015136"/>
    <w:rsid w:val="00015ECD"/>
    <w:rsid w:val="000176B2"/>
    <w:rsid w:val="0001787A"/>
    <w:rsid w:val="000207EA"/>
    <w:rsid w:val="00020819"/>
    <w:rsid w:val="0002112A"/>
    <w:rsid w:val="00021B3F"/>
    <w:rsid w:val="0002219B"/>
    <w:rsid w:val="0002458D"/>
    <w:rsid w:val="0002533A"/>
    <w:rsid w:val="0002708D"/>
    <w:rsid w:val="000273CC"/>
    <w:rsid w:val="000274F9"/>
    <w:rsid w:val="000277CD"/>
    <w:rsid w:val="00031AD6"/>
    <w:rsid w:val="00033FA3"/>
    <w:rsid w:val="00034346"/>
    <w:rsid w:val="000356E5"/>
    <w:rsid w:val="00036F7E"/>
    <w:rsid w:val="00040669"/>
    <w:rsid w:val="000431E3"/>
    <w:rsid w:val="0004496E"/>
    <w:rsid w:val="00044ADE"/>
    <w:rsid w:val="00045858"/>
    <w:rsid w:val="00046E7F"/>
    <w:rsid w:val="00053E7A"/>
    <w:rsid w:val="0005583D"/>
    <w:rsid w:val="00056741"/>
    <w:rsid w:val="00057B6D"/>
    <w:rsid w:val="0006048F"/>
    <w:rsid w:val="000623F5"/>
    <w:rsid w:val="00063271"/>
    <w:rsid w:val="0006339F"/>
    <w:rsid w:val="000634B6"/>
    <w:rsid w:val="00065F50"/>
    <w:rsid w:val="000667DA"/>
    <w:rsid w:val="0006738D"/>
    <w:rsid w:val="00067F36"/>
    <w:rsid w:val="00071552"/>
    <w:rsid w:val="00071F57"/>
    <w:rsid w:val="000721D2"/>
    <w:rsid w:val="00073424"/>
    <w:rsid w:val="0007540B"/>
    <w:rsid w:val="00076AE9"/>
    <w:rsid w:val="00081396"/>
    <w:rsid w:val="00082843"/>
    <w:rsid w:val="00082CBF"/>
    <w:rsid w:val="000839F1"/>
    <w:rsid w:val="00084DE0"/>
    <w:rsid w:val="00085157"/>
    <w:rsid w:val="00085D79"/>
    <w:rsid w:val="00085F63"/>
    <w:rsid w:val="000860FE"/>
    <w:rsid w:val="0008766A"/>
    <w:rsid w:val="00090915"/>
    <w:rsid w:val="00093500"/>
    <w:rsid w:val="0009490F"/>
    <w:rsid w:val="00094B87"/>
    <w:rsid w:val="00094FC1"/>
    <w:rsid w:val="00096BFB"/>
    <w:rsid w:val="00097BCB"/>
    <w:rsid w:val="000A096A"/>
    <w:rsid w:val="000A0EF7"/>
    <w:rsid w:val="000A0EF8"/>
    <w:rsid w:val="000A15A0"/>
    <w:rsid w:val="000A2563"/>
    <w:rsid w:val="000A3F28"/>
    <w:rsid w:val="000A5187"/>
    <w:rsid w:val="000A7EB6"/>
    <w:rsid w:val="000B07BD"/>
    <w:rsid w:val="000B0A49"/>
    <w:rsid w:val="000B5449"/>
    <w:rsid w:val="000B5677"/>
    <w:rsid w:val="000B774D"/>
    <w:rsid w:val="000B78B3"/>
    <w:rsid w:val="000B7CF5"/>
    <w:rsid w:val="000C0636"/>
    <w:rsid w:val="000C25FD"/>
    <w:rsid w:val="000C3603"/>
    <w:rsid w:val="000C515F"/>
    <w:rsid w:val="000C54C8"/>
    <w:rsid w:val="000C58C8"/>
    <w:rsid w:val="000C6322"/>
    <w:rsid w:val="000C6FFF"/>
    <w:rsid w:val="000C7774"/>
    <w:rsid w:val="000D190E"/>
    <w:rsid w:val="000D2EFF"/>
    <w:rsid w:val="000D3E54"/>
    <w:rsid w:val="000D4848"/>
    <w:rsid w:val="000D4C7D"/>
    <w:rsid w:val="000D53CE"/>
    <w:rsid w:val="000D5A2E"/>
    <w:rsid w:val="000D5A42"/>
    <w:rsid w:val="000D5B2C"/>
    <w:rsid w:val="000D63AA"/>
    <w:rsid w:val="000D6D29"/>
    <w:rsid w:val="000D6D97"/>
    <w:rsid w:val="000D7507"/>
    <w:rsid w:val="000E13C5"/>
    <w:rsid w:val="000E29B5"/>
    <w:rsid w:val="000E3129"/>
    <w:rsid w:val="000E3178"/>
    <w:rsid w:val="000E386B"/>
    <w:rsid w:val="000E3D8E"/>
    <w:rsid w:val="000E66B5"/>
    <w:rsid w:val="000E6876"/>
    <w:rsid w:val="000E69A2"/>
    <w:rsid w:val="000E6D6C"/>
    <w:rsid w:val="000E76D0"/>
    <w:rsid w:val="000F07A2"/>
    <w:rsid w:val="000F3E9B"/>
    <w:rsid w:val="000F4096"/>
    <w:rsid w:val="000F4358"/>
    <w:rsid w:val="000F5CF5"/>
    <w:rsid w:val="000F63C9"/>
    <w:rsid w:val="000F68D7"/>
    <w:rsid w:val="000F7710"/>
    <w:rsid w:val="001019ED"/>
    <w:rsid w:val="00102AE0"/>
    <w:rsid w:val="00104F7C"/>
    <w:rsid w:val="001053C5"/>
    <w:rsid w:val="001071F2"/>
    <w:rsid w:val="001072DB"/>
    <w:rsid w:val="00107435"/>
    <w:rsid w:val="0011420D"/>
    <w:rsid w:val="00114978"/>
    <w:rsid w:val="00114F16"/>
    <w:rsid w:val="001178DB"/>
    <w:rsid w:val="00117E6F"/>
    <w:rsid w:val="0012111E"/>
    <w:rsid w:val="00121EF5"/>
    <w:rsid w:val="00130180"/>
    <w:rsid w:val="00131BEC"/>
    <w:rsid w:val="0013301F"/>
    <w:rsid w:val="0013336A"/>
    <w:rsid w:val="00133842"/>
    <w:rsid w:val="00133A76"/>
    <w:rsid w:val="00134655"/>
    <w:rsid w:val="001356E8"/>
    <w:rsid w:val="0013596A"/>
    <w:rsid w:val="00135ACB"/>
    <w:rsid w:val="00135FAC"/>
    <w:rsid w:val="001363E8"/>
    <w:rsid w:val="0013686A"/>
    <w:rsid w:val="001377BE"/>
    <w:rsid w:val="00142F1A"/>
    <w:rsid w:val="001462E0"/>
    <w:rsid w:val="00146479"/>
    <w:rsid w:val="00146643"/>
    <w:rsid w:val="00147766"/>
    <w:rsid w:val="00152826"/>
    <w:rsid w:val="001546EC"/>
    <w:rsid w:val="00154AF5"/>
    <w:rsid w:val="0015612C"/>
    <w:rsid w:val="00156D86"/>
    <w:rsid w:val="00156E3A"/>
    <w:rsid w:val="00157D64"/>
    <w:rsid w:val="001608D5"/>
    <w:rsid w:val="00161A82"/>
    <w:rsid w:val="00162739"/>
    <w:rsid w:val="00164509"/>
    <w:rsid w:val="001655B9"/>
    <w:rsid w:val="001665AB"/>
    <w:rsid w:val="0016728C"/>
    <w:rsid w:val="001702F5"/>
    <w:rsid w:val="001703A3"/>
    <w:rsid w:val="00170B76"/>
    <w:rsid w:val="00172460"/>
    <w:rsid w:val="00172C5C"/>
    <w:rsid w:val="0017324A"/>
    <w:rsid w:val="001745FF"/>
    <w:rsid w:val="001748AC"/>
    <w:rsid w:val="0017497C"/>
    <w:rsid w:val="001770E3"/>
    <w:rsid w:val="00177438"/>
    <w:rsid w:val="00181911"/>
    <w:rsid w:val="001820D2"/>
    <w:rsid w:val="001838FE"/>
    <w:rsid w:val="00183A3A"/>
    <w:rsid w:val="00184AD9"/>
    <w:rsid w:val="00184AF5"/>
    <w:rsid w:val="00185828"/>
    <w:rsid w:val="00186126"/>
    <w:rsid w:val="00186DF5"/>
    <w:rsid w:val="001875B3"/>
    <w:rsid w:val="0019058C"/>
    <w:rsid w:val="00192A38"/>
    <w:rsid w:val="0019303E"/>
    <w:rsid w:val="00193F84"/>
    <w:rsid w:val="0019554C"/>
    <w:rsid w:val="0019566E"/>
    <w:rsid w:val="00195BE1"/>
    <w:rsid w:val="001964AF"/>
    <w:rsid w:val="001964E7"/>
    <w:rsid w:val="001A0707"/>
    <w:rsid w:val="001A14DF"/>
    <w:rsid w:val="001A2111"/>
    <w:rsid w:val="001A51B7"/>
    <w:rsid w:val="001A6914"/>
    <w:rsid w:val="001A7B4C"/>
    <w:rsid w:val="001A7BFE"/>
    <w:rsid w:val="001B4291"/>
    <w:rsid w:val="001B56B0"/>
    <w:rsid w:val="001B6C7A"/>
    <w:rsid w:val="001B7843"/>
    <w:rsid w:val="001B7F42"/>
    <w:rsid w:val="001C0AC4"/>
    <w:rsid w:val="001C20B6"/>
    <w:rsid w:val="001C3F14"/>
    <w:rsid w:val="001C3F6B"/>
    <w:rsid w:val="001C78FA"/>
    <w:rsid w:val="001D0BAD"/>
    <w:rsid w:val="001D0D3C"/>
    <w:rsid w:val="001D3142"/>
    <w:rsid w:val="001D4B9A"/>
    <w:rsid w:val="001D5309"/>
    <w:rsid w:val="001D5795"/>
    <w:rsid w:val="001D59CE"/>
    <w:rsid w:val="001D6222"/>
    <w:rsid w:val="001D6DE3"/>
    <w:rsid w:val="001E13F5"/>
    <w:rsid w:val="001E1D55"/>
    <w:rsid w:val="001E220C"/>
    <w:rsid w:val="001E3C35"/>
    <w:rsid w:val="001E3D01"/>
    <w:rsid w:val="001E6B99"/>
    <w:rsid w:val="001F1694"/>
    <w:rsid w:val="001F16AE"/>
    <w:rsid w:val="001F1D43"/>
    <w:rsid w:val="001F2610"/>
    <w:rsid w:val="001F34D5"/>
    <w:rsid w:val="001F358D"/>
    <w:rsid w:val="001F466D"/>
    <w:rsid w:val="001F6669"/>
    <w:rsid w:val="001F72DB"/>
    <w:rsid w:val="00202420"/>
    <w:rsid w:val="002034E3"/>
    <w:rsid w:val="002036A6"/>
    <w:rsid w:val="00203EB0"/>
    <w:rsid w:val="00204064"/>
    <w:rsid w:val="002044CF"/>
    <w:rsid w:val="00204BAB"/>
    <w:rsid w:val="00207F66"/>
    <w:rsid w:val="0021700A"/>
    <w:rsid w:val="00217736"/>
    <w:rsid w:val="002238CD"/>
    <w:rsid w:val="00224912"/>
    <w:rsid w:val="00224A02"/>
    <w:rsid w:val="00225ED7"/>
    <w:rsid w:val="00227B1A"/>
    <w:rsid w:val="002304ED"/>
    <w:rsid w:val="00230F76"/>
    <w:rsid w:val="00231D3C"/>
    <w:rsid w:val="002323C9"/>
    <w:rsid w:val="0023372A"/>
    <w:rsid w:val="00233D28"/>
    <w:rsid w:val="00234BC9"/>
    <w:rsid w:val="00237012"/>
    <w:rsid w:val="0024022F"/>
    <w:rsid w:val="0024032F"/>
    <w:rsid w:val="002406D4"/>
    <w:rsid w:val="00240A90"/>
    <w:rsid w:val="00241910"/>
    <w:rsid w:val="00241A39"/>
    <w:rsid w:val="00242A26"/>
    <w:rsid w:val="00243320"/>
    <w:rsid w:val="00244FA6"/>
    <w:rsid w:val="00245C24"/>
    <w:rsid w:val="00247379"/>
    <w:rsid w:val="00247879"/>
    <w:rsid w:val="002508D3"/>
    <w:rsid w:val="002511DA"/>
    <w:rsid w:val="0025120B"/>
    <w:rsid w:val="0025276A"/>
    <w:rsid w:val="00256976"/>
    <w:rsid w:val="002574B8"/>
    <w:rsid w:val="00260643"/>
    <w:rsid w:val="002625F8"/>
    <w:rsid w:val="002629C0"/>
    <w:rsid w:val="002630CD"/>
    <w:rsid w:val="0026343B"/>
    <w:rsid w:val="00263FB2"/>
    <w:rsid w:val="002642D6"/>
    <w:rsid w:val="0026460E"/>
    <w:rsid w:val="002649C0"/>
    <w:rsid w:val="00264FD3"/>
    <w:rsid w:val="00266D65"/>
    <w:rsid w:val="002674FC"/>
    <w:rsid w:val="00273807"/>
    <w:rsid w:val="002759E6"/>
    <w:rsid w:val="002774F2"/>
    <w:rsid w:val="00277A71"/>
    <w:rsid w:val="00281521"/>
    <w:rsid w:val="00281923"/>
    <w:rsid w:val="0028342A"/>
    <w:rsid w:val="0028521B"/>
    <w:rsid w:val="00287D53"/>
    <w:rsid w:val="00290131"/>
    <w:rsid w:val="00290232"/>
    <w:rsid w:val="0029088E"/>
    <w:rsid w:val="0029120D"/>
    <w:rsid w:val="00291528"/>
    <w:rsid w:val="002929E4"/>
    <w:rsid w:val="0029448F"/>
    <w:rsid w:val="00294775"/>
    <w:rsid w:val="00297900"/>
    <w:rsid w:val="002A0289"/>
    <w:rsid w:val="002A0C42"/>
    <w:rsid w:val="002A11B9"/>
    <w:rsid w:val="002A1226"/>
    <w:rsid w:val="002A156B"/>
    <w:rsid w:val="002A2121"/>
    <w:rsid w:val="002A221F"/>
    <w:rsid w:val="002A27C2"/>
    <w:rsid w:val="002A28DD"/>
    <w:rsid w:val="002A31EB"/>
    <w:rsid w:val="002A432D"/>
    <w:rsid w:val="002A46DC"/>
    <w:rsid w:val="002A537C"/>
    <w:rsid w:val="002A6112"/>
    <w:rsid w:val="002A775D"/>
    <w:rsid w:val="002B0137"/>
    <w:rsid w:val="002B405E"/>
    <w:rsid w:val="002B4A2B"/>
    <w:rsid w:val="002B4B4F"/>
    <w:rsid w:val="002B4F8A"/>
    <w:rsid w:val="002B6197"/>
    <w:rsid w:val="002B766C"/>
    <w:rsid w:val="002B7DA4"/>
    <w:rsid w:val="002C1125"/>
    <w:rsid w:val="002C16D8"/>
    <w:rsid w:val="002C170D"/>
    <w:rsid w:val="002C1F75"/>
    <w:rsid w:val="002C27CB"/>
    <w:rsid w:val="002C42FD"/>
    <w:rsid w:val="002C7464"/>
    <w:rsid w:val="002D039C"/>
    <w:rsid w:val="002D0AED"/>
    <w:rsid w:val="002D123F"/>
    <w:rsid w:val="002D24FF"/>
    <w:rsid w:val="002D32C5"/>
    <w:rsid w:val="002D3D9A"/>
    <w:rsid w:val="002D3DCF"/>
    <w:rsid w:val="002D4AAB"/>
    <w:rsid w:val="002D5706"/>
    <w:rsid w:val="002D64F0"/>
    <w:rsid w:val="002D6AE9"/>
    <w:rsid w:val="002D71CE"/>
    <w:rsid w:val="002D7415"/>
    <w:rsid w:val="002E0187"/>
    <w:rsid w:val="002E0D30"/>
    <w:rsid w:val="002E11B4"/>
    <w:rsid w:val="002E396A"/>
    <w:rsid w:val="002E4D12"/>
    <w:rsid w:val="002E5DDE"/>
    <w:rsid w:val="002E660A"/>
    <w:rsid w:val="002E6A2B"/>
    <w:rsid w:val="002E6A31"/>
    <w:rsid w:val="002E6B1F"/>
    <w:rsid w:val="002E6E72"/>
    <w:rsid w:val="002E72F4"/>
    <w:rsid w:val="002E76B3"/>
    <w:rsid w:val="002E7808"/>
    <w:rsid w:val="002E7DE4"/>
    <w:rsid w:val="002E7FB0"/>
    <w:rsid w:val="002F0578"/>
    <w:rsid w:val="002F1659"/>
    <w:rsid w:val="002F354E"/>
    <w:rsid w:val="002F3654"/>
    <w:rsid w:val="002F3A00"/>
    <w:rsid w:val="002F4C7F"/>
    <w:rsid w:val="002F61AE"/>
    <w:rsid w:val="002F6F18"/>
    <w:rsid w:val="002F7741"/>
    <w:rsid w:val="002F7B80"/>
    <w:rsid w:val="002F7E83"/>
    <w:rsid w:val="00300994"/>
    <w:rsid w:val="003016F6"/>
    <w:rsid w:val="003017D8"/>
    <w:rsid w:val="003017F0"/>
    <w:rsid w:val="00301958"/>
    <w:rsid w:val="00303B8F"/>
    <w:rsid w:val="003045D9"/>
    <w:rsid w:val="00304E4E"/>
    <w:rsid w:val="00304FA6"/>
    <w:rsid w:val="00305686"/>
    <w:rsid w:val="00305B5A"/>
    <w:rsid w:val="003142AF"/>
    <w:rsid w:val="00314C91"/>
    <w:rsid w:val="00317F41"/>
    <w:rsid w:val="00321C1B"/>
    <w:rsid w:val="00323C57"/>
    <w:rsid w:val="00323F5E"/>
    <w:rsid w:val="00325DFB"/>
    <w:rsid w:val="00326695"/>
    <w:rsid w:val="00326724"/>
    <w:rsid w:val="00326CD4"/>
    <w:rsid w:val="0032783F"/>
    <w:rsid w:val="00327AA9"/>
    <w:rsid w:val="00327EF8"/>
    <w:rsid w:val="003317D6"/>
    <w:rsid w:val="0033346D"/>
    <w:rsid w:val="00333C74"/>
    <w:rsid w:val="00333F95"/>
    <w:rsid w:val="003346FF"/>
    <w:rsid w:val="003373C4"/>
    <w:rsid w:val="00340B10"/>
    <w:rsid w:val="00340B9E"/>
    <w:rsid w:val="00341A51"/>
    <w:rsid w:val="003429F7"/>
    <w:rsid w:val="00342D45"/>
    <w:rsid w:val="00343AF8"/>
    <w:rsid w:val="00344EEB"/>
    <w:rsid w:val="00346C41"/>
    <w:rsid w:val="003470F7"/>
    <w:rsid w:val="00347E34"/>
    <w:rsid w:val="00350899"/>
    <w:rsid w:val="00351BC2"/>
    <w:rsid w:val="003522CC"/>
    <w:rsid w:val="003526B4"/>
    <w:rsid w:val="003535E0"/>
    <w:rsid w:val="0035386A"/>
    <w:rsid w:val="003549F2"/>
    <w:rsid w:val="00354BDD"/>
    <w:rsid w:val="00355A3E"/>
    <w:rsid w:val="0035616F"/>
    <w:rsid w:val="003563B1"/>
    <w:rsid w:val="00357154"/>
    <w:rsid w:val="00360F5B"/>
    <w:rsid w:val="003614C5"/>
    <w:rsid w:val="00362FAE"/>
    <w:rsid w:val="00363883"/>
    <w:rsid w:val="003653F1"/>
    <w:rsid w:val="00365C15"/>
    <w:rsid w:val="00365F0A"/>
    <w:rsid w:val="00367D64"/>
    <w:rsid w:val="00367EC3"/>
    <w:rsid w:val="00370716"/>
    <w:rsid w:val="003717BE"/>
    <w:rsid w:val="00371CFC"/>
    <w:rsid w:val="0037231C"/>
    <w:rsid w:val="00373C45"/>
    <w:rsid w:val="00374DC8"/>
    <w:rsid w:val="00374EDA"/>
    <w:rsid w:val="00375586"/>
    <w:rsid w:val="0037602C"/>
    <w:rsid w:val="00376496"/>
    <w:rsid w:val="00376828"/>
    <w:rsid w:val="003777AF"/>
    <w:rsid w:val="00377F76"/>
    <w:rsid w:val="00380270"/>
    <w:rsid w:val="00381EDB"/>
    <w:rsid w:val="003821DE"/>
    <w:rsid w:val="0038377B"/>
    <w:rsid w:val="003838D5"/>
    <w:rsid w:val="003847D6"/>
    <w:rsid w:val="00385F1D"/>
    <w:rsid w:val="00386AFC"/>
    <w:rsid w:val="0038781F"/>
    <w:rsid w:val="00387E64"/>
    <w:rsid w:val="003926C9"/>
    <w:rsid w:val="00392961"/>
    <w:rsid w:val="00393422"/>
    <w:rsid w:val="0039416E"/>
    <w:rsid w:val="00394C24"/>
    <w:rsid w:val="00394C8F"/>
    <w:rsid w:val="00396451"/>
    <w:rsid w:val="00396F85"/>
    <w:rsid w:val="00397448"/>
    <w:rsid w:val="003A0212"/>
    <w:rsid w:val="003A2746"/>
    <w:rsid w:val="003A3AA9"/>
    <w:rsid w:val="003A3D3D"/>
    <w:rsid w:val="003A5070"/>
    <w:rsid w:val="003A56B0"/>
    <w:rsid w:val="003B05BC"/>
    <w:rsid w:val="003B0CEC"/>
    <w:rsid w:val="003B156C"/>
    <w:rsid w:val="003B2D19"/>
    <w:rsid w:val="003B60FA"/>
    <w:rsid w:val="003B64EA"/>
    <w:rsid w:val="003C290B"/>
    <w:rsid w:val="003C5668"/>
    <w:rsid w:val="003C7549"/>
    <w:rsid w:val="003D1841"/>
    <w:rsid w:val="003D1E69"/>
    <w:rsid w:val="003E017B"/>
    <w:rsid w:val="003E154C"/>
    <w:rsid w:val="003E36A8"/>
    <w:rsid w:val="003E36FF"/>
    <w:rsid w:val="003E4653"/>
    <w:rsid w:val="003E4C9C"/>
    <w:rsid w:val="003E5F84"/>
    <w:rsid w:val="003E6C59"/>
    <w:rsid w:val="003E6E66"/>
    <w:rsid w:val="003F1302"/>
    <w:rsid w:val="003F1DF8"/>
    <w:rsid w:val="003F291E"/>
    <w:rsid w:val="003F4CA5"/>
    <w:rsid w:val="003F5F8E"/>
    <w:rsid w:val="003F62F8"/>
    <w:rsid w:val="003F6ABB"/>
    <w:rsid w:val="003F7EEF"/>
    <w:rsid w:val="00401799"/>
    <w:rsid w:val="00402145"/>
    <w:rsid w:val="0040233A"/>
    <w:rsid w:val="00403BA8"/>
    <w:rsid w:val="004044FA"/>
    <w:rsid w:val="00404D80"/>
    <w:rsid w:val="00405393"/>
    <w:rsid w:val="00406A9D"/>
    <w:rsid w:val="00406CB3"/>
    <w:rsid w:val="00407107"/>
    <w:rsid w:val="004100BE"/>
    <w:rsid w:val="00410143"/>
    <w:rsid w:val="004105DE"/>
    <w:rsid w:val="00410F2E"/>
    <w:rsid w:val="00412477"/>
    <w:rsid w:val="0041654F"/>
    <w:rsid w:val="004200E8"/>
    <w:rsid w:val="004214C7"/>
    <w:rsid w:val="00421885"/>
    <w:rsid w:val="004220FE"/>
    <w:rsid w:val="004307C8"/>
    <w:rsid w:val="00431D96"/>
    <w:rsid w:val="004330EC"/>
    <w:rsid w:val="004332C6"/>
    <w:rsid w:val="00433CEF"/>
    <w:rsid w:val="004341F5"/>
    <w:rsid w:val="004368C0"/>
    <w:rsid w:val="0044040E"/>
    <w:rsid w:val="00441527"/>
    <w:rsid w:val="00442CC6"/>
    <w:rsid w:val="00442D73"/>
    <w:rsid w:val="00444153"/>
    <w:rsid w:val="00444FFC"/>
    <w:rsid w:val="00445426"/>
    <w:rsid w:val="0044560A"/>
    <w:rsid w:val="00446D75"/>
    <w:rsid w:val="00454344"/>
    <w:rsid w:val="00454549"/>
    <w:rsid w:val="004555B3"/>
    <w:rsid w:val="004568DA"/>
    <w:rsid w:val="004575AE"/>
    <w:rsid w:val="004601C9"/>
    <w:rsid w:val="004616E7"/>
    <w:rsid w:val="0046230E"/>
    <w:rsid w:val="0046252B"/>
    <w:rsid w:val="00462E98"/>
    <w:rsid w:val="00462FB0"/>
    <w:rsid w:val="00463121"/>
    <w:rsid w:val="004649C4"/>
    <w:rsid w:val="00465A2D"/>
    <w:rsid w:val="004707AA"/>
    <w:rsid w:val="00470E6C"/>
    <w:rsid w:val="004717E4"/>
    <w:rsid w:val="00472F1D"/>
    <w:rsid w:val="00473F45"/>
    <w:rsid w:val="00475BAC"/>
    <w:rsid w:val="00477C17"/>
    <w:rsid w:val="00480116"/>
    <w:rsid w:val="00480125"/>
    <w:rsid w:val="0048064D"/>
    <w:rsid w:val="00481CF4"/>
    <w:rsid w:val="00484A14"/>
    <w:rsid w:val="00484BE4"/>
    <w:rsid w:val="00485409"/>
    <w:rsid w:val="004855F7"/>
    <w:rsid w:val="00485B93"/>
    <w:rsid w:val="00485EE2"/>
    <w:rsid w:val="00486224"/>
    <w:rsid w:val="00487660"/>
    <w:rsid w:val="00487D91"/>
    <w:rsid w:val="00487EF2"/>
    <w:rsid w:val="00490621"/>
    <w:rsid w:val="00495CB3"/>
    <w:rsid w:val="00497832"/>
    <w:rsid w:val="004A0A36"/>
    <w:rsid w:val="004A0D52"/>
    <w:rsid w:val="004A12A1"/>
    <w:rsid w:val="004A2483"/>
    <w:rsid w:val="004A35F5"/>
    <w:rsid w:val="004B003C"/>
    <w:rsid w:val="004B189D"/>
    <w:rsid w:val="004B2148"/>
    <w:rsid w:val="004B2F5A"/>
    <w:rsid w:val="004B3660"/>
    <w:rsid w:val="004B3D1C"/>
    <w:rsid w:val="004B4F1D"/>
    <w:rsid w:val="004B5ADC"/>
    <w:rsid w:val="004B72E4"/>
    <w:rsid w:val="004B7608"/>
    <w:rsid w:val="004B7615"/>
    <w:rsid w:val="004B7CC5"/>
    <w:rsid w:val="004B7E0F"/>
    <w:rsid w:val="004C37CF"/>
    <w:rsid w:val="004C3EEB"/>
    <w:rsid w:val="004C5199"/>
    <w:rsid w:val="004C5A46"/>
    <w:rsid w:val="004C6799"/>
    <w:rsid w:val="004D0458"/>
    <w:rsid w:val="004D0ADB"/>
    <w:rsid w:val="004D0BAA"/>
    <w:rsid w:val="004D1B87"/>
    <w:rsid w:val="004D3D50"/>
    <w:rsid w:val="004D3E40"/>
    <w:rsid w:val="004D3F25"/>
    <w:rsid w:val="004E09A2"/>
    <w:rsid w:val="004E0EC2"/>
    <w:rsid w:val="004E185D"/>
    <w:rsid w:val="004E2F92"/>
    <w:rsid w:val="004E3117"/>
    <w:rsid w:val="004E363C"/>
    <w:rsid w:val="004E5615"/>
    <w:rsid w:val="004E594D"/>
    <w:rsid w:val="004E5C26"/>
    <w:rsid w:val="004E7CDB"/>
    <w:rsid w:val="004F0FE2"/>
    <w:rsid w:val="004F3153"/>
    <w:rsid w:val="004F3C8A"/>
    <w:rsid w:val="004F420A"/>
    <w:rsid w:val="004F46A5"/>
    <w:rsid w:val="004F5294"/>
    <w:rsid w:val="005001F5"/>
    <w:rsid w:val="00502C8A"/>
    <w:rsid w:val="00503728"/>
    <w:rsid w:val="005047CE"/>
    <w:rsid w:val="00505AC7"/>
    <w:rsid w:val="0050782F"/>
    <w:rsid w:val="00510353"/>
    <w:rsid w:val="005109F7"/>
    <w:rsid w:val="005116BA"/>
    <w:rsid w:val="0051446B"/>
    <w:rsid w:val="00515B9C"/>
    <w:rsid w:val="00516114"/>
    <w:rsid w:val="00516A92"/>
    <w:rsid w:val="005175F9"/>
    <w:rsid w:val="0052011E"/>
    <w:rsid w:val="0052232A"/>
    <w:rsid w:val="00522F04"/>
    <w:rsid w:val="00523930"/>
    <w:rsid w:val="00524276"/>
    <w:rsid w:val="00525373"/>
    <w:rsid w:val="005263BF"/>
    <w:rsid w:val="005279E2"/>
    <w:rsid w:val="00527E26"/>
    <w:rsid w:val="00533196"/>
    <w:rsid w:val="00533EDE"/>
    <w:rsid w:val="00536991"/>
    <w:rsid w:val="00537500"/>
    <w:rsid w:val="00540316"/>
    <w:rsid w:val="0054065A"/>
    <w:rsid w:val="00540EB0"/>
    <w:rsid w:val="00541004"/>
    <w:rsid w:val="00541053"/>
    <w:rsid w:val="00542949"/>
    <w:rsid w:val="00542CF0"/>
    <w:rsid w:val="00542E51"/>
    <w:rsid w:val="00546EEA"/>
    <w:rsid w:val="00547737"/>
    <w:rsid w:val="005501FD"/>
    <w:rsid w:val="00553D0B"/>
    <w:rsid w:val="00554B83"/>
    <w:rsid w:val="00555A7A"/>
    <w:rsid w:val="00556151"/>
    <w:rsid w:val="005563D1"/>
    <w:rsid w:val="00556B11"/>
    <w:rsid w:val="00556D35"/>
    <w:rsid w:val="00560B23"/>
    <w:rsid w:val="0056128E"/>
    <w:rsid w:val="00562E39"/>
    <w:rsid w:val="0056489B"/>
    <w:rsid w:val="00564BF9"/>
    <w:rsid w:val="00565B7B"/>
    <w:rsid w:val="00566B4E"/>
    <w:rsid w:val="00566BF8"/>
    <w:rsid w:val="00566EE0"/>
    <w:rsid w:val="005677B2"/>
    <w:rsid w:val="0057069C"/>
    <w:rsid w:val="00571DE4"/>
    <w:rsid w:val="00572322"/>
    <w:rsid w:val="00580806"/>
    <w:rsid w:val="005808D7"/>
    <w:rsid w:val="00580BF7"/>
    <w:rsid w:val="00580D4C"/>
    <w:rsid w:val="00581F8C"/>
    <w:rsid w:val="005823DC"/>
    <w:rsid w:val="0058255D"/>
    <w:rsid w:val="00584C1C"/>
    <w:rsid w:val="00585198"/>
    <w:rsid w:val="00586426"/>
    <w:rsid w:val="00586A2A"/>
    <w:rsid w:val="00590CF2"/>
    <w:rsid w:val="00592A42"/>
    <w:rsid w:val="005936C1"/>
    <w:rsid w:val="005937F3"/>
    <w:rsid w:val="0059392D"/>
    <w:rsid w:val="0059579B"/>
    <w:rsid w:val="00597865"/>
    <w:rsid w:val="005A0E0A"/>
    <w:rsid w:val="005A2016"/>
    <w:rsid w:val="005A2EA2"/>
    <w:rsid w:val="005A559E"/>
    <w:rsid w:val="005A6C6C"/>
    <w:rsid w:val="005A74D4"/>
    <w:rsid w:val="005A7F48"/>
    <w:rsid w:val="005B1402"/>
    <w:rsid w:val="005B1C57"/>
    <w:rsid w:val="005B3D9B"/>
    <w:rsid w:val="005B55B2"/>
    <w:rsid w:val="005C35F6"/>
    <w:rsid w:val="005C3EBE"/>
    <w:rsid w:val="005C564A"/>
    <w:rsid w:val="005C5B8F"/>
    <w:rsid w:val="005C5CFE"/>
    <w:rsid w:val="005C5D43"/>
    <w:rsid w:val="005C6048"/>
    <w:rsid w:val="005C61E3"/>
    <w:rsid w:val="005C740A"/>
    <w:rsid w:val="005C74D0"/>
    <w:rsid w:val="005C78DF"/>
    <w:rsid w:val="005C7E74"/>
    <w:rsid w:val="005D2AD8"/>
    <w:rsid w:val="005D7816"/>
    <w:rsid w:val="005D798C"/>
    <w:rsid w:val="005E2119"/>
    <w:rsid w:val="005E49A3"/>
    <w:rsid w:val="005E6BFC"/>
    <w:rsid w:val="005E6D29"/>
    <w:rsid w:val="005E7652"/>
    <w:rsid w:val="005F2B69"/>
    <w:rsid w:val="005F33F4"/>
    <w:rsid w:val="005F347B"/>
    <w:rsid w:val="005F37A7"/>
    <w:rsid w:val="005F3A1F"/>
    <w:rsid w:val="005F5C7F"/>
    <w:rsid w:val="005F645C"/>
    <w:rsid w:val="006023B5"/>
    <w:rsid w:val="0060456C"/>
    <w:rsid w:val="006046E5"/>
    <w:rsid w:val="00607679"/>
    <w:rsid w:val="006126BC"/>
    <w:rsid w:val="00612F49"/>
    <w:rsid w:val="0061417D"/>
    <w:rsid w:val="0061547A"/>
    <w:rsid w:val="00616D1C"/>
    <w:rsid w:val="00616FD4"/>
    <w:rsid w:val="006221B9"/>
    <w:rsid w:val="0062417D"/>
    <w:rsid w:val="00625AFB"/>
    <w:rsid w:val="0062722E"/>
    <w:rsid w:val="00635E25"/>
    <w:rsid w:val="00635FBA"/>
    <w:rsid w:val="006416E6"/>
    <w:rsid w:val="00641F10"/>
    <w:rsid w:val="006426A8"/>
    <w:rsid w:val="00643D3F"/>
    <w:rsid w:val="00643E2C"/>
    <w:rsid w:val="00646AAA"/>
    <w:rsid w:val="00647082"/>
    <w:rsid w:val="00647AEA"/>
    <w:rsid w:val="00650160"/>
    <w:rsid w:val="0065076A"/>
    <w:rsid w:val="0065296E"/>
    <w:rsid w:val="00652D87"/>
    <w:rsid w:val="00653742"/>
    <w:rsid w:val="006568A2"/>
    <w:rsid w:val="006568D7"/>
    <w:rsid w:val="00656CAE"/>
    <w:rsid w:val="00663BF8"/>
    <w:rsid w:val="00666A34"/>
    <w:rsid w:val="00666B4C"/>
    <w:rsid w:val="0066708D"/>
    <w:rsid w:val="0066722F"/>
    <w:rsid w:val="00667558"/>
    <w:rsid w:val="0066792B"/>
    <w:rsid w:val="0066798C"/>
    <w:rsid w:val="00667B2A"/>
    <w:rsid w:val="00670779"/>
    <w:rsid w:val="00673107"/>
    <w:rsid w:val="0068012A"/>
    <w:rsid w:val="00680E1B"/>
    <w:rsid w:val="00681790"/>
    <w:rsid w:val="0068304D"/>
    <w:rsid w:val="00683C15"/>
    <w:rsid w:val="00683E0C"/>
    <w:rsid w:val="00685CB8"/>
    <w:rsid w:val="00686A47"/>
    <w:rsid w:val="00686EE4"/>
    <w:rsid w:val="006873E2"/>
    <w:rsid w:val="00690848"/>
    <w:rsid w:val="006913DB"/>
    <w:rsid w:val="00691F22"/>
    <w:rsid w:val="0069212E"/>
    <w:rsid w:val="00693A34"/>
    <w:rsid w:val="00693B3A"/>
    <w:rsid w:val="00694A80"/>
    <w:rsid w:val="006957C4"/>
    <w:rsid w:val="00696431"/>
    <w:rsid w:val="00696F86"/>
    <w:rsid w:val="006A4770"/>
    <w:rsid w:val="006A4FB4"/>
    <w:rsid w:val="006A534B"/>
    <w:rsid w:val="006A68F1"/>
    <w:rsid w:val="006B00DC"/>
    <w:rsid w:val="006B098C"/>
    <w:rsid w:val="006B0FFF"/>
    <w:rsid w:val="006B16FF"/>
    <w:rsid w:val="006B1B1D"/>
    <w:rsid w:val="006B285C"/>
    <w:rsid w:val="006B2902"/>
    <w:rsid w:val="006B2E88"/>
    <w:rsid w:val="006B4295"/>
    <w:rsid w:val="006B66CC"/>
    <w:rsid w:val="006B7D34"/>
    <w:rsid w:val="006C2854"/>
    <w:rsid w:val="006C2923"/>
    <w:rsid w:val="006C3311"/>
    <w:rsid w:val="006C3F4E"/>
    <w:rsid w:val="006C46C9"/>
    <w:rsid w:val="006C5FB9"/>
    <w:rsid w:val="006C6CDD"/>
    <w:rsid w:val="006C6F6B"/>
    <w:rsid w:val="006C7257"/>
    <w:rsid w:val="006C793F"/>
    <w:rsid w:val="006D5119"/>
    <w:rsid w:val="006D77B1"/>
    <w:rsid w:val="006E008F"/>
    <w:rsid w:val="006E1D37"/>
    <w:rsid w:val="006E3CC9"/>
    <w:rsid w:val="006E5648"/>
    <w:rsid w:val="006E62A3"/>
    <w:rsid w:val="006E6446"/>
    <w:rsid w:val="006E70D0"/>
    <w:rsid w:val="006F0AFA"/>
    <w:rsid w:val="006F0E2C"/>
    <w:rsid w:val="006F1782"/>
    <w:rsid w:val="006F1F80"/>
    <w:rsid w:val="006F33F2"/>
    <w:rsid w:val="006F58FF"/>
    <w:rsid w:val="006F7B38"/>
    <w:rsid w:val="00700097"/>
    <w:rsid w:val="00700883"/>
    <w:rsid w:val="00700BD8"/>
    <w:rsid w:val="00702D60"/>
    <w:rsid w:val="00702F14"/>
    <w:rsid w:val="0070302C"/>
    <w:rsid w:val="0070429A"/>
    <w:rsid w:val="00705055"/>
    <w:rsid w:val="00706370"/>
    <w:rsid w:val="00706C55"/>
    <w:rsid w:val="0071105F"/>
    <w:rsid w:val="00711215"/>
    <w:rsid w:val="0071139A"/>
    <w:rsid w:val="0071149B"/>
    <w:rsid w:val="007131C4"/>
    <w:rsid w:val="00713D30"/>
    <w:rsid w:val="007168E1"/>
    <w:rsid w:val="007213D7"/>
    <w:rsid w:val="007216E2"/>
    <w:rsid w:val="0072221F"/>
    <w:rsid w:val="0072334E"/>
    <w:rsid w:val="0072356B"/>
    <w:rsid w:val="00725A2F"/>
    <w:rsid w:val="0072665F"/>
    <w:rsid w:val="00727D3F"/>
    <w:rsid w:val="0073070A"/>
    <w:rsid w:val="007311C8"/>
    <w:rsid w:val="00731352"/>
    <w:rsid w:val="007314A8"/>
    <w:rsid w:val="007340C7"/>
    <w:rsid w:val="00734E48"/>
    <w:rsid w:val="0073573A"/>
    <w:rsid w:val="00737311"/>
    <w:rsid w:val="007410B2"/>
    <w:rsid w:val="00741D87"/>
    <w:rsid w:val="00742DD5"/>
    <w:rsid w:val="00743236"/>
    <w:rsid w:val="007432D2"/>
    <w:rsid w:val="00745800"/>
    <w:rsid w:val="0074797A"/>
    <w:rsid w:val="007512BB"/>
    <w:rsid w:val="007520D1"/>
    <w:rsid w:val="00752E8D"/>
    <w:rsid w:val="007565ED"/>
    <w:rsid w:val="00757B96"/>
    <w:rsid w:val="00762780"/>
    <w:rsid w:val="00762E44"/>
    <w:rsid w:val="00763193"/>
    <w:rsid w:val="00763252"/>
    <w:rsid w:val="0076338C"/>
    <w:rsid w:val="00763910"/>
    <w:rsid w:val="007647C9"/>
    <w:rsid w:val="00764E9B"/>
    <w:rsid w:val="00765611"/>
    <w:rsid w:val="00771BB5"/>
    <w:rsid w:val="00773465"/>
    <w:rsid w:val="00773862"/>
    <w:rsid w:val="0077434F"/>
    <w:rsid w:val="007759C2"/>
    <w:rsid w:val="00776194"/>
    <w:rsid w:val="007762E8"/>
    <w:rsid w:val="00777477"/>
    <w:rsid w:val="00777947"/>
    <w:rsid w:val="00777B07"/>
    <w:rsid w:val="00777B1C"/>
    <w:rsid w:val="00780A51"/>
    <w:rsid w:val="00782FF0"/>
    <w:rsid w:val="00783D95"/>
    <w:rsid w:val="00783F1A"/>
    <w:rsid w:val="0078439F"/>
    <w:rsid w:val="0078524A"/>
    <w:rsid w:val="00785605"/>
    <w:rsid w:val="0078709F"/>
    <w:rsid w:val="007906DC"/>
    <w:rsid w:val="0079107F"/>
    <w:rsid w:val="007963DB"/>
    <w:rsid w:val="00796F1B"/>
    <w:rsid w:val="00797A4E"/>
    <w:rsid w:val="00797C4E"/>
    <w:rsid w:val="007A0307"/>
    <w:rsid w:val="007A043A"/>
    <w:rsid w:val="007A1CBE"/>
    <w:rsid w:val="007A5430"/>
    <w:rsid w:val="007A6E0B"/>
    <w:rsid w:val="007A70B4"/>
    <w:rsid w:val="007B048E"/>
    <w:rsid w:val="007B1A3D"/>
    <w:rsid w:val="007B20B8"/>
    <w:rsid w:val="007B297F"/>
    <w:rsid w:val="007B2B65"/>
    <w:rsid w:val="007B4062"/>
    <w:rsid w:val="007B5DEF"/>
    <w:rsid w:val="007B5F91"/>
    <w:rsid w:val="007B62C7"/>
    <w:rsid w:val="007B6697"/>
    <w:rsid w:val="007B7E0C"/>
    <w:rsid w:val="007C12D4"/>
    <w:rsid w:val="007C29A3"/>
    <w:rsid w:val="007C2CA3"/>
    <w:rsid w:val="007C3230"/>
    <w:rsid w:val="007C47D3"/>
    <w:rsid w:val="007C60DB"/>
    <w:rsid w:val="007C6147"/>
    <w:rsid w:val="007C6C85"/>
    <w:rsid w:val="007C72FF"/>
    <w:rsid w:val="007C795E"/>
    <w:rsid w:val="007D34F2"/>
    <w:rsid w:val="007D3E13"/>
    <w:rsid w:val="007D41BD"/>
    <w:rsid w:val="007D4A85"/>
    <w:rsid w:val="007D4C90"/>
    <w:rsid w:val="007D602B"/>
    <w:rsid w:val="007D7074"/>
    <w:rsid w:val="007E0F13"/>
    <w:rsid w:val="007E1294"/>
    <w:rsid w:val="007E19D6"/>
    <w:rsid w:val="007E3986"/>
    <w:rsid w:val="007E5A5F"/>
    <w:rsid w:val="007E6B04"/>
    <w:rsid w:val="007E780E"/>
    <w:rsid w:val="007E7D9A"/>
    <w:rsid w:val="007E7FE8"/>
    <w:rsid w:val="007F08EE"/>
    <w:rsid w:val="007F1947"/>
    <w:rsid w:val="007F19E9"/>
    <w:rsid w:val="007F32E7"/>
    <w:rsid w:val="007F4046"/>
    <w:rsid w:val="007F5A34"/>
    <w:rsid w:val="007F7FE6"/>
    <w:rsid w:val="00801F47"/>
    <w:rsid w:val="00803ED3"/>
    <w:rsid w:val="0080407B"/>
    <w:rsid w:val="00804416"/>
    <w:rsid w:val="00805157"/>
    <w:rsid w:val="00805BAE"/>
    <w:rsid w:val="00806F20"/>
    <w:rsid w:val="0080771F"/>
    <w:rsid w:val="00810010"/>
    <w:rsid w:val="008108D3"/>
    <w:rsid w:val="00810D6B"/>
    <w:rsid w:val="00811840"/>
    <w:rsid w:val="00811B41"/>
    <w:rsid w:val="0081389D"/>
    <w:rsid w:val="0081484F"/>
    <w:rsid w:val="008148FE"/>
    <w:rsid w:val="00814E60"/>
    <w:rsid w:val="00816A3D"/>
    <w:rsid w:val="00817506"/>
    <w:rsid w:val="00817C4C"/>
    <w:rsid w:val="00820BB0"/>
    <w:rsid w:val="008212A9"/>
    <w:rsid w:val="00821FB3"/>
    <w:rsid w:val="008227C5"/>
    <w:rsid w:val="00823C06"/>
    <w:rsid w:val="008243D0"/>
    <w:rsid w:val="0082546F"/>
    <w:rsid w:val="00825AB3"/>
    <w:rsid w:val="00827110"/>
    <w:rsid w:val="008275B9"/>
    <w:rsid w:val="00831B6F"/>
    <w:rsid w:val="00831D42"/>
    <w:rsid w:val="00832700"/>
    <w:rsid w:val="00832C60"/>
    <w:rsid w:val="008343B3"/>
    <w:rsid w:val="0083639F"/>
    <w:rsid w:val="00837CF4"/>
    <w:rsid w:val="00842F3A"/>
    <w:rsid w:val="00843C5A"/>
    <w:rsid w:val="00844799"/>
    <w:rsid w:val="00846F6D"/>
    <w:rsid w:val="008478AB"/>
    <w:rsid w:val="00851903"/>
    <w:rsid w:val="00851F04"/>
    <w:rsid w:val="00852A6E"/>
    <w:rsid w:val="008533C4"/>
    <w:rsid w:val="008554F5"/>
    <w:rsid w:val="00855936"/>
    <w:rsid w:val="008573EF"/>
    <w:rsid w:val="0086108F"/>
    <w:rsid w:val="00863727"/>
    <w:rsid w:val="00863B00"/>
    <w:rsid w:val="00865553"/>
    <w:rsid w:val="0087085F"/>
    <w:rsid w:val="00870AC5"/>
    <w:rsid w:val="00870CAD"/>
    <w:rsid w:val="00871C79"/>
    <w:rsid w:val="00872BA5"/>
    <w:rsid w:val="00872E8A"/>
    <w:rsid w:val="00873605"/>
    <w:rsid w:val="00874C3A"/>
    <w:rsid w:val="0087596C"/>
    <w:rsid w:val="00875F32"/>
    <w:rsid w:val="00877743"/>
    <w:rsid w:val="00880152"/>
    <w:rsid w:val="0088225C"/>
    <w:rsid w:val="00882931"/>
    <w:rsid w:val="00882B19"/>
    <w:rsid w:val="00884572"/>
    <w:rsid w:val="00884949"/>
    <w:rsid w:val="00886375"/>
    <w:rsid w:val="00886651"/>
    <w:rsid w:val="008871CE"/>
    <w:rsid w:val="008904E6"/>
    <w:rsid w:val="008910FD"/>
    <w:rsid w:val="008915BA"/>
    <w:rsid w:val="0089195A"/>
    <w:rsid w:val="00892730"/>
    <w:rsid w:val="008943E4"/>
    <w:rsid w:val="008950AF"/>
    <w:rsid w:val="00895120"/>
    <w:rsid w:val="008952C7"/>
    <w:rsid w:val="00895F3E"/>
    <w:rsid w:val="0089644C"/>
    <w:rsid w:val="008A1082"/>
    <w:rsid w:val="008A15B7"/>
    <w:rsid w:val="008A4388"/>
    <w:rsid w:val="008A58B2"/>
    <w:rsid w:val="008A7578"/>
    <w:rsid w:val="008B08A9"/>
    <w:rsid w:val="008B0C26"/>
    <w:rsid w:val="008B2510"/>
    <w:rsid w:val="008B2773"/>
    <w:rsid w:val="008B3B20"/>
    <w:rsid w:val="008B4F47"/>
    <w:rsid w:val="008B585F"/>
    <w:rsid w:val="008B5BDB"/>
    <w:rsid w:val="008C3462"/>
    <w:rsid w:val="008C3483"/>
    <w:rsid w:val="008C3E28"/>
    <w:rsid w:val="008C3EEE"/>
    <w:rsid w:val="008C4A62"/>
    <w:rsid w:val="008C5483"/>
    <w:rsid w:val="008C5FD3"/>
    <w:rsid w:val="008C62A0"/>
    <w:rsid w:val="008D071D"/>
    <w:rsid w:val="008D07B1"/>
    <w:rsid w:val="008D1771"/>
    <w:rsid w:val="008D2FBA"/>
    <w:rsid w:val="008D319D"/>
    <w:rsid w:val="008D3554"/>
    <w:rsid w:val="008D39EA"/>
    <w:rsid w:val="008D3BAE"/>
    <w:rsid w:val="008D4F88"/>
    <w:rsid w:val="008D58AF"/>
    <w:rsid w:val="008D6405"/>
    <w:rsid w:val="008E0974"/>
    <w:rsid w:val="008E1A76"/>
    <w:rsid w:val="008E1CE1"/>
    <w:rsid w:val="008E1F48"/>
    <w:rsid w:val="008E2B13"/>
    <w:rsid w:val="008E4294"/>
    <w:rsid w:val="008E523B"/>
    <w:rsid w:val="008E5CB4"/>
    <w:rsid w:val="008E6320"/>
    <w:rsid w:val="008E6F4A"/>
    <w:rsid w:val="008F025F"/>
    <w:rsid w:val="008F124F"/>
    <w:rsid w:val="008F20DC"/>
    <w:rsid w:val="008F3ACA"/>
    <w:rsid w:val="008F4A4F"/>
    <w:rsid w:val="008F56F3"/>
    <w:rsid w:val="008F68B6"/>
    <w:rsid w:val="008F7694"/>
    <w:rsid w:val="008F7D27"/>
    <w:rsid w:val="00900480"/>
    <w:rsid w:val="009018BE"/>
    <w:rsid w:val="009025B0"/>
    <w:rsid w:val="00902A8A"/>
    <w:rsid w:val="009033F8"/>
    <w:rsid w:val="0090411C"/>
    <w:rsid w:val="00904A92"/>
    <w:rsid w:val="0090583F"/>
    <w:rsid w:val="0090706F"/>
    <w:rsid w:val="009110DE"/>
    <w:rsid w:val="00911813"/>
    <w:rsid w:val="00912D8A"/>
    <w:rsid w:val="0091329F"/>
    <w:rsid w:val="009138C5"/>
    <w:rsid w:val="00913AA5"/>
    <w:rsid w:val="00913E45"/>
    <w:rsid w:val="00914082"/>
    <w:rsid w:val="009140DB"/>
    <w:rsid w:val="0091425C"/>
    <w:rsid w:val="00914A92"/>
    <w:rsid w:val="00920B34"/>
    <w:rsid w:val="00920CB9"/>
    <w:rsid w:val="00922B69"/>
    <w:rsid w:val="00923276"/>
    <w:rsid w:val="0092361F"/>
    <w:rsid w:val="00925885"/>
    <w:rsid w:val="00927D34"/>
    <w:rsid w:val="0093181C"/>
    <w:rsid w:val="00932140"/>
    <w:rsid w:val="009344CE"/>
    <w:rsid w:val="009346EC"/>
    <w:rsid w:val="009353BF"/>
    <w:rsid w:val="00937DDD"/>
    <w:rsid w:val="00937EA6"/>
    <w:rsid w:val="00941ED8"/>
    <w:rsid w:val="0094303A"/>
    <w:rsid w:val="009454B2"/>
    <w:rsid w:val="00945A51"/>
    <w:rsid w:val="00946768"/>
    <w:rsid w:val="009467EF"/>
    <w:rsid w:val="009531F9"/>
    <w:rsid w:val="00954AA3"/>
    <w:rsid w:val="00961AA4"/>
    <w:rsid w:val="0096344D"/>
    <w:rsid w:val="00964C1E"/>
    <w:rsid w:val="00964C92"/>
    <w:rsid w:val="00965284"/>
    <w:rsid w:val="00966498"/>
    <w:rsid w:val="00966D34"/>
    <w:rsid w:val="00966FB5"/>
    <w:rsid w:val="00971344"/>
    <w:rsid w:val="009723AB"/>
    <w:rsid w:val="00972C5F"/>
    <w:rsid w:val="00974F8E"/>
    <w:rsid w:val="00974FC1"/>
    <w:rsid w:val="009755B9"/>
    <w:rsid w:val="00976B00"/>
    <w:rsid w:val="00976B73"/>
    <w:rsid w:val="0098378B"/>
    <w:rsid w:val="009858BF"/>
    <w:rsid w:val="009867F7"/>
    <w:rsid w:val="00992576"/>
    <w:rsid w:val="009947C7"/>
    <w:rsid w:val="0099510D"/>
    <w:rsid w:val="00995E70"/>
    <w:rsid w:val="00996823"/>
    <w:rsid w:val="00996855"/>
    <w:rsid w:val="00997EC4"/>
    <w:rsid w:val="009A1672"/>
    <w:rsid w:val="009A2F0F"/>
    <w:rsid w:val="009A2F1C"/>
    <w:rsid w:val="009A308C"/>
    <w:rsid w:val="009A633D"/>
    <w:rsid w:val="009A6849"/>
    <w:rsid w:val="009B0BFF"/>
    <w:rsid w:val="009B1DB4"/>
    <w:rsid w:val="009B23D9"/>
    <w:rsid w:val="009B5005"/>
    <w:rsid w:val="009B5F3E"/>
    <w:rsid w:val="009B69AC"/>
    <w:rsid w:val="009B79FA"/>
    <w:rsid w:val="009C0AAB"/>
    <w:rsid w:val="009C12B7"/>
    <w:rsid w:val="009C1650"/>
    <w:rsid w:val="009C1AC8"/>
    <w:rsid w:val="009C33B3"/>
    <w:rsid w:val="009C35CD"/>
    <w:rsid w:val="009C42B7"/>
    <w:rsid w:val="009C4F8A"/>
    <w:rsid w:val="009C567D"/>
    <w:rsid w:val="009C5A64"/>
    <w:rsid w:val="009C6306"/>
    <w:rsid w:val="009C6801"/>
    <w:rsid w:val="009C6A89"/>
    <w:rsid w:val="009C6D9F"/>
    <w:rsid w:val="009C77A9"/>
    <w:rsid w:val="009D0643"/>
    <w:rsid w:val="009D07AE"/>
    <w:rsid w:val="009D190A"/>
    <w:rsid w:val="009D251F"/>
    <w:rsid w:val="009D292A"/>
    <w:rsid w:val="009D77B2"/>
    <w:rsid w:val="009E1108"/>
    <w:rsid w:val="009E3218"/>
    <w:rsid w:val="009E5668"/>
    <w:rsid w:val="009E6DB0"/>
    <w:rsid w:val="009F01E7"/>
    <w:rsid w:val="009F18DE"/>
    <w:rsid w:val="009F22B0"/>
    <w:rsid w:val="009F5ADC"/>
    <w:rsid w:val="009F63A1"/>
    <w:rsid w:val="009F6AFE"/>
    <w:rsid w:val="009F73E3"/>
    <w:rsid w:val="009F7C80"/>
    <w:rsid w:val="00A006FB"/>
    <w:rsid w:val="00A03DA7"/>
    <w:rsid w:val="00A04812"/>
    <w:rsid w:val="00A05A21"/>
    <w:rsid w:val="00A13EF4"/>
    <w:rsid w:val="00A14091"/>
    <w:rsid w:val="00A17B0F"/>
    <w:rsid w:val="00A20460"/>
    <w:rsid w:val="00A21C08"/>
    <w:rsid w:val="00A21EBB"/>
    <w:rsid w:val="00A22633"/>
    <w:rsid w:val="00A2308E"/>
    <w:rsid w:val="00A24287"/>
    <w:rsid w:val="00A2578E"/>
    <w:rsid w:val="00A27A82"/>
    <w:rsid w:val="00A30F43"/>
    <w:rsid w:val="00A312BC"/>
    <w:rsid w:val="00A31B58"/>
    <w:rsid w:val="00A32448"/>
    <w:rsid w:val="00A3378B"/>
    <w:rsid w:val="00A348D6"/>
    <w:rsid w:val="00A37797"/>
    <w:rsid w:val="00A4107C"/>
    <w:rsid w:val="00A416DA"/>
    <w:rsid w:val="00A42683"/>
    <w:rsid w:val="00A43A10"/>
    <w:rsid w:val="00A452D9"/>
    <w:rsid w:val="00A4551C"/>
    <w:rsid w:val="00A45AA2"/>
    <w:rsid w:val="00A4605F"/>
    <w:rsid w:val="00A47903"/>
    <w:rsid w:val="00A47C9F"/>
    <w:rsid w:val="00A5015B"/>
    <w:rsid w:val="00A509E5"/>
    <w:rsid w:val="00A538A5"/>
    <w:rsid w:val="00A54ACC"/>
    <w:rsid w:val="00A55AA8"/>
    <w:rsid w:val="00A5775F"/>
    <w:rsid w:val="00A60896"/>
    <w:rsid w:val="00A612A2"/>
    <w:rsid w:val="00A61E1C"/>
    <w:rsid w:val="00A61E9F"/>
    <w:rsid w:val="00A640BF"/>
    <w:rsid w:val="00A64362"/>
    <w:rsid w:val="00A65405"/>
    <w:rsid w:val="00A657D6"/>
    <w:rsid w:val="00A66828"/>
    <w:rsid w:val="00A71B7F"/>
    <w:rsid w:val="00A726A3"/>
    <w:rsid w:val="00A72F6D"/>
    <w:rsid w:val="00A7537A"/>
    <w:rsid w:val="00A75879"/>
    <w:rsid w:val="00A76DDB"/>
    <w:rsid w:val="00A80E15"/>
    <w:rsid w:val="00A82237"/>
    <w:rsid w:val="00A82282"/>
    <w:rsid w:val="00A8275E"/>
    <w:rsid w:val="00A84BB9"/>
    <w:rsid w:val="00A85EDB"/>
    <w:rsid w:val="00A87CC8"/>
    <w:rsid w:val="00A903CB"/>
    <w:rsid w:val="00A90989"/>
    <w:rsid w:val="00A90B2C"/>
    <w:rsid w:val="00A934C0"/>
    <w:rsid w:val="00A936D4"/>
    <w:rsid w:val="00A97341"/>
    <w:rsid w:val="00A97C4D"/>
    <w:rsid w:val="00AA023C"/>
    <w:rsid w:val="00AA0E55"/>
    <w:rsid w:val="00AA21AE"/>
    <w:rsid w:val="00AA3276"/>
    <w:rsid w:val="00AA3A91"/>
    <w:rsid w:val="00AA46C1"/>
    <w:rsid w:val="00AA490E"/>
    <w:rsid w:val="00AA530A"/>
    <w:rsid w:val="00AA6E1C"/>
    <w:rsid w:val="00AB18DB"/>
    <w:rsid w:val="00AB3627"/>
    <w:rsid w:val="00AB4205"/>
    <w:rsid w:val="00AB5B24"/>
    <w:rsid w:val="00AB7629"/>
    <w:rsid w:val="00AC0F28"/>
    <w:rsid w:val="00AC1037"/>
    <w:rsid w:val="00AC148D"/>
    <w:rsid w:val="00AC37B1"/>
    <w:rsid w:val="00AC4098"/>
    <w:rsid w:val="00AC43D6"/>
    <w:rsid w:val="00AC5DDA"/>
    <w:rsid w:val="00AC6031"/>
    <w:rsid w:val="00AC6DB0"/>
    <w:rsid w:val="00AC7518"/>
    <w:rsid w:val="00AD073B"/>
    <w:rsid w:val="00AD2B91"/>
    <w:rsid w:val="00AD3620"/>
    <w:rsid w:val="00AD3A17"/>
    <w:rsid w:val="00AD3B9A"/>
    <w:rsid w:val="00AD5070"/>
    <w:rsid w:val="00AD6644"/>
    <w:rsid w:val="00AD74C2"/>
    <w:rsid w:val="00AD7601"/>
    <w:rsid w:val="00AE0C8E"/>
    <w:rsid w:val="00AE6D5D"/>
    <w:rsid w:val="00AE759C"/>
    <w:rsid w:val="00AE7D95"/>
    <w:rsid w:val="00AF0742"/>
    <w:rsid w:val="00AF5A3C"/>
    <w:rsid w:val="00AF5A7C"/>
    <w:rsid w:val="00AF6025"/>
    <w:rsid w:val="00AF6740"/>
    <w:rsid w:val="00AF6BB8"/>
    <w:rsid w:val="00AF701D"/>
    <w:rsid w:val="00B002E2"/>
    <w:rsid w:val="00B01111"/>
    <w:rsid w:val="00B01167"/>
    <w:rsid w:val="00B01BDC"/>
    <w:rsid w:val="00B02035"/>
    <w:rsid w:val="00B02A2B"/>
    <w:rsid w:val="00B03248"/>
    <w:rsid w:val="00B06601"/>
    <w:rsid w:val="00B106D5"/>
    <w:rsid w:val="00B1092E"/>
    <w:rsid w:val="00B1142A"/>
    <w:rsid w:val="00B1163B"/>
    <w:rsid w:val="00B130E2"/>
    <w:rsid w:val="00B151DF"/>
    <w:rsid w:val="00B2065B"/>
    <w:rsid w:val="00B207AD"/>
    <w:rsid w:val="00B2098B"/>
    <w:rsid w:val="00B21D8D"/>
    <w:rsid w:val="00B21DEA"/>
    <w:rsid w:val="00B23107"/>
    <w:rsid w:val="00B23BB1"/>
    <w:rsid w:val="00B25098"/>
    <w:rsid w:val="00B2697F"/>
    <w:rsid w:val="00B27335"/>
    <w:rsid w:val="00B300F8"/>
    <w:rsid w:val="00B3067B"/>
    <w:rsid w:val="00B3094E"/>
    <w:rsid w:val="00B3154A"/>
    <w:rsid w:val="00B31AC8"/>
    <w:rsid w:val="00B330F6"/>
    <w:rsid w:val="00B34203"/>
    <w:rsid w:val="00B34572"/>
    <w:rsid w:val="00B348F7"/>
    <w:rsid w:val="00B3507F"/>
    <w:rsid w:val="00B412F7"/>
    <w:rsid w:val="00B424DF"/>
    <w:rsid w:val="00B43AB6"/>
    <w:rsid w:val="00B43D31"/>
    <w:rsid w:val="00B441B2"/>
    <w:rsid w:val="00B443C5"/>
    <w:rsid w:val="00B4513B"/>
    <w:rsid w:val="00B451BC"/>
    <w:rsid w:val="00B463FE"/>
    <w:rsid w:val="00B50265"/>
    <w:rsid w:val="00B5107D"/>
    <w:rsid w:val="00B51284"/>
    <w:rsid w:val="00B519C5"/>
    <w:rsid w:val="00B53A07"/>
    <w:rsid w:val="00B55126"/>
    <w:rsid w:val="00B5533E"/>
    <w:rsid w:val="00B555CA"/>
    <w:rsid w:val="00B55B05"/>
    <w:rsid w:val="00B573C7"/>
    <w:rsid w:val="00B577C5"/>
    <w:rsid w:val="00B60A6F"/>
    <w:rsid w:val="00B60E4F"/>
    <w:rsid w:val="00B61197"/>
    <w:rsid w:val="00B62C59"/>
    <w:rsid w:val="00B62CFD"/>
    <w:rsid w:val="00B63A0F"/>
    <w:rsid w:val="00B64334"/>
    <w:rsid w:val="00B64575"/>
    <w:rsid w:val="00B65F94"/>
    <w:rsid w:val="00B66498"/>
    <w:rsid w:val="00B67D26"/>
    <w:rsid w:val="00B71734"/>
    <w:rsid w:val="00B71859"/>
    <w:rsid w:val="00B733AC"/>
    <w:rsid w:val="00B742A1"/>
    <w:rsid w:val="00B754DE"/>
    <w:rsid w:val="00B76806"/>
    <w:rsid w:val="00B81559"/>
    <w:rsid w:val="00B864F5"/>
    <w:rsid w:val="00B86DE2"/>
    <w:rsid w:val="00B87D27"/>
    <w:rsid w:val="00B87EC7"/>
    <w:rsid w:val="00B9038A"/>
    <w:rsid w:val="00B91592"/>
    <w:rsid w:val="00B93A32"/>
    <w:rsid w:val="00B9786C"/>
    <w:rsid w:val="00B97E68"/>
    <w:rsid w:val="00BA11CB"/>
    <w:rsid w:val="00BA2547"/>
    <w:rsid w:val="00BA382F"/>
    <w:rsid w:val="00BA52B9"/>
    <w:rsid w:val="00BA7B9E"/>
    <w:rsid w:val="00BB26FB"/>
    <w:rsid w:val="00BB26FE"/>
    <w:rsid w:val="00BB286A"/>
    <w:rsid w:val="00BB298A"/>
    <w:rsid w:val="00BB41C2"/>
    <w:rsid w:val="00BB4630"/>
    <w:rsid w:val="00BB6D60"/>
    <w:rsid w:val="00BB7976"/>
    <w:rsid w:val="00BC2066"/>
    <w:rsid w:val="00BC4A95"/>
    <w:rsid w:val="00BC504B"/>
    <w:rsid w:val="00BC53E8"/>
    <w:rsid w:val="00BC6074"/>
    <w:rsid w:val="00BC6401"/>
    <w:rsid w:val="00BC7390"/>
    <w:rsid w:val="00BC786F"/>
    <w:rsid w:val="00BD0C59"/>
    <w:rsid w:val="00BD1A40"/>
    <w:rsid w:val="00BD306F"/>
    <w:rsid w:val="00BD31AB"/>
    <w:rsid w:val="00BD34AC"/>
    <w:rsid w:val="00BD5C8D"/>
    <w:rsid w:val="00BD697C"/>
    <w:rsid w:val="00BE1695"/>
    <w:rsid w:val="00BE27F0"/>
    <w:rsid w:val="00BE302C"/>
    <w:rsid w:val="00BE5250"/>
    <w:rsid w:val="00BE5E4E"/>
    <w:rsid w:val="00BE6DA8"/>
    <w:rsid w:val="00BF024A"/>
    <w:rsid w:val="00BF17AB"/>
    <w:rsid w:val="00BF1E4F"/>
    <w:rsid w:val="00BF2D66"/>
    <w:rsid w:val="00BF2D96"/>
    <w:rsid w:val="00BF2DE0"/>
    <w:rsid w:val="00BF33D7"/>
    <w:rsid w:val="00BF5A58"/>
    <w:rsid w:val="00BF7191"/>
    <w:rsid w:val="00C0052A"/>
    <w:rsid w:val="00C01A9E"/>
    <w:rsid w:val="00C01E44"/>
    <w:rsid w:val="00C04988"/>
    <w:rsid w:val="00C04C1B"/>
    <w:rsid w:val="00C056A2"/>
    <w:rsid w:val="00C05CAA"/>
    <w:rsid w:val="00C10AAA"/>
    <w:rsid w:val="00C16692"/>
    <w:rsid w:val="00C23C7A"/>
    <w:rsid w:val="00C242EA"/>
    <w:rsid w:val="00C25BFC"/>
    <w:rsid w:val="00C25C7D"/>
    <w:rsid w:val="00C26DA3"/>
    <w:rsid w:val="00C26EC5"/>
    <w:rsid w:val="00C27ED3"/>
    <w:rsid w:val="00C32BB4"/>
    <w:rsid w:val="00C36F7B"/>
    <w:rsid w:val="00C3794E"/>
    <w:rsid w:val="00C43F02"/>
    <w:rsid w:val="00C43F07"/>
    <w:rsid w:val="00C4554E"/>
    <w:rsid w:val="00C45B3B"/>
    <w:rsid w:val="00C4702B"/>
    <w:rsid w:val="00C47949"/>
    <w:rsid w:val="00C50C09"/>
    <w:rsid w:val="00C50F73"/>
    <w:rsid w:val="00C5282F"/>
    <w:rsid w:val="00C539C2"/>
    <w:rsid w:val="00C53A06"/>
    <w:rsid w:val="00C53E85"/>
    <w:rsid w:val="00C544E6"/>
    <w:rsid w:val="00C62A66"/>
    <w:rsid w:val="00C62D0F"/>
    <w:rsid w:val="00C62D76"/>
    <w:rsid w:val="00C67E8A"/>
    <w:rsid w:val="00C70735"/>
    <w:rsid w:val="00C71427"/>
    <w:rsid w:val="00C72447"/>
    <w:rsid w:val="00C725D7"/>
    <w:rsid w:val="00C7320D"/>
    <w:rsid w:val="00C7324B"/>
    <w:rsid w:val="00C73EF9"/>
    <w:rsid w:val="00C741B9"/>
    <w:rsid w:val="00C7573E"/>
    <w:rsid w:val="00C75B91"/>
    <w:rsid w:val="00C764E1"/>
    <w:rsid w:val="00C76D5C"/>
    <w:rsid w:val="00C77098"/>
    <w:rsid w:val="00C8261B"/>
    <w:rsid w:val="00C83CCB"/>
    <w:rsid w:val="00C8425A"/>
    <w:rsid w:val="00C85671"/>
    <w:rsid w:val="00C85BF7"/>
    <w:rsid w:val="00C86D29"/>
    <w:rsid w:val="00C86E3F"/>
    <w:rsid w:val="00C86F33"/>
    <w:rsid w:val="00C90BA8"/>
    <w:rsid w:val="00C92344"/>
    <w:rsid w:val="00C9248C"/>
    <w:rsid w:val="00C94B6B"/>
    <w:rsid w:val="00C94C32"/>
    <w:rsid w:val="00C97182"/>
    <w:rsid w:val="00CA295E"/>
    <w:rsid w:val="00CA296D"/>
    <w:rsid w:val="00CA2A14"/>
    <w:rsid w:val="00CA2E38"/>
    <w:rsid w:val="00CA3044"/>
    <w:rsid w:val="00CA620A"/>
    <w:rsid w:val="00CB1419"/>
    <w:rsid w:val="00CB166A"/>
    <w:rsid w:val="00CB4730"/>
    <w:rsid w:val="00CB54E5"/>
    <w:rsid w:val="00CB57D0"/>
    <w:rsid w:val="00CC1612"/>
    <w:rsid w:val="00CC1804"/>
    <w:rsid w:val="00CC1ADD"/>
    <w:rsid w:val="00CC2070"/>
    <w:rsid w:val="00CC26AA"/>
    <w:rsid w:val="00CC2E0D"/>
    <w:rsid w:val="00CC3D91"/>
    <w:rsid w:val="00CC61D1"/>
    <w:rsid w:val="00CD01B5"/>
    <w:rsid w:val="00CD0F30"/>
    <w:rsid w:val="00CD125A"/>
    <w:rsid w:val="00CD148C"/>
    <w:rsid w:val="00CD2F6F"/>
    <w:rsid w:val="00CD4070"/>
    <w:rsid w:val="00CD4609"/>
    <w:rsid w:val="00CD5B2D"/>
    <w:rsid w:val="00CD62E5"/>
    <w:rsid w:val="00CD67CA"/>
    <w:rsid w:val="00CE001B"/>
    <w:rsid w:val="00CE0D03"/>
    <w:rsid w:val="00CE1617"/>
    <w:rsid w:val="00CE1F3D"/>
    <w:rsid w:val="00CE4680"/>
    <w:rsid w:val="00CE591C"/>
    <w:rsid w:val="00CE6D76"/>
    <w:rsid w:val="00CF03C9"/>
    <w:rsid w:val="00CF0990"/>
    <w:rsid w:val="00CF1516"/>
    <w:rsid w:val="00CF1AD6"/>
    <w:rsid w:val="00CF280E"/>
    <w:rsid w:val="00CF28FD"/>
    <w:rsid w:val="00CF3873"/>
    <w:rsid w:val="00CF4190"/>
    <w:rsid w:val="00CF5194"/>
    <w:rsid w:val="00CF5D1A"/>
    <w:rsid w:val="00CF5DBF"/>
    <w:rsid w:val="00CF7670"/>
    <w:rsid w:val="00CF7B18"/>
    <w:rsid w:val="00D0049D"/>
    <w:rsid w:val="00D03AA1"/>
    <w:rsid w:val="00D03DAE"/>
    <w:rsid w:val="00D04FAB"/>
    <w:rsid w:val="00D053A6"/>
    <w:rsid w:val="00D05E72"/>
    <w:rsid w:val="00D073F4"/>
    <w:rsid w:val="00D10B75"/>
    <w:rsid w:val="00D10D13"/>
    <w:rsid w:val="00D10E13"/>
    <w:rsid w:val="00D121D2"/>
    <w:rsid w:val="00D160F3"/>
    <w:rsid w:val="00D165B6"/>
    <w:rsid w:val="00D2265D"/>
    <w:rsid w:val="00D24A81"/>
    <w:rsid w:val="00D24AAC"/>
    <w:rsid w:val="00D25D78"/>
    <w:rsid w:val="00D27410"/>
    <w:rsid w:val="00D27924"/>
    <w:rsid w:val="00D30131"/>
    <w:rsid w:val="00D30B19"/>
    <w:rsid w:val="00D3163D"/>
    <w:rsid w:val="00D317B7"/>
    <w:rsid w:val="00D32446"/>
    <w:rsid w:val="00D3274F"/>
    <w:rsid w:val="00D33076"/>
    <w:rsid w:val="00D340A1"/>
    <w:rsid w:val="00D35B14"/>
    <w:rsid w:val="00D4072A"/>
    <w:rsid w:val="00D40DE8"/>
    <w:rsid w:val="00D43B2B"/>
    <w:rsid w:val="00D43EC0"/>
    <w:rsid w:val="00D44736"/>
    <w:rsid w:val="00D45822"/>
    <w:rsid w:val="00D466F5"/>
    <w:rsid w:val="00D46A14"/>
    <w:rsid w:val="00D46DD5"/>
    <w:rsid w:val="00D472D6"/>
    <w:rsid w:val="00D474CE"/>
    <w:rsid w:val="00D51E8E"/>
    <w:rsid w:val="00D522EA"/>
    <w:rsid w:val="00D52729"/>
    <w:rsid w:val="00D5382D"/>
    <w:rsid w:val="00D54078"/>
    <w:rsid w:val="00D55379"/>
    <w:rsid w:val="00D55D49"/>
    <w:rsid w:val="00D55D7B"/>
    <w:rsid w:val="00D55D82"/>
    <w:rsid w:val="00D56F67"/>
    <w:rsid w:val="00D6070F"/>
    <w:rsid w:val="00D61BA4"/>
    <w:rsid w:val="00D61F3B"/>
    <w:rsid w:val="00D62534"/>
    <w:rsid w:val="00D64622"/>
    <w:rsid w:val="00D651CA"/>
    <w:rsid w:val="00D652F7"/>
    <w:rsid w:val="00D65FAF"/>
    <w:rsid w:val="00D65FF5"/>
    <w:rsid w:val="00D667B7"/>
    <w:rsid w:val="00D67DC1"/>
    <w:rsid w:val="00D7115B"/>
    <w:rsid w:val="00D7167F"/>
    <w:rsid w:val="00D72B03"/>
    <w:rsid w:val="00D7416A"/>
    <w:rsid w:val="00D75751"/>
    <w:rsid w:val="00D75CB1"/>
    <w:rsid w:val="00D768BD"/>
    <w:rsid w:val="00D7744C"/>
    <w:rsid w:val="00D82679"/>
    <w:rsid w:val="00D84A29"/>
    <w:rsid w:val="00D87299"/>
    <w:rsid w:val="00D902DE"/>
    <w:rsid w:val="00D90B24"/>
    <w:rsid w:val="00D912C1"/>
    <w:rsid w:val="00D91855"/>
    <w:rsid w:val="00D949D1"/>
    <w:rsid w:val="00D94F23"/>
    <w:rsid w:val="00D95D93"/>
    <w:rsid w:val="00D96BD3"/>
    <w:rsid w:val="00D9714A"/>
    <w:rsid w:val="00DA0D61"/>
    <w:rsid w:val="00DA0F80"/>
    <w:rsid w:val="00DA4756"/>
    <w:rsid w:val="00DA4B81"/>
    <w:rsid w:val="00DA4ECF"/>
    <w:rsid w:val="00DA54FA"/>
    <w:rsid w:val="00DA59A3"/>
    <w:rsid w:val="00DB188B"/>
    <w:rsid w:val="00DB23EC"/>
    <w:rsid w:val="00DB31A2"/>
    <w:rsid w:val="00DB4899"/>
    <w:rsid w:val="00DB54BF"/>
    <w:rsid w:val="00DB69C5"/>
    <w:rsid w:val="00DB7E26"/>
    <w:rsid w:val="00DC048D"/>
    <w:rsid w:val="00DC085F"/>
    <w:rsid w:val="00DC193A"/>
    <w:rsid w:val="00DC2E68"/>
    <w:rsid w:val="00DC3398"/>
    <w:rsid w:val="00DC3ED8"/>
    <w:rsid w:val="00DC4D48"/>
    <w:rsid w:val="00DC6E4F"/>
    <w:rsid w:val="00DC7A4F"/>
    <w:rsid w:val="00DD0259"/>
    <w:rsid w:val="00DD030C"/>
    <w:rsid w:val="00DD2791"/>
    <w:rsid w:val="00DD34AD"/>
    <w:rsid w:val="00DD3FD4"/>
    <w:rsid w:val="00DD58F5"/>
    <w:rsid w:val="00DD6A3D"/>
    <w:rsid w:val="00DE3733"/>
    <w:rsid w:val="00DE38EE"/>
    <w:rsid w:val="00DE3979"/>
    <w:rsid w:val="00DE49A0"/>
    <w:rsid w:val="00DE4D1C"/>
    <w:rsid w:val="00DE528D"/>
    <w:rsid w:val="00DE5425"/>
    <w:rsid w:val="00DE710B"/>
    <w:rsid w:val="00DE7565"/>
    <w:rsid w:val="00DF059A"/>
    <w:rsid w:val="00DF07A3"/>
    <w:rsid w:val="00DF2E94"/>
    <w:rsid w:val="00DF30F2"/>
    <w:rsid w:val="00DF3C53"/>
    <w:rsid w:val="00DF4990"/>
    <w:rsid w:val="00DF5516"/>
    <w:rsid w:val="00DF5D18"/>
    <w:rsid w:val="00DF63AF"/>
    <w:rsid w:val="00DF6A9E"/>
    <w:rsid w:val="00E00163"/>
    <w:rsid w:val="00E006A1"/>
    <w:rsid w:val="00E01682"/>
    <w:rsid w:val="00E01DFD"/>
    <w:rsid w:val="00E05938"/>
    <w:rsid w:val="00E05B0D"/>
    <w:rsid w:val="00E05D2E"/>
    <w:rsid w:val="00E07D90"/>
    <w:rsid w:val="00E07D9B"/>
    <w:rsid w:val="00E11186"/>
    <w:rsid w:val="00E11DCC"/>
    <w:rsid w:val="00E131B4"/>
    <w:rsid w:val="00E14144"/>
    <w:rsid w:val="00E15584"/>
    <w:rsid w:val="00E1668F"/>
    <w:rsid w:val="00E17989"/>
    <w:rsid w:val="00E17A2A"/>
    <w:rsid w:val="00E17D34"/>
    <w:rsid w:val="00E201E8"/>
    <w:rsid w:val="00E20C51"/>
    <w:rsid w:val="00E2415E"/>
    <w:rsid w:val="00E27B5A"/>
    <w:rsid w:val="00E30039"/>
    <w:rsid w:val="00E30425"/>
    <w:rsid w:val="00E31335"/>
    <w:rsid w:val="00E32621"/>
    <w:rsid w:val="00E3498D"/>
    <w:rsid w:val="00E352E5"/>
    <w:rsid w:val="00E40FB0"/>
    <w:rsid w:val="00E416B0"/>
    <w:rsid w:val="00E42100"/>
    <w:rsid w:val="00E4263A"/>
    <w:rsid w:val="00E43280"/>
    <w:rsid w:val="00E43A37"/>
    <w:rsid w:val="00E43B0C"/>
    <w:rsid w:val="00E4432E"/>
    <w:rsid w:val="00E4489C"/>
    <w:rsid w:val="00E44BFF"/>
    <w:rsid w:val="00E4593D"/>
    <w:rsid w:val="00E468FE"/>
    <w:rsid w:val="00E476A9"/>
    <w:rsid w:val="00E476DE"/>
    <w:rsid w:val="00E50863"/>
    <w:rsid w:val="00E50A55"/>
    <w:rsid w:val="00E57DAF"/>
    <w:rsid w:val="00E61AA5"/>
    <w:rsid w:val="00E6215E"/>
    <w:rsid w:val="00E64291"/>
    <w:rsid w:val="00E66C85"/>
    <w:rsid w:val="00E66EFC"/>
    <w:rsid w:val="00E676D2"/>
    <w:rsid w:val="00E71EF5"/>
    <w:rsid w:val="00E721DF"/>
    <w:rsid w:val="00E72C1D"/>
    <w:rsid w:val="00E735B7"/>
    <w:rsid w:val="00E7415A"/>
    <w:rsid w:val="00E74241"/>
    <w:rsid w:val="00E75B35"/>
    <w:rsid w:val="00E76E60"/>
    <w:rsid w:val="00E7723D"/>
    <w:rsid w:val="00E80318"/>
    <w:rsid w:val="00E82415"/>
    <w:rsid w:val="00E836CE"/>
    <w:rsid w:val="00E85706"/>
    <w:rsid w:val="00E86683"/>
    <w:rsid w:val="00E874A7"/>
    <w:rsid w:val="00E87BB5"/>
    <w:rsid w:val="00E91B87"/>
    <w:rsid w:val="00E92763"/>
    <w:rsid w:val="00E93B6F"/>
    <w:rsid w:val="00E93BCF"/>
    <w:rsid w:val="00E9417F"/>
    <w:rsid w:val="00E960E0"/>
    <w:rsid w:val="00E97124"/>
    <w:rsid w:val="00EA158B"/>
    <w:rsid w:val="00EA1A4B"/>
    <w:rsid w:val="00EA44E9"/>
    <w:rsid w:val="00EA6022"/>
    <w:rsid w:val="00EA6C85"/>
    <w:rsid w:val="00EA7E39"/>
    <w:rsid w:val="00EB009E"/>
    <w:rsid w:val="00EB1835"/>
    <w:rsid w:val="00EB3D4F"/>
    <w:rsid w:val="00EB43FE"/>
    <w:rsid w:val="00EB6380"/>
    <w:rsid w:val="00EB7D0B"/>
    <w:rsid w:val="00EC0B1E"/>
    <w:rsid w:val="00EC121A"/>
    <w:rsid w:val="00EC12F0"/>
    <w:rsid w:val="00EC1DB9"/>
    <w:rsid w:val="00EC2698"/>
    <w:rsid w:val="00EC2CFD"/>
    <w:rsid w:val="00EC3015"/>
    <w:rsid w:val="00EC3E88"/>
    <w:rsid w:val="00EC4774"/>
    <w:rsid w:val="00EC5EF6"/>
    <w:rsid w:val="00EC7751"/>
    <w:rsid w:val="00ED05F6"/>
    <w:rsid w:val="00ED2410"/>
    <w:rsid w:val="00ED3ADF"/>
    <w:rsid w:val="00ED553C"/>
    <w:rsid w:val="00ED555E"/>
    <w:rsid w:val="00ED633A"/>
    <w:rsid w:val="00ED7610"/>
    <w:rsid w:val="00ED7877"/>
    <w:rsid w:val="00EE0CBB"/>
    <w:rsid w:val="00EE0DBB"/>
    <w:rsid w:val="00EE10F4"/>
    <w:rsid w:val="00EE1CC5"/>
    <w:rsid w:val="00EE1D10"/>
    <w:rsid w:val="00EE2FBF"/>
    <w:rsid w:val="00EE36DC"/>
    <w:rsid w:val="00EE6A7B"/>
    <w:rsid w:val="00EF03F6"/>
    <w:rsid w:val="00EF084A"/>
    <w:rsid w:val="00EF16D5"/>
    <w:rsid w:val="00EF3975"/>
    <w:rsid w:val="00EF3A0C"/>
    <w:rsid w:val="00EF472E"/>
    <w:rsid w:val="00EF4E11"/>
    <w:rsid w:val="00F013FE"/>
    <w:rsid w:val="00F031A3"/>
    <w:rsid w:val="00F03A97"/>
    <w:rsid w:val="00F03C65"/>
    <w:rsid w:val="00F045C2"/>
    <w:rsid w:val="00F0479D"/>
    <w:rsid w:val="00F05AAC"/>
    <w:rsid w:val="00F064B3"/>
    <w:rsid w:val="00F07525"/>
    <w:rsid w:val="00F07F9E"/>
    <w:rsid w:val="00F11652"/>
    <w:rsid w:val="00F12D02"/>
    <w:rsid w:val="00F13EEE"/>
    <w:rsid w:val="00F14C02"/>
    <w:rsid w:val="00F156F2"/>
    <w:rsid w:val="00F17130"/>
    <w:rsid w:val="00F202B9"/>
    <w:rsid w:val="00F208A7"/>
    <w:rsid w:val="00F22A6D"/>
    <w:rsid w:val="00F23389"/>
    <w:rsid w:val="00F247E1"/>
    <w:rsid w:val="00F253FD"/>
    <w:rsid w:val="00F25DCF"/>
    <w:rsid w:val="00F26C07"/>
    <w:rsid w:val="00F27AD7"/>
    <w:rsid w:val="00F31F7C"/>
    <w:rsid w:val="00F3244A"/>
    <w:rsid w:val="00F32BB8"/>
    <w:rsid w:val="00F338E7"/>
    <w:rsid w:val="00F34797"/>
    <w:rsid w:val="00F34810"/>
    <w:rsid w:val="00F35116"/>
    <w:rsid w:val="00F3582E"/>
    <w:rsid w:val="00F37699"/>
    <w:rsid w:val="00F376E3"/>
    <w:rsid w:val="00F37928"/>
    <w:rsid w:val="00F40C3A"/>
    <w:rsid w:val="00F422F4"/>
    <w:rsid w:val="00F4380F"/>
    <w:rsid w:val="00F43B51"/>
    <w:rsid w:val="00F43E18"/>
    <w:rsid w:val="00F47751"/>
    <w:rsid w:val="00F5077B"/>
    <w:rsid w:val="00F53648"/>
    <w:rsid w:val="00F5567F"/>
    <w:rsid w:val="00F56142"/>
    <w:rsid w:val="00F60E85"/>
    <w:rsid w:val="00F6142D"/>
    <w:rsid w:val="00F61768"/>
    <w:rsid w:val="00F6226B"/>
    <w:rsid w:val="00F62354"/>
    <w:rsid w:val="00F62C06"/>
    <w:rsid w:val="00F64573"/>
    <w:rsid w:val="00F64F15"/>
    <w:rsid w:val="00F663EF"/>
    <w:rsid w:val="00F70B70"/>
    <w:rsid w:val="00F70BED"/>
    <w:rsid w:val="00F71986"/>
    <w:rsid w:val="00F731E1"/>
    <w:rsid w:val="00F732FE"/>
    <w:rsid w:val="00F73E54"/>
    <w:rsid w:val="00F76AC1"/>
    <w:rsid w:val="00F76E00"/>
    <w:rsid w:val="00F76FD2"/>
    <w:rsid w:val="00F77010"/>
    <w:rsid w:val="00F817DE"/>
    <w:rsid w:val="00F8194E"/>
    <w:rsid w:val="00F820AB"/>
    <w:rsid w:val="00F830FE"/>
    <w:rsid w:val="00F8352A"/>
    <w:rsid w:val="00F83D70"/>
    <w:rsid w:val="00F85653"/>
    <w:rsid w:val="00F8577A"/>
    <w:rsid w:val="00F874DC"/>
    <w:rsid w:val="00F91079"/>
    <w:rsid w:val="00F925D3"/>
    <w:rsid w:val="00F92C78"/>
    <w:rsid w:val="00F934C1"/>
    <w:rsid w:val="00F93F80"/>
    <w:rsid w:val="00F94694"/>
    <w:rsid w:val="00F95226"/>
    <w:rsid w:val="00F96424"/>
    <w:rsid w:val="00F97F30"/>
    <w:rsid w:val="00FA04A8"/>
    <w:rsid w:val="00FA1F06"/>
    <w:rsid w:val="00FA317D"/>
    <w:rsid w:val="00FA4E2D"/>
    <w:rsid w:val="00FA5CDA"/>
    <w:rsid w:val="00FA5CF5"/>
    <w:rsid w:val="00FA7701"/>
    <w:rsid w:val="00FB03A2"/>
    <w:rsid w:val="00FB04CD"/>
    <w:rsid w:val="00FB1776"/>
    <w:rsid w:val="00FB1943"/>
    <w:rsid w:val="00FB1E60"/>
    <w:rsid w:val="00FB2C5C"/>
    <w:rsid w:val="00FB737F"/>
    <w:rsid w:val="00FC2A7D"/>
    <w:rsid w:val="00FC43C5"/>
    <w:rsid w:val="00FC6AB4"/>
    <w:rsid w:val="00FC6B87"/>
    <w:rsid w:val="00FC6EA5"/>
    <w:rsid w:val="00FC7723"/>
    <w:rsid w:val="00FD0D1E"/>
    <w:rsid w:val="00FD15BA"/>
    <w:rsid w:val="00FD1FEF"/>
    <w:rsid w:val="00FD2448"/>
    <w:rsid w:val="00FD42F8"/>
    <w:rsid w:val="00FD53A0"/>
    <w:rsid w:val="00FD7867"/>
    <w:rsid w:val="00FD7C91"/>
    <w:rsid w:val="00FE208A"/>
    <w:rsid w:val="00FE68A8"/>
    <w:rsid w:val="00FE6DDB"/>
    <w:rsid w:val="00FE7F3F"/>
    <w:rsid w:val="00FF0090"/>
    <w:rsid w:val="00FF0A5B"/>
    <w:rsid w:val="00FF1535"/>
    <w:rsid w:val="00FF20B4"/>
    <w:rsid w:val="00FF3207"/>
    <w:rsid w:val="00FF33F5"/>
    <w:rsid w:val="00FF3B65"/>
    <w:rsid w:val="00FF4176"/>
    <w:rsid w:val="00FF55E0"/>
    <w:rsid w:val="00FF706A"/>
    <w:rsid w:val="0147153B"/>
    <w:rsid w:val="01627F2D"/>
    <w:rsid w:val="018C519F"/>
    <w:rsid w:val="01934780"/>
    <w:rsid w:val="01A47351"/>
    <w:rsid w:val="01AB4A6D"/>
    <w:rsid w:val="020C4406"/>
    <w:rsid w:val="02325261"/>
    <w:rsid w:val="025A24CF"/>
    <w:rsid w:val="026B74AB"/>
    <w:rsid w:val="027B2A67"/>
    <w:rsid w:val="02C57B34"/>
    <w:rsid w:val="03015719"/>
    <w:rsid w:val="03123591"/>
    <w:rsid w:val="03196A8A"/>
    <w:rsid w:val="03B42718"/>
    <w:rsid w:val="03E90593"/>
    <w:rsid w:val="03EA66F2"/>
    <w:rsid w:val="04415B51"/>
    <w:rsid w:val="044A4BC8"/>
    <w:rsid w:val="04B54A0D"/>
    <w:rsid w:val="04E92229"/>
    <w:rsid w:val="056D52E8"/>
    <w:rsid w:val="05812BD9"/>
    <w:rsid w:val="05927A85"/>
    <w:rsid w:val="05C23CDB"/>
    <w:rsid w:val="05C66327"/>
    <w:rsid w:val="05F502C8"/>
    <w:rsid w:val="0676235A"/>
    <w:rsid w:val="06CE07CC"/>
    <w:rsid w:val="07025650"/>
    <w:rsid w:val="070B4DB8"/>
    <w:rsid w:val="071A149F"/>
    <w:rsid w:val="077227EF"/>
    <w:rsid w:val="077E34BC"/>
    <w:rsid w:val="07BB2FFD"/>
    <w:rsid w:val="07C7373F"/>
    <w:rsid w:val="07C84A57"/>
    <w:rsid w:val="07F3202F"/>
    <w:rsid w:val="07FE0403"/>
    <w:rsid w:val="080A371B"/>
    <w:rsid w:val="08183C31"/>
    <w:rsid w:val="081D52ED"/>
    <w:rsid w:val="08722DA0"/>
    <w:rsid w:val="08C15F5A"/>
    <w:rsid w:val="08C6543B"/>
    <w:rsid w:val="08E178BF"/>
    <w:rsid w:val="0902559D"/>
    <w:rsid w:val="095347F5"/>
    <w:rsid w:val="0955726C"/>
    <w:rsid w:val="097862A6"/>
    <w:rsid w:val="098F5218"/>
    <w:rsid w:val="09A035C7"/>
    <w:rsid w:val="09B729A4"/>
    <w:rsid w:val="09F25FD0"/>
    <w:rsid w:val="0A962C51"/>
    <w:rsid w:val="0B5A5F15"/>
    <w:rsid w:val="0B995270"/>
    <w:rsid w:val="0BC11EE9"/>
    <w:rsid w:val="0C6A1E33"/>
    <w:rsid w:val="0CA4423B"/>
    <w:rsid w:val="0CAA3075"/>
    <w:rsid w:val="0CB95DA3"/>
    <w:rsid w:val="0CC558D8"/>
    <w:rsid w:val="0D4538F5"/>
    <w:rsid w:val="0D504342"/>
    <w:rsid w:val="0D9E6986"/>
    <w:rsid w:val="0DAD6BC9"/>
    <w:rsid w:val="0DF2046D"/>
    <w:rsid w:val="0DFE5E11"/>
    <w:rsid w:val="0E8E4FC6"/>
    <w:rsid w:val="0EAF071F"/>
    <w:rsid w:val="0EDB5FBD"/>
    <w:rsid w:val="0F323A11"/>
    <w:rsid w:val="0F625791"/>
    <w:rsid w:val="102869DB"/>
    <w:rsid w:val="103E5A9F"/>
    <w:rsid w:val="106A6FF4"/>
    <w:rsid w:val="107838CD"/>
    <w:rsid w:val="10A75A67"/>
    <w:rsid w:val="10E61AD9"/>
    <w:rsid w:val="11281EB6"/>
    <w:rsid w:val="11B20C52"/>
    <w:rsid w:val="126F6B43"/>
    <w:rsid w:val="12A93DFA"/>
    <w:rsid w:val="12CF313E"/>
    <w:rsid w:val="12D90460"/>
    <w:rsid w:val="12E35D63"/>
    <w:rsid w:val="1339751B"/>
    <w:rsid w:val="133F03DA"/>
    <w:rsid w:val="13491142"/>
    <w:rsid w:val="137E3AE7"/>
    <w:rsid w:val="13AC7923"/>
    <w:rsid w:val="13AD72DF"/>
    <w:rsid w:val="13B912A1"/>
    <w:rsid w:val="14070E6E"/>
    <w:rsid w:val="140D6614"/>
    <w:rsid w:val="1440198F"/>
    <w:rsid w:val="14AE2F91"/>
    <w:rsid w:val="14CD5DA3"/>
    <w:rsid w:val="14D7452C"/>
    <w:rsid w:val="15167995"/>
    <w:rsid w:val="153542FD"/>
    <w:rsid w:val="15AF1579"/>
    <w:rsid w:val="15D54F0F"/>
    <w:rsid w:val="16042DE9"/>
    <w:rsid w:val="163360DA"/>
    <w:rsid w:val="1660712E"/>
    <w:rsid w:val="1674297A"/>
    <w:rsid w:val="167A5EE6"/>
    <w:rsid w:val="168112E0"/>
    <w:rsid w:val="1699418F"/>
    <w:rsid w:val="16AC6950"/>
    <w:rsid w:val="16BE143E"/>
    <w:rsid w:val="16F610F4"/>
    <w:rsid w:val="16FC471D"/>
    <w:rsid w:val="1722397D"/>
    <w:rsid w:val="17602F8E"/>
    <w:rsid w:val="17604249"/>
    <w:rsid w:val="176401EE"/>
    <w:rsid w:val="176651A7"/>
    <w:rsid w:val="17AC2D72"/>
    <w:rsid w:val="17B1375A"/>
    <w:rsid w:val="17C07E11"/>
    <w:rsid w:val="17F66DF8"/>
    <w:rsid w:val="183A3BB7"/>
    <w:rsid w:val="18645740"/>
    <w:rsid w:val="188427B2"/>
    <w:rsid w:val="18FE1560"/>
    <w:rsid w:val="190B6E9A"/>
    <w:rsid w:val="19382728"/>
    <w:rsid w:val="19793E03"/>
    <w:rsid w:val="199E14D2"/>
    <w:rsid w:val="199E4BB8"/>
    <w:rsid w:val="19C81E68"/>
    <w:rsid w:val="19CB312C"/>
    <w:rsid w:val="1A0F4768"/>
    <w:rsid w:val="1A197394"/>
    <w:rsid w:val="1A646BE8"/>
    <w:rsid w:val="1A76063A"/>
    <w:rsid w:val="1A8011C2"/>
    <w:rsid w:val="1AA14B1F"/>
    <w:rsid w:val="1AB84DFF"/>
    <w:rsid w:val="1B51693A"/>
    <w:rsid w:val="1B9E75BF"/>
    <w:rsid w:val="1BA3139C"/>
    <w:rsid w:val="1BCD751A"/>
    <w:rsid w:val="1BD34B4C"/>
    <w:rsid w:val="1C454471"/>
    <w:rsid w:val="1C6824A2"/>
    <w:rsid w:val="1C6F2165"/>
    <w:rsid w:val="1C7B67DE"/>
    <w:rsid w:val="1C8054A9"/>
    <w:rsid w:val="1CF739BD"/>
    <w:rsid w:val="1D3764AF"/>
    <w:rsid w:val="1D4A1BDD"/>
    <w:rsid w:val="1D72517A"/>
    <w:rsid w:val="1D951428"/>
    <w:rsid w:val="1DE63698"/>
    <w:rsid w:val="1DF148B0"/>
    <w:rsid w:val="1E1265D5"/>
    <w:rsid w:val="1E831280"/>
    <w:rsid w:val="1E845724"/>
    <w:rsid w:val="1EB84211"/>
    <w:rsid w:val="1F021647"/>
    <w:rsid w:val="1F095C2A"/>
    <w:rsid w:val="1F114ADE"/>
    <w:rsid w:val="1F201393"/>
    <w:rsid w:val="1F44616C"/>
    <w:rsid w:val="1FB74BD5"/>
    <w:rsid w:val="1FBF7212"/>
    <w:rsid w:val="1FCA6ACF"/>
    <w:rsid w:val="1FD61FB0"/>
    <w:rsid w:val="1FED1BFF"/>
    <w:rsid w:val="200A1C59"/>
    <w:rsid w:val="201C3E17"/>
    <w:rsid w:val="206375BB"/>
    <w:rsid w:val="207A67B6"/>
    <w:rsid w:val="20B85736"/>
    <w:rsid w:val="20CB694C"/>
    <w:rsid w:val="20E56666"/>
    <w:rsid w:val="210E3D70"/>
    <w:rsid w:val="21260D15"/>
    <w:rsid w:val="2137484A"/>
    <w:rsid w:val="213F5873"/>
    <w:rsid w:val="2182778B"/>
    <w:rsid w:val="21941886"/>
    <w:rsid w:val="21C80515"/>
    <w:rsid w:val="21D04953"/>
    <w:rsid w:val="22111D69"/>
    <w:rsid w:val="221C2118"/>
    <w:rsid w:val="227E1894"/>
    <w:rsid w:val="22C83600"/>
    <w:rsid w:val="22DF7B84"/>
    <w:rsid w:val="22EF3624"/>
    <w:rsid w:val="2338088B"/>
    <w:rsid w:val="236221B5"/>
    <w:rsid w:val="237C2E6E"/>
    <w:rsid w:val="23E10F23"/>
    <w:rsid w:val="23EF1892"/>
    <w:rsid w:val="23F74DF1"/>
    <w:rsid w:val="2405421B"/>
    <w:rsid w:val="24400E1F"/>
    <w:rsid w:val="24763D61"/>
    <w:rsid w:val="247D51DF"/>
    <w:rsid w:val="248520D7"/>
    <w:rsid w:val="249266C1"/>
    <w:rsid w:val="256A790B"/>
    <w:rsid w:val="25A0381A"/>
    <w:rsid w:val="25F56F08"/>
    <w:rsid w:val="26301CEE"/>
    <w:rsid w:val="264562B9"/>
    <w:rsid w:val="2659580C"/>
    <w:rsid w:val="266068F6"/>
    <w:rsid w:val="26711E5F"/>
    <w:rsid w:val="26CD4E2C"/>
    <w:rsid w:val="26D1527F"/>
    <w:rsid w:val="26D60AE7"/>
    <w:rsid w:val="26F66D89"/>
    <w:rsid w:val="26FA353F"/>
    <w:rsid w:val="272D447F"/>
    <w:rsid w:val="276B4551"/>
    <w:rsid w:val="278422D2"/>
    <w:rsid w:val="278E4203"/>
    <w:rsid w:val="279B3E9A"/>
    <w:rsid w:val="27AD7003"/>
    <w:rsid w:val="2812089C"/>
    <w:rsid w:val="282F4953"/>
    <w:rsid w:val="28545473"/>
    <w:rsid w:val="28626B05"/>
    <w:rsid w:val="28BC7F13"/>
    <w:rsid w:val="290A2CCA"/>
    <w:rsid w:val="29185DE6"/>
    <w:rsid w:val="29980CE8"/>
    <w:rsid w:val="2A8B23A6"/>
    <w:rsid w:val="2AA02B44"/>
    <w:rsid w:val="2AFD2916"/>
    <w:rsid w:val="2B434271"/>
    <w:rsid w:val="2B782DC5"/>
    <w:rsid w:val="2B93404B"/>
    <w:rsid w:val="2BA7737D"/>
    <w:rsid w:val="2BB2677A"/>
    <w:rsid w:val="2C332538"/>
    <w:rsid w:val="2C854DDD"/>
    <w:rsid w:val="2CDF0C2E"/>
    <w:rsid w:val="2CE46631"/>
    <w:rsid w:val="2CED49FD"/>
    <w:rsid w:val="2CFC1E32"/>
    <w:rsid w:val="2D1E6A92"/>
    <w:rsid w:val="2D1F6963"/>
    <w:rsid w:val="2DAF78BA"/>
    <w:rsid w:val="2DCF7307"/>
    <w:rsid w:val="2E0A359F"/>
    <w:rsid w:val="2E0B376C"/>
    <w:rsid w:val="2E3A7BAD"/>
    <w:rsid w:val="2E4A4884"/>
    <w:rsid w:val="2EAD55D9"/>
    <w:rsid w:val="2EB54417"/>
    <w:rsid w:val="2F041F69"/>
    <w:rsid w:val="2F2749FE"/>
    <w:rsid w:val="2F7610B9"/>
    <w:rsid w:val="2FB83381"/>
    <w:rsid w:val="2FC55B9D"/>
    <w:rsid w:val="2FD8767E"/>
    <w:rsid w:val="2FFB63E5"/>
    <w:rsid w:val="30D97831"/>
    <w:rsid w:val="30F022CD"/>
    <w:rsid w:val="310F7087"/>
    <w:rsid w:val="31D73E4F"/>
    <w:rsid w:val="31DB328F"/>
    <w:rsid w:val="31E86593"/>
    <w:rsid w:val="31FB58A6"/>
    <w:rsid w:val="320F30FF"/>
    <w:rsid w:val="327E018E"/>
    <w:rsid w:val="329027F6"/>
    <w:rsid w:val="3336425E"/>
    <w:rsid w:val="33416AFD"/>
    <w:rsid w:val="337A0884"/>
    <w:rsid w:val="33A67A93"/>
    <w:rsid w:val="33C87A09"/>
    <w:rsid w:val="33E04D53"/>
    <w:rsid w:val="33E223F5"/>
    <w:rsid w:val="33E6570C"/>
    <w:rsid w:val="341C44FF"/>
    <w:rsid w:val="342866FA"/>
    <w:rsid w:val="34E86243"/>
    <w:rsid w:val="35297DCD"/>
    <w:rsid w:val="35975100"/>
    <w:rsid w:val="35EF5721"/>
    <w:rsid w:val="35FC7E3E"/>
    <w:rsid w:val="360D3DFA"/>
    <w:rsid w:val="3669655C"/>
    <w:rsid w:val="373830F8"/>
    <w:rsid w:val="37590D17"/>
    <w:rsid w:val="3786349D"/>
    <w:rsid w:val="3795459A"/>
    <w:rsid w:val="37A23E2F"/>
    <w:rsid w:val="37AB1B1C"/>
    <w:rsid w:val="37CA7457"/>
    <w:rsid w:val="37ED4E25"/>
    <w:rsid w:val="37F232A7"/>
    <w:rsid w:val="382D3C16"/>
    <w:rsid w:val="383E029A"/>
    <w:rsid w:val="384A4E91"/>
    <w:rsid w:val="38750761"/>
    <w:rsid w:val="38BF587F"/>
    <w:rsid w:val="390F7EF8"/>
    <w:rsid w:val="397714B3"/>
    <w:rsid w:val="39814D17"/>
    <w:rsid w:val="39EA702F"/>
    <w:rsid w:val="3A2B5F0F"/>
    <w:rsid w:val="3A5B6F04"/>
    <w:rsid w:val="3A6316FB"/>
    <w:rsid w:val="3A79380C"/>
    <w:rsid w:val="3AAF36D1"/>
    <w:rsid w:val="3B1D66A7"/>
    <w:rsid w:val="3B320E16"/>
    <w:rsid w:val="3B417E33"/>
    <w:rsid w:val="3B5F50F7"/>
    <w:rsid w:val="3B5F55A9"/>
    <w:rsid w:val="3B7B298C"/>
    <w:rsid w:val="3B895CD0"/>
    <w:rsid w:val="3BCE5DD9"/>
    <w:rsid w:val="3BD05221"/>
    <w:rsid w:val="3C0D6901"/>
    <w:rsid w:val="3C2368D2"/>
    <w:rsid w:val="3C5957EE"/>
    <w:rsid w:val="3C8E4D8A"/>
    <w:rsid w:val="3CA1704A"/>
    <w:rsid w:val="3CA95C03"/>
    <w:rsid w:val="3D154364"/>
    <w:rsid w:val="3D2114E1"/>
    <w:rsid w:val="3D251A29"/>
    <w:rsid w:val="3DB66B25"/>
    <w:rsid w:val="3DCA67EC"/>
    <w:rsid w:val="3DDE790C"/>
    <w:rsid w:val="3E031CB5"/>
    <w:rsid w:val="3E126451"/>
    <w:rsid w:val="3EAD0CC4"/>
    <w:rsid w:val="3ED656D0"/>
    <w:rsid w:val="3F0A7128"/>
    <w:rsid w:val="3F3B0C9D"/>
    <w:rsid w:val="3F4630ED"/>
    <w:rsid w:val="3F47212A"/>
    <w:rsid w:val="3F9932FB"/>
    <w:rsid w:val="406E27D1"/>
    <w:rsid w:val="40861AAD"/>
    <w:rsid w:val="40A34989"/>
    <w:rsid w:val="40AB6113"/>
    <w:rsid w:val="40B05AAD"/>
    <w:rsid w:val="40B57980"/>
    <w:rsid w:val="40C854ED"/>
    <w:rsid w:val="40D8159C"/>
    <w:rsid w:val="4116259D"/>
    <w:rsid w:val="41E51A95"/>
    <w:rsid w:val="41E761C1"/>
    <w:rsid w:val="423C287E"/>
    <w:rsid w:val="42961DB1"/>
    <w:rsid w:val="42A53CDE"/>
    <w:rsid w:val="42AE2F09"/>
    <w:rsid w:val="42DD6902"/>
    <w:rsid w:val="42DF6585"/>
    <w:rsid w:val="430116F2"/>
    <w:rsid w:val="43050378"/>
    <w:rsid w:val="432476D1"/>
    <w:rsid w:val="432B1D63"/>
    <w:rsid w:val="434D1CD9"/>
    <w:rsid w:val="43B27FCA"/>
    <w:rsid w:val="44376845"/>
    <w:rsid w:val="445A645C"/>
    <w:rsid w:val="446C7220"/>
    <w:rsid w:val="44C24001"/>
    <w:rsid w:val="44FF5255"/>
    <w:rsid w:val="45421E05"/>
    <w:rsid w:val="459B31D0"/>
    <w:rsid w:val="45E870BB"/>
    <w:rsid w:val="45EF24D9"/>
    <w:rsid w:val="46253BFB"/>
    <w:rsid w:val="4669507C"/>
    <w:rsid w:val="46B1257F"/>
    <w:rsid w:val="46EA3AC1"/>
    <w:rsid w:val="474156B1"/>
    <w:rsid w:val="477A6E15"/>
    <w:rsid w:val="47803363"/>
    <w:rsid w:val="47AE364F"/>
    <w:rsid w:val="47B00654"/>
    <w:rsid w:val="48C42A3E"/>
    <w:rsid w:val="492359B6"/>
    <w:rsid w:val="495A5150"/>
    <w:rsid w:val="49613E14"/>
    <w:rsid w:val="4A935B52"/>
    <w:rsid w:val="4A983A99"/>
    <w:rsid w:val="4AD079B1"/>
    <w:rsid w:val="4AE70239"/>
    <w:rsid w:val="4AFB3151"/>
    <w:rsid w:val="4B6B0F4E"/>
    <w:rsid w:val="4B9613D7"/>
    <w:rsid w:val="4BB5632A"/>
    <w:rsid w:val="4BB74526"/>
    <w:rsid w:val="4BEC4CEE"/>
    <w:rsid w:val="4C006C71"/>
    <w:rsid w:val="4C3B7578"/>
    <w:rsid w:val="4C404299"/>
    <w:rsid w:val="4CD174D7"/>
    <w:rsid w:val="4CF57C60"/>
    <w:rsid w:val="4D267823"/>
    <w:rsid w:val="4D3D3009"/>
    <w:rsid w:val="4D7560B4"/>
    <w:rsid w:val="4DB364BC"/>
    <w:rsid w:val="4DDD5A4B"/>
    <w:rsid w:val="4E4F46F3"/>
    <w:rsid w:val="4E604FB7"/>
    <w:rsid w:val="4E663CEC"/>
    <w:rsid w:val="4EC07907"/>
    <w:rsid w:val="4EC90CCF"/>
    <w:rsid w:val="4F1D43F5"/>
    <w:rsid w:val="4F2E4127"/>
    <w:rsid w:val="4F453D4C"/>
    <w:rsid w:val="4F9F29D3"/>
    <w:rsid w:val="4FC368F4"/>
    <w:rsid w:val="50313F0E"/>
    <w:rsid w:val="50B810F3"/>
    <w:rsid w:val="50B8595E"/>
    <w:rsid w:val="50C51101"/>
    <w:rsid w:val="50CA25FA"/>
    <w:rsid w:val="50E3057E"/>
    <w:rsid w:val="512746B7"/>
    <w:rsid w:val="51424ECF"/>
    <w:rsid w:val="51550EA9"/>
    <w:rsid w:val="51815C97"/>
    <w:rsid w:val="519136D9"/>
    <w:rsid w:val="519A542A"/>
    <w:rsid w:val="51BF1FF4"/>
    <w:rsid w:val="51DA6E2E"/>
    <w:rsid w:val="52166BD4"/>
    <w:rsid w:val="52B068B3"/>
    <w:rsid w:val="52BD66D4"/>
    <w:rsid w:val="52F83A10"/>
    <w:rsid w:val="533F163E"/>
    <w:rsid w:val="53580985"/>
    <w:rsid w:val="53715570"/>
    <w:rsid w:val="537A50C4"/>
    <w:rsid w:val="539625C7"/>
    <w:rsid w:val="53B259D6"/>
    <w:rsid w:val="53CA50A0"/>
    <w:rsid w:val="54133CF7"/>
    <w:rsid w:val="5435659E"/>
    <w:rsid w:val="54B8585F"/>
    <w:rsid w:val="54FB0DF8"/>
    <w:rsid w:val="55230AEC"/>
    <w:rsid w:val="55356810"/>
    <w:rsid w:val="55504305"/>
    <w:rsid w:val="5624780D"/>
    <w:rsid w:val="56310FE7"/>
    <w:rsid w:val="56466680"/>
    <w:rsid w:val="564B654C"/>
    <w:rsid w:val="566703F9"/>
    <w:rsid w:val="569E18DC"/>
    <w:rsid w:val="56D41C6F"/>
    <w:rsid w:val="56FF2D86"/>
    <w:rsid w:val="5729778D"/>
    <w:rsid w:val="57731069"/>
    <w:rsid w:val="57A405DE"/>
    <w:rsid w:val="57BE6324"/>
    <w:rsid w:val="57D24AD4"/>
    <w:rsid w:val="57DB56AE"/>
    <w:rsid w:val="57E83B12"/>
    <w:rsid w:val="58122E6D"/>
    <w:rsid w:val="586D2BCD"/>
    <w:rsid w:val="58C124FF"/>
    <w:rsid w:val="594C7D05"/>
    <w:rsid w:val="596F2552"/>
    <w:rsid w:val="59B50B84"/>
    <w:rsid w:val="59C333DF"/>
    <w:rsid w:val="59F42785"/>
    <w:rsid w:val="5A160809"/>
    <w:rsid w:val="5A2B58DD"/>
    <w:rsid w:val="5AD308BE"/>
    <w:rsid w:val="5BC528FD"/>
    <w:rsid w:val="5C337866"/>
    <w:rsid w:val="5C450BD0"/>
    <w:rsid w:val="5C4D44AF"/>
    <w:rsid w:val="5C5F68AD"/>
    <w:rsid w:val="5CCD2A14"/>
    <w:rsid w:val="5CD232BF"/>
    <w:rsid w:val="5CE90F5C"/>
    <w:rsid w:val="5CF3512A"/>
    <w:rsid w:val="5DA75AB0"/>
    <w:rsid w:val="5E6E2DD8"/>
    <w:rsid w:val="5E766E41"/>
    <w:rsid w:val="5E9B7945"/>
    <w:rsid w:val="5F0C558A"/>
    <w:rsid w:val="5F320D13"/>
    <w:rsid w:val="5F3E5D28"/>
    <w:rsid w:val="5F434FB7"/>
    <w:rsid w:val="5F5703E1"/>
    <w:rsid w:val="5F7E406D"/>
    <w:rsid w:val="5F8754B4"/>
    <w:rsid w:val="5FA5533D"/>
    <w:rsid w:val="5FC51DA0"/>
    <w:rsid w:val="5FF6259B"/>
    <w:rsid w:val="60207EEF"/>
    <w:rsid w:val="603B318E"/>
    <w:rsid w:val="606B2968"/>
    <w:rsid w:val="60E17E8D"/>
    <w:rsid w:val="6146187E"/>
    <w:rsid w:val="615B6D7E"/>
    <w:rsid w:val="61945FB0"/>
    <w:rsid w:val="61DB6576"/>
    <w:rsid w:val="61F37E6F"/>
    <w:rsid w:val="62083543"/>
    <w:rsid w:val="621209DC"/>
    <w:rsid w:val="623F4BB2"/>
    <w:rsid w:val="62581DB0"/>
    <w:rsid w:val="6273710F"/>
    <w:rsid w:val="629466D1"/>
    <w:rsid w:val="62F7618C"/>
    <w:rsid w:val="63554566"/>
    <w:rsid w:val="639A2F7D"/>
    <w:rsid w:val="646B1B68"/>
    <w:rsid w:val="64947310"/>
    <w:rsid w:val="64AA756E"/>
    <w:rsid w:val="65534073"/>
    <w:rsid w:val="65A37068"/>
    <w:rsid w:val="65E227E2"/>
    <w:rsid w:val="660810D3"/>
    <w:rsid w:val="665D1FE2"/>
    <w:rsid w:val="66DD7FDA"/>
    <w:rsid w:val="67156EA5"/>
    <w:rsid w:val="673024D2"/>
    <w:rsid w:val="673E3563"/>
    <w:rsid w:val="67591EB0"/>
    <w:rsid w:val="677D22DE"/>
    <w:rsid w:val="680C6CC5"/>
    <w:rsid w:val="68103152"/>
    <w:rsid w:val="681C38A5"/>
    <w:rsid w:val="685B450C"/>
    <w:rsid w:val="68A412AF"/>
    <w:rsid w:val="68C63810"/>
    <w:rsid w:val="68F71B4A"/>
    <w:rsid w:val="69277162"/>
    <w:rsid w:val="692C32C1"/>
    <w:rsid w:val="693C68D0"/>
    <w:rsid w:val="69E36A69"/>
    <w:rsid w:val="6A2C79B3"/>
    <w:rsid w:val="6A386990"/>
    <w:rsid w:val="6A53479D"/>
    <w:rsid w:val="6A6B0AE3"/>
    <w:rsid w:val="6A724667"/>
    <w:rsid w:val="6A880A51"/>
    <w:rsid w:val="6A895D6E"/>
    <w:rsid w:val="6A9A4F55"/>
    <w:rsid w:val="6AFC176B"/>
    <w:rsid w:val="6BFB188F"/>
    <w:rsid w:val="6C1D7BEB"/>
    <w:rsid w:val="6C356CDB"/>
    <w:rsid w:val="6C5911B4"/>
    <w:rsid w:val="6C635F46"/>
    <w:rsid w:val="6CA87DFD"/>
    <w:rsid w:val="6CB347D0"/>
    <w:rsid w:val="6CC4450B"/>
    <w:rsid w:val="6D0A63C2"/>
    <w:rsid w:val="6D1056EB"/>
    <w:rsid w:val="6D1A178E"/>
    <w:rsid w:val="6D525466"/>
    <w:rsid w:val="6D6F4477"/>
    <w:rsid w:val="6D7B72BF"/>
    <w:rsid w:val="6D851EEC"/>
    <w:rsid w:val="6D9D7236"/>
    <w:rsid w:val="6DDC5B41"/>
    <w:rsid w:val="6DE94188"/>
    <w:rsid w:val="6E2214E9"/>
    <w:rsid w:val="6E2D5C10"/>
    <w:rsid w:val="6E4B6F06"/>
    <w:rsid w:val="6E5C4AA1"/>
    <w:rsid w:val="6E6B10E2"/>
    <w:rsid w:val="6E7354E8"/>
    <w:rsid w:val="6E8E1784"/>
    <w:rsid w:val="6ED91C07"/>
    <w:rsid w:val="6F00046B"/>
    <w:rsid w:val="6F446FA7"/>
    <w:rsid w:val="6F496679"/>
    <w:rsid w:val="6F6D284B"/>
    <w:rsid w:val="6FC648B3"/>
    <w:rsid w:val="70076BE8"/>
    <w:rsid w:val="700851FC"/>
    <w:rsid w:val="70251FCA"/>
    <w:rsid w:val="706C606D"/>
    <w:rsid w:val="706F0D4A"/>
    <w:rsid w:val="710B2708"/>
    <w:rsid w:val="713F5EAF"/>
    <w:rsid w:val="722A54FD"/>
    <w:rsid w:val="725B4129"/>
    <w:rsid w:val="72C932EB"/>
    <w:rsid w:val="72D67F6B"/>
    <w:rsid w:val="72FC5B3D"/>
    <w:rsid w:val="72FD012E"/>
    <w:rsid w:val="73320942"/>
    <w:rsid w:val="73620410"/>
    <w:rsid w:val="73722F12"/>
    <w:rsid w:val="73BB0416"/>
    <w:rsid w:val="73C873F7"/>
    <w:rsid w:val="7443040B"/>
    <w:rsid w:val="745A18EB"/>
    <w:rsid w:val="74895A91"/>
    <w:rsid w:val="74A73AF6"/>
    <w:rsid w:val="74AF5AA0"/>
    <w:rsid w:val="74B65081"/>
    <w:rsid w:val="750C41C7"/>
    <w:rsid w:val="750D7BA5"/>
    <w:rsid w:val="753C7DCB"/>
    <w:rsid w:val="75457105"/>
    <w:rsid w:val="754E621C"/>
    <w:rsid w:val="759D21DD"/>
    <w:rsid w:val="75B555B6"/>
    <w:rsid w:val="75D02172"/>
    <w:rsid w:val="75E874BC"/>
    <w:rsid w:val="761B33ED"/>
    <w:rsid w:val="762A758E"/>
    <w:rsid w:val="76487F5B"/>
    <w:rsid w:val="76967507"/>
    <w:rsid w:val="76DD68F5"/>
    <w:rsid w:val="77140889"/>
    <w:rsid w:val="77287309"/>
    <w:rsid w:val="772E0EFE"/>
    <w:rsid w:val="77387362"/>
    <w:rsid w:val="776F4382"/>
    <w:rsid w:val="77BF3D6E"/>
    <w:rsid w:val="77F82164"/>
    <w:rsid w:val="78125870"/>
    <w:rsid w:val="78A574B3"/>
    <w:rsid w:val="78C23FF4"/>
    <w:rsid w:val="78DE6A91"/>
    <w:rsid w:val="790D3225"/>
    <w:rsid w:val="793D367B"/>
    <w:rsid w:val="793F73F3"/>
    <w:rsid w:val="798017B9"/>
    <w:rsid w:val="79993AD1"/>
    <w:rsid w:val="79BD2A0E"/>
    <w:rsid w:val="7A04260F"/>
    <w:rsid w:val="7A0D74F1"/>
    <w:rsid w:val="7A1D1EE3"/>
    <w:rsid w:val="7A95311F"/>
    <w:rsid w:val="7AA072D0"/>
    <w:rsid w:val="7AF67B71"/>
    <w:rsid w:val="7B064646"/>
    <w:rsid w:val="7B4609F7"/>
    <w:rsid w:val="7BF91654"/>
    <w:rsid w:val="7C3A15D8"/>
    <w:rsid w:val="7CA409EC"/>
    <w:rsid w:val="7CD6006E"/>
    <w:rsid w:val="7D3A1533"/>
    <w:rsid w:val="7D5A6459"/>
    <w:rsid w:val="7D653558"/>
    <w:rsid w:val="7D697134"/>
    <w:rsid w:val="7D9677FD"/>
    <w:rsid w:val="7DD73026"/>
    <w:rsid w:val="7E2407DC"/>
    <w:rsid w:val="7E245048"/>
    <w:rsid w:val="7E5E7FB7"/>
    <w:rsid w:val="7E645B88"/>
    <w:rsid w:val="7EA9015C"/>
    <w:rsid w:val="7ED21F55"/>
    <w:rsid w:val="7EE211B7"/>
    <w:rsid w:val="7EFD3709"/>
    <w:rsid w:val="7F1A4FB2"/>
    <w:rsid w:val="7F233313"/>
    <w:rsid w:val="7F3D1834"/>
    <w:rsid w:val="7F7909E5"/>
    <w:rsid w:val="7F8D1ABA"/>
    <w:rsid w:val="7F912972"/>
    <w:rsid w:val="7FBC6941"/>
    <w:rsid w:val="7FDC1E3F"/>
    <w:rsid w:val="7FF34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6"/>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7"/>
    <w:qFormat/>
    <w:uiPriority w:val="0"/>
    <w:pPr>
      <w:keepNext/>
      <w:jc w:val="center"/>
      <w:outlineLvl w:val="3"/>
    </w:pPr>
    <w:rPr>
      <w:rFonts w:eastAsia="新宋体"/>
      <w:kern w:val="0"/>
      <w:sz w:val="30"/>
      <w:szCs w:val="21"/>
    </w:rPr>
  </w:style>
  <w:style w:type="paragraph" w:styleId="6">
    <w:name w:val="heading 5"/>
    <w:basedOn w:val="1"/>
    <w:next w:val="1"/>
    <w:link w:val="48"/>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49"/>
    <w:qFormat/>
    <w:uiPriority w:val="0"/>
    <w:pPr>
      <w:keepNext/>
      <w:jc w:val="center"/>
      <w:outlineLvl w:val="5"/>
    </w:pPr>
    <w:rPr>
      <w:b/>
      <w:kern w:val="0"/>
      <w:sz w:val="44"/>
      <w:szCs w:val="20"/>
    </w:rPr>
  </w:style>
  <w:style w:type="paragraph" w:styleId="9">
    <w:name w:val="heading 7"/>
    <w:basedOn w:val="1"/>
    <w:next w:val="1"/>
    <w:link w:val="51"/>
    <w:qFormat/>
    <w:uiPriority w:val="0"/>
    <w:pPr>
      <w:keepNext/>
      <w:keepLines/>
      <w:spacing w:before="240" w:after="64" w:line="320" w:lineRule="auto"/>
      <w:outlineLvl w:val="6"/>
    </w:pPr>
    <w:rPr>
      <w:b/>
      <w:bCs/>
      <w:kern w:val="0"/>
      <w:sz w:val="24"/>
    </w:rPr>
  </w:style>
  <w:style w:type="paragraph" w:styleId="10">
    <w:name w:val="heading 8"/>
    <w:basedOn w:val="1"/>
    <w:next w:val="1"/>
    <w:link w:val="52"/>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3"/>
    <w:qFormat/>
    <w:uiPriority w:val="0"/>
    <w:pPr>
      <w:keepNext/>
      <w:keepLines/>
      <w:spacing w:before="240" w:after="64" w:line="320" w:lineRule="auto"/>
      <w:outlineLvl w:val="8"/>
    </w:pPr>
    <w:rPr>
      <w:rFonts w:ascii="Arial" w:hAnsi="Arial" w:eastAsia="黑体"/>
      <w:kern w:val="0"/>
      <w:sz w:val="24"/>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50"/>
    <w:qFormat/>
    <w:uiPriority w:val="0"/>
    <w:pPr>
      <w:ind w:firstLine="420"/>
    </w:pPr>
    <w:rPr>
      <w:kern w:val="0"/>
      <w:sz w:val="20"/>
      <w:szCs w:val="20"/>
    </w:rPr>
  </w:style>
  <w:style w:type="paragraph" w:styleId="12">
    <w:name w:val="index 5"/>
    <w:basedOn w:val="1"/>
    <w:next w:val="1"/>
    <w:qFormat/>
    <w:uiPriority w:val="0"/>
    <w:pPr>
      <w:ind w:left="800" w:leftChars="800"/>
    </w:pPr>
  </w:style>
  <w:style w:type="paragraph" w:styleId="13">
    <w:name w:val="Document Map"/>
    <w:basedOn w:val="1"/>
    <w:link w:val="54"/>
    <w:semiHidden/>
    <w:qFormat/>
    <w:uiPriority w:val="0"/>
    <w:pPr>
      <w:shd w:val="clear" w:color="auto" w:fill="000080"/>
    </w:pPr>
    <w:rPr>
      <w:kern w:val="0"/>
      <w:sz w:val="20"/>
    </w:rPr>
  </w:style>
  <w:style w:type="paragraph" w:styleId="14">
    <w:name w:val="annotation text"/>
    <w:basedOn w:val="1"/>
    <w:link w:val="55"/>
    <w:unhideWhenUsed/>
    <w:qFormat/>
    <w:uiPriority w:val="99"/>
    <w:pPr>
      <w:jc w:val="left"/>
    </w:pPr>
  </w:style>
  <w:style w:type="paragraph" w:styleId="15">
    <w:name w:val="Body Text 3"/>
    <w:basedOn w:val="1"/>
    <w:link w:val="56"/>
    <w:qFormat/>
    <w:uiPriority w:val="0"/>
    <w:pPr>
      <w:spacing w:after="120"/>
    </w:pPr>
    <w:rPr>
      <w:kern w:val="0"/>
      <w:sz w:val="16"/>
      <w:szCs w:val="16"/>
    </w:rPr>
  </w:style>
  <w:style w:type="paragraph" w:styleId="16">
    <w:name w:val="Body Text"/>
    <w:basedOn w:val="1"/>
    <w:next w:val="17"/>
    <w:link w:val="57"/>
    <w:qFormat/>
    <w:uiPriority w:val="0"/>
    <w:rPr>
      <w:rFonts w:ascii="仿宋_GB2312" w:eastAsia="仿宋_GB2312"/>
      <w:kern w:val="0"/>
      <w:sz w:val="24"/>
      <w:szCs w:val="20"/>
    </w:rPr>
  </w:style>
  <w:style w:type="paragraph" w:customStyle="1" w:styleId="1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8">
    <w:name w:val="Body Text Indent"/>
    <w:basedOn w:val="1"/>
    <w:next w:val="19"/>
    <w:link w:val="58"/>
    <w:qFormat/>
    <w:uiPriority w:val="0"/>
    <w:pPr>
      <w:ind w:left="765"/>
    </w:pPr>
    <w:rPr>
      <w:rFonts w:ascii="仿宋_GB2312" w:eastAsia="仿宋_GB2312"/>
      <w:kern w:val="0"/>
      <w:sz w:val="28"/>
      <w:szCs w:val="20"/>
    </w:rPr>
  </w:style>
  <w:style w:type="paragraph" w:styleId="19">
    <w:name w:val="envelope return"/>
    <w:basedOn w:val="1"/>
    <w:unhideWhenUsed/>
    <w:qFormat/>
    <w:uiPriority w:val="99"/>
    <w:pPr>
      <w:snapToGrid w:val="0"/>
    </w:pPr>
    <w:rPr>
      <w:rFonts w:ascii="Arial" w:hAnsi="Arial"/>
    </w:rPr>
  </w:style>
  <w:style w:type="paragraph" w:styleId="20">
    <w:name w:val="toc 3"/>
    <w:basedOn w:val="1"/>
    <w:next w:val="1"/>
    <w:semiHidden/>
    <w:qFormat/>
    <w:uiPriority w:val="0"/>
    <w:pPr>
      <w:ind w:left="840"/>
    </w:pPr>
  </w:style>
  <w:style w:type="paragraph" w:styleId="21">
    <w:name w:val="Plain Text"/>
    <w:basedOn w:val="1"/>
    <w:link w:val="59"/>
    <w:qFormat/>
    <w:uiPriority w:val="0"/>
    <w:rPr>
      <w:rFonts w:ascii="宋体" w:hAnsi="Courier New"/>
      <w:kern w:val="0"/>
      <w:sz w:val="20"/>
      <w:szCs w:val="21"/>
    </w:rPr>
  </w:style>
  <w:style w:type="paragraph" w:styleId="22">
    <w:name w:val="Date"/>
    <w:basedOn w:val="1"/>
    <w:next w:val="1"/>
    <w:link w:val="60"/>
    <w:qFormat/>
    <w:uiPriority w:val="0"/>
    <w:rPr>
      <w:kern w:val="0"/>
      <w:sz w:val="24"/>
      <w:szCs w:val="20"/>
    </w:rPr>
  </w:style>
  <w:style w:type="paragraph" w:styleId="23">
    <w:name w:val="Body Text Indent 2"/>
    <w:basedOn w:val="1"/>
    <w:link w:val="61"/>
    <w:qFormat/>
    <w:uiPriority w:val="0"/>
    <w:pPr>
      <w:spacing w:line="500" w:lineRule="exact"/>
      <w:ind w:firstLine="560" w:firstLineChars="200"/>
    </w:pPr>
    <w:rPr>
      <w:rFonts w:eastAsia="仿宋_GB2312"/>
      <w:kern w:val="0"/>
      <w:sz w:val="28"/>
      <w:szCs w:val="20"/>
    </w:rPr>
  </w:style>
  <w:style w:type="paragraph" w:styleId="24">
    <w:name w:val="Balloon Text"/>
    <w:basedOn w:val="1"/>
    <w:link w:val="62"/>
    <w:semiHidden/>
    <w:qFormat/>
    <w:uiPriority w:val="0"/>
    <w:rPr>
      <w:kern w:val="0"/>
      <w:sz w:val="18"/>
      <w:szCs w:val="18"/>
    </w:rPr>
  </w:style>
  <w:style w:type="paragraph" w:styleId="25">
    <w:name w:val="footer"/>
    <w:basedOn w:val="1"/>
    <w:link w:val="63"/>
    <w:qFormat/>
    <w:uiPriority w:val="99"/>
    <w:pPr>
      <w:tabs>
        <w:tab w:val="center" w:pos="4153"/>
        <w:tab w:val="right" w:pos="8306"/>
      </w:tabs>
      <w:snapToGrid w:val="0"/>
      <w:jc w:val="left"/>
    </w:pPr>
    <w:rPr>
      <w:kern w:val="0"/>
      <w:sz w:val="18"/>
      <w:szCs w:val="20"/>
    </w:rPr>
  </w:style>
  <w:style w:type="paragraph" w:styleId="26">
    <w:name w:val="header"/>
    <w:basedOn w:val="1"/>
    <w:link w:val="64"/>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semiHidden/>
    <w:qFormat/>
    <w:uiPriority w:val="0"/>
    <w:rPr>
      <w:sz w:val="24"/>
    </w:rPr>
  </w:style>
  <w:style w:type="paragraph" w:styleId="28">
    <w:name w:val="List"/>
    <w:basedOn w:val="1"/>
    <w:qFormat/>
    <w:uiPriority w:val="0"/>
    <w:pPr>
      <w:ind w:left="200" w:hanging="200" w:hangingChars="200"/>
    </w:pPr>
  </w:style>
  <w:style w:type="paragraph" w:styleId="29">
    <w:name w:val="footnote text"/>
    <w:basedOn w:val="1"/>
    <w:next w:val="12"/>
    <w:qFormat/>
    <w:uiPriority w:val="0"/>
    <w:pPr>
      <w:adjustRightInd w:val="0"/>
      <w:spacing w:line="312" w:lineRule="atLeast"/>
      <w:jc w:val="left"/>
      <w:textAlignment w:val="baseline"/>
    </w:pPr>
    <w:rPr>
      <w:sz w:val="18"/>
      <w:szCs w:val="22"/>
    </w:rPr>
  </w:style>
  <w:style w:type="paragraph" w:styleId="30">
    <w:name w:val="Body Text Indent 3"/>
    <w:basedOn w:val="1"/>
    <w:link w:val="65"/>
    <w:qFormat/>
    <w:uiPriority w:val="0"/>
    <w:pPr>
      <w:spacing w:after="120"/>
      <w:ind w:left="420" w:leftChars="200"/>
    </w:pPr>
    <w:rPr>
      <w:kern w:val="0"/>
      <w:sz w:val="16"/>
      <w:szCs w:val="16"/>
    </w:rPr>
  </w:style>
  <w:style w:type="paragraph" w:styleId="31">
    <w:name w:val="Body Text 2"/>
    <w:basedOn w:val="1"/>
    <w:link w:val="66"/>
    <w:qFormat/>
    <w:uiPriority w:val="0"/>
    <w:pPr>
      <w:snapToGrid w:val="0"/>
    </w:pPr>
    <w:rPr>
      <w:b/>
      <w:bCs/>
      <w:kern w:val="0"/>
      <w:sz w:val="18"/>
    </w:rPr>
  </w:style>
  <w:style w:type="paragraph" w:styleId="32">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3">
    <w:name w:val="annotation subject"/>
    <w:basedOn w:val="14"/>
    <w:next w:val="14"/>
    <w:link w:val="67"/>
    <w:unhideWhenUsed/>
    <w:qFormat/>
    <w:uiPriority w:val="99"/>
    <w:rPr>
      <w:b/>
      <w:bCs/>
    </w:rPr>
  </w:style>
  <w:style w:type="paragraph" w:styleId="34">
    <w:name w:val="Body Text First Indent"/>
    <w:basedOn w:val="16"/>
    <w:link w:val="68"/>
    <w:qFormat/>
    <w:uiPriority w:val="0"/>
    <w:pPr>
      <w:spacing w:after="120"/>
      <w:ind w:firstLine="420" w:firstLineChars="100"/>
    </w:pPr>
    <w:rPr>
      <w:rFonts w:ascii="Times New Roman" w:eastAsia="宋体"/>
      <w:szCs w:val="24"/>
    </w:rPr>
  </w:style>
  <w:style w:type="paragraph" w:styleId="35">
    <w:name w:val="Body Text First Indent 2"/>
    <w:basedOn w:val="18"/>
    <w:link w:val="69"/>
    <w:unhideWhenUsed/>
    <w:qFormat/>
    <w:uiPriority w:val="99"/>
    <w:pPr>
      <w:spacing w:after="120"/>
      <w:ind w:left="420" w:leftChars="200" w:firstLine="420" w:firstLineChars="200"/>
    </w:pPr>
    <w:rPr>
      <w:rFonts w:ascii="Times New Roman" w:eastAsia="宋体"/>
      <w:kern w:val="2"/>
      <w:sz w:val="21"/>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0"/>
    <w:rPr>
      <w:sz w:val="21"/>
      <w:szCs w:val="21"/>
    </w:rPr>
  </w:style>
  <w:style w:type="character" w:customStyle="1" w:styleId="44">
    <w:name w:val="标题 1 Char"/>
    <w:link w:val="2"/>
    <w:qFormat/>
    <w:uiPriority w:val="0"/>
    <w:rPr>
      <w:rFonts w:ascii="Times New Roman" w:hAnsi="Times New Roman" w:eastAsia="宋体" w:cs="Times New Roman"/>
      <w:b/>
      <w:bCs/>
      <w:kern w:val="44"/>
      <w:sz w:val="44"/>
      <w:szCs w:val="44"/>
    </w:rPr>
  </w:style>
  <w:style w:type="character" w:customStyle="1" w:styleId="45">
    <w:name w:val="标题 2 Char"/>
    <w:link w:val="3"/>
    <w:qFormat/>
    <w:uiPriority w:val="0"/>
    <w:rPr>
      <w:rFonts w:ascii="Arial" w:hAnsi="Arial" w:eastAsia="黑体" w:cs="Times New Roman"/>
      <w:b/>
      <w:bCs/>
      <w:sz w:val="32"/>
      <w:szCs w:val="32"/>
    </w:rPr>
  </w:style>
  <w:style w:type="character" w:customStyle="1" w:styleId="46">
    <w:name w:val="标题 3 Char"/>
    <w:link w:val="4"/>
    <w:qFormat/>
    <w:uiPriority w:val="0"/>
    <w:rPr>
      <w:rFonts w:ascii="Times New Roman" w:hAnsi="Times New Roman" w:eastAsia="宋体" w:cs="Times New Roman"/>
      <w:b/>
      <w:bCs/>
      <w:sz w:val="32"/>
      <w:szCs w:val="32"/>
    </w:rPr>
  </w:style>
  <w:style w:type="character" w:customStyle="1" w:styleId="47">
    <w:name w:val="标题 4 Char"/>
    <w:link w:val="5"/>
    <w:qFormat/>
    <w:uiPriority w:val="0"/>
    <w:rPr>
      <w:rFonts w:ascii="Times New Roman" w:hAnsi="Times New Roman" w:eastAsia="新宋体" w:cs="Times New Roman"/>
      <w:sz w:val="30"/>
      <w:szCs w:val="21"/>
    </w:rPr>
  </w:style>
  <w:style w:type="character" w:customStyle="1" w:styleId="48">
    <w:name w:val="标题 5 Char"/>
    <w:link w:val="6"/>
    <w:qFormat/>
    <w:uiPriority w:val="0"/>
    <w:rPr>
      <w:rFonts w:ascii="Times New Roman" w:hAnsi="Times New Roman" w:eastAsia="宋体" w:cs="Times New Roman"/>
      <w:b/>
      <w:bCs/>
      <w:sz w:val="28"/>
      <w:szCs w:val="28"/>
    </w:rPr>
  </w:style>
  <w:style w:type="character" w:customStyle="1" w:styleId="49">
    <w:name w:val="标题 6 Char"/>
    <w:link w:val="7"/>
    <w:qFormat/>
    <w:uiPriority w:val="0"/>
    <w:rPr>
      <w:rFonts w:ascii="Times New Roman" w:hAnsi="Times New Roman" w:eastAsia="宋体" w:cs="Times New Roman"/>
      <w:b/>
      <w:sz w:val="44"/>
      <w:szCs w:val="20"/>
    </w:rPr>
  </w:style>
  <w:style w:type="character" w:customStyle="1" w:styleId="50">
    <w:name w:val="正文缩进 Char"/>
    <w:link w:val="8"/>
    <w:qFormat/>
    <w:uiPriority w:val="0"/>
    <w:rPr>
      <w:rFonts w:ascii="Times New Roman" w:hAnsi="Times New Roman" w:eastAsia="宋体" w:cs="Times New Roman"/>
      <w:kern w:val="0"/>
      <w:sz w:val="20"/>
      <w:szCs w:val="20"/>
    </w:rPr>
  </w:style>
  <w:style w:type="character" w:customStyle="1" w:styleId="51">
    <w:name w:val="标题 7 Char"/>
    <w:link w:val="9"/>
    <w:qFormat/>
    <w:uiPriority w:val="0"/>
    <w:rPr>
      <w:rFonts w:ascii="Times New Roman" w:hAnsi="Times New Roman" w:eastAsia="宋体" w:cs="Times New Roman"/>
      <w:b/>
      <w:bCs/>
      <w:sz w:val="24"/>
      <w:szCs w:val="24"/>
    </w:rPr>
  </w:style>
  <w:style w:type="character" w:customStyle="1" w:styleId="52">
    <w:name w:val="标题 8 Char"/>
    <w:link w:val="10"/>
    <w:qFormat/>
    <w:uiPriority w:val="0"/>
    <w:rPr>
      <w:rFonts w:ascii="Arial" w:hAnsi="Arial" w:eastAsia="黑体" w:cs="Times New Roman"/>
      <w:sz w:val="24"/>
      <w:szCs w:val="24"/>
    </w:rPr>
  </w:style>
  <w:style w:type="character" w:customStyle="1" w:styleId="53">
    <w:name w:val="标题 9 Char"/>
    <w:link w:val="11"/>
    <w:qFormat/>
    <w:uiPriority w:val="0"/>
    <w:rPr>
      <w:rFonts w:ascii="Arial" w:hAnsi="Arial" w:eastAsia="黑体" w:cs="Times New Roman"/>
      <w:sz w:val="24"/>
      <w:szCs w:val="21"/>
    </w:rPr>
  </w:style>
  <w:style w:type="character" w:customStyle="1" w:styleId="54">
    <w:name w:val="文档结构图 Char"/>
    <w:link w:val="13"/>
    <w:semiHidden/>
    <w:qFormat/>
    <w:uiPriority w:val="0"/>
    <w:rPr>
      <w:szCs w:val="24"/>
      <w:shd w:val="clear" w:color="auto" w:fill="000080"/>
    </w:rPr>
  </w:style>
  <w:style w:type="character" w:customStyle="1" w:styleId="55">
    <w:name w:val="批注文字 Char"/>
    <w:link w:val="14"/>
    <w:qFormat/>
    <w:uiPriority w:val="99"/>
    <w:rPr>
      <w:kern w:val="2"/>
      <w:sz w:val="21"/>
      <w:szCs w:val="24"/>
    </w:rPr>
  </w:style>
  <w:style w:type="character" w:customStyle="1" w:styleId="56">
    <w:name w:val="正文文本 3 Char"/>
    <w:link w:val="15"/>
    <w:qFormat/>
    <w:uiPriority w:val="0"/>
    <w:rPr>
      <w:rFonts w:ascii="Times New Roman" w:hAnsi="Times New Roman" w:eastAsia="宋体" w:cs="Times New Roman"/>
      <w:sz w:val="16"/>
      <w:szCs w:val="16"/>
    </w:rPr>
  </w:style>
  <w:style w:type="character" w:customStyle="1" w:styleId="57">
    <w:name w:val="正文文本 Char"/>
    <w:link w:val="16"/>
    <w:qFormat/>
    <w:uiPriority w:val="0"/>
    <w:rPr>
      <w:rFonts w:ascii="仿宋_GB2312" w:hAnsi="Times New Roman" w:eastAsia="仿宋_GB2312" w:cs="Times New Roman"/>
      <w:sz w:val="24"/>
      <w:szCs w:val="20"/>
    </w:rPr>
  </w:style>
  <w:style w:type="character" w:customStyle="1" w:styleId="58">
    <w:name w:val="正文文本缩进 Char"/>
    <w:link w:val="18"/>
    <w:qFormat/>
    <w:uiPriority w:val="0"/>
    <w:rPr>
      <w:rFonts w:ascii="仿宋_GB2312" w:hAnsi="Times New Roman" w:eastAsia="仿宋_GB2312" w:cs="Times New Roman"/>
      <w:sz w:val="28"/>
      <w:szCs w:val="20"/>
    </w:rPr>
  </w:style>
  <w:style w:type="character" w:customStyle="1" w:styleId="59">
    <w:name w:val="纯文本 Char1"/>
    <w:link w:val="21"/>
    <w:qFormat/>
    <w:uiPriority w:val="0"/>
    <w:rPr>
      <w:rFonts w:ascii="宋体" w:hAnsi="Courier New" w:eastAsia="宋体" w:cs="Courier New"/>
      <w:szCs w:val="21"/>
    </w:rPr>
  </w:style>
  <w:style w:type="character" w:customStyle="1" w:styleId="60">
    <w:name w:val="日期 Char"/>
    <w:link w:val="22"/>
    <w:qFormat/>
    <w:uiPriority w:val="0"/>
    <w:rPr>
      <w:rFonts w:ascii="Times New Roman" w:hAnsi="Times New Roman" w:eastAsia="宋体" w:cs="Times New Roman"/>
      <w:sz w:val="24"/>
      <w:szCs w:val="20"/>
    </w:rPr>
  </w:style>
  <w:style w:type="character" w:customStyle="1" w:styleId="61">
    <w:name w:val="正文文本缩进 2 Char"/>
    <w:link w:val="23"/>
    <w:qFormat/>
    <w:uiPriority w:val="0"/>
    <w:rPr>
      <w:rFonts w:ascii="Times New Roman" w:hAnsi="Times New Roman" w:eastAsia="仿宋_GB2312" w:cs="Times New Roman"/>
      <w:sz w:val="28"/>
      <w:szCs w:val="20"/>
    </w:rPr>
  </w:style>
  <w:style w:type="character" w:customStyle="1" w:styleId="62">
    <w:name w:val="批注框文本 Char"/>
    <w:link w:val="24"/>
    <w:semiHidden/>
    <w:qFormat/>
    <w:uiPriority w:val="0"/>
    <w:rPr>
      <w:sz w:val="18"/>
      <w:szCs w:val="18"/>
    </w:rPr>
  </w:style>
  <w:style w:type="character" w:customStyle="1" w:styleId="63">
    <w:name w:val="页脚 Char"/>
    <w:link w:val="25"/>
    <w:qFormat/>
    <w:uiPriority w:val="99"/>
    <w:rPr>
      <w:rFonts w:ascii="Times New Roman" w:hAnsi="Times New Roman" w:eastAsia="宋体" w:cs="Times New Roman"/>
      <w:sz w:val="18"/>
      <w:szCs w:val="20"/>
    </w:rPr>
  </w:style>
  <w:style w:type="character" w:customStyle="1" w:styleId="64">
    <w:name w:val="页眉 Char"/>
    <w:link w:val="26"/>
    <w:qFormat/>
    <w:uiPriority w:val="0"/>
    <w:rPr>
      <w:rFonts w:ascii="Times New Roman" w:hAnsi="Times New Roman" w:eastAsia="宋体" w:cs="Times New Roman"/>
      <w:sz w:val="18"/>
      <w:szCs w:val="18"/>
    </w:rPr>
  </w:style>
  <w:style w:type="character" w:customStyle="1" w:styleId="65">
    <w:name w:val="正文文本缩进 3 Char"/>
    <w:link w:val="30"/>
    <w:qFormat/>
    <w:uiPriority w:val="0"/>
    <w:rPr>
      <w:rFonts w:ascii="Times New Roman" w:hAnsi="Times New Roman" w:eastAsia="宋体" w:cs="Times New Roman"/>
      <w:sz w:val="16"/>
      <w:szCs w:val="16"/>
    </w:rPr>
  </w:style>
  <w:style w:type="character" w:customStyle="1" w:styleId="66">
    <w:name w:val="正文文本 2 Char"/>
    <w:link w:val="31"/>
    <w:qFormat/>
    <w:uiPriority w:val="0"/>
    <w:rPr>
      <w:rFonts w:ascii="Times New Roman" w:hAnsi="Times New Roman" w:eastAsia="宋体" w:cs="Times New Roman"/>
      <w:b/>
      <w:bCs/>
      <w:sz w:val="18"/>
      <w:szCs w:val="24"/>
    </w:rPr>
  </w:style>
  <w:style w:type="character" w:customStyle="1" w:styleId="67">
    <w:name w:val="批注主题 Char"/>
    <w:link w:val="33"/>
    <w:semiHidden/>
    <w:qFormat/>
    <w:uiPriority w:val="99"/>
    <w:rPr>
      <w:b/>
      <w:bCs/>
      <w:kern w:val="2"/>
      <w:sz w:val="21"/>
      <w:szCs w:val="24"/>
    </w:rPr>
  </w:style>
  <w:style w:type="character" w:customStyle="1" w:styleId="68">
    <w:name w:val="正文首行缩进 Char"/>
    <w:link w:val="34"/>
    <w:qFormat/>
    <w:uiPriority w:val="0"/>
    <w:rPr>
      <w:rFonts w:ascii="Times New Roman" w:hAnsi="Times New Roman" w:eastAsia="宋体" w:cs="Times New Roman"/>
      <w:sz w:val="24"/>
      <w:szCs w:val="24"/>
    </w:rPr>
  </w:style>
  <w:style w:type="character" w:customStyle="1" w:styleId="69">
    <w:name w:val="正文首行缩进 2 Char"/>
    <w:link w:val="35"/>
    <w:semiHidden/>
    <w:qFormat/>
    <w:uiPriority w:val="99"/>
    <w:rPr>
      <w:rFonts w:ascii="仿宋_GB2312" w:hAnsi="Times New Roman" w:eastAsia="仿宋_GB2312" w:cs="Times New Roman"/>
      <w:kern w:val="2"/>
      <w:sz w:val="21"/>
      <w:szCs w:val="24"/>
    </w:rPr>
  </w:style>
  <w:style w:type="paragraph" w:customStyle="1" w:styleId="70">
    <w:name w:val="style4"/>
    <w:basedOn w:val="1"/>
    <w:next w:val="71"/>
    <w:qFormat/>
    <w:uiPriority w:val="99"/>
    <w:pPr>
      <w:widowControl/>
      <w:spacing w:before="280" w:after="280"/>
    </w:pPr>
    <w:rPr>
      <w:rFonts w:ascii="宋体"/>
      <w:sz w:val="18"/>
    </w:rPr>
  </w:style>
  <w:style w:type="paragraph" w:customStyle="1" w:styleId="71">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72">
    <w:name w:val="列出段落 Char"/>
    <w:link w:val="73"/>
    <w:qFormat/>
    <w:locked/>
    <w:uiPriority w:val="99"/>
  </w:style>
  <w:style w:type="paragraph" w:styleId="73">
    <w:name w:val="List Paragraph"/>
    <w:basedOn w:val="1"/>
    <w:link w:val="72"/>
    <w:qFormat/>
    <w:uiPriority w:val="99"/>
    <w:pPr>
      <w:ind w:firstLine="420" w:firstLineChars="200"/>
    </w:pPr>
    <w:rPr>
      <w:kern w:val="0"/>
      <w:sz w:val="20"/>
      <w:szCs w:val="20"/>
    </w:rPr>
  </w:style>
  <w:style w:type="character" w:customStyle="1" w:styleId="74">
    <w:name w:val="文档结构图 Char1"/>
    <w:semiHidden/>
    <w:qFormat/>
    <w:uiPriority w:val="99"/>
    <w:rPr>
      <w:rFonts w:ascii="宋体" w:hAnsi="Times New Roman" w:eastAsia="宋体" w:cs="Times New Roman"/>
      <w:sz w:val="18"/>
      <w:szCs w:val="18"/>
    </w:rPr>
  </w:style>
  <w:style w:type="character" w:customStyle="1" w:styleId="75">
    <w:name w:val="普通正文 Char"/>
    <w:link w:val="76"/>
    <w:qFormat/>
    <w:uiPriority w:val="0"/>
    <w:rPr>
      <w:rFonts w:ascii="Arial" w:hAnsi="Arial"/>
      <w:sz w:val="24"/>
      <w:szCs w:val="24"/>
    </w:rPr>
  </w:style>
  <w:style w:type="paragraph" w:customStyle="1" w:styleId="76">
    <w:name w:val="普通正文"/>
    <w:basedOn w:val="1"/>
    <w:link w:val="75"/>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7">
    <w:name w:val="FA正文 Char"/>
    <w:link w:val="78"/>
    <w:qFormat/>
    <w:uiPriority w:val="0"/>
    <w:rPr>
      <w:rFonts w:ascii="宋体" w:hAnsi="宋体" w:eastAsia="宋体" w:cs="Times New Roman"/>
      <w:sz w:val="28"/>
      <w:szCs w:val="28"/>
    </w:rPr>
  </w:style>
  <w:style w:type="paragraph" w:customStyle="1" w:styleId="78">
    <w:name w:val="FA正文"/>
    <w:basedOn w:val="1"/>
    <w:link w:val="77"/>
    <w:qFormat/>
    <w:uiPriority w:val="0"/>
    <w:pPr>
      <w:tabs>
        <w:tab w:val="left" w:pos="3375"/>
      </w:tabs>
      <w:spacing w:line="440" w:lineRule="atLeast"/>
      <w:ind w:firstLine="538" w:firstLineChars="192"/>
    </w:pPr>
    <w:rPr>
      <w:rFonts w:ascii="宋体" w:hAnsi="宋体"/>
      <w:kern w:val="0"/>
      <w:sz w:val="28"/>
      <w:szCs w:val="28"/>
    </w:rPr>
  </w:style>
  <w:style w:type="character" w:customStyle="1" w:styleId="79">
    <w:name w:val="正文缩进2格 Char"/>
    <w:link w:val="80"/>
    <w:qFormat/>
    <w:uiPriority w:val="0"/>
    <w:rPr>
      <w:rFonts w:ascii="仿宋_GB2312" w:hAnsi="宋体" w:eastAsia="仿宋_GB2312" w:cs="Times New Roman"/>
      <w:sz w:val="31"/>
      <w:szCs w:val="28"/>
    </w:rPr>
  </w:style>
  <w:style w:type="paragraph" w:customStyle="1" w:styleId="80">
    <w:name w:val="正文缩进2格"/>
    <w:basedOn w:val="1"/>
    <w:link w:val="79"/>
    <w:qFormat/>
    <w:uiPriority w:val="0"/>
    <w:pPr>
      <w:spacing w:line="600" w:lineRule="exact"/>
      <w:ind w:firstLine="639" w:firstLineChars="206"/>
    </w:pPr>
    <w:rPr>
      <w:rFonts w:ascii="仿宋_GB2312" w:hAnsi="宋体" w:eastAsia="仿宋_GB2312"/>
      <w:kern w:val="0"/>
      <w:sz w:val="31"/>
      <w:szCs w:val="28"/>
    </w:rPr>
  </w:style>
  <w:style w:type="character" w:customStyle="1" w:styleId="81">
    <w:name w:val="cn_text1"/>
    <w:qFormat/>
    <w:uiPriority w:val="0"/>
    <w:rPr>
      <w:rFonts w:hint="default" w:ascii="ˎ̥" w:hAnsi="ˎ̥"/>
      <w:color w:val="003399"/>
      <w:spacing w:val="15"/>
      <w:sz w:val="18"/>
      <w:szCs w:val="18"/>
    </w:rPr>
  </w:style>
  <w:style w:type="character" w:customStyle="1" w:styleId="82">
    <w:name w:val="ssss Char"/>
    <w:qFormat/>
    <w:uiPriority w:val="0"/>
    <w:rPr>
      <w:rFonts w:eastAsia="宋体"/>
      <w:kern w:val="2"/>
      <w:sz w:val="24"/>
      <w:szCs w:val="24"/>
      <w:lang w:val="en-US" w:eastAsia="zh-CN" w:bidi="ar-SA"/>
    </w:rPr>
  </w:style>
  <w:style w:type="character" w:customStyle="1" w:styleId="83">
    <w:name w:val="ssss Char1"/>
    <w:link w:val="84"/>
    <w:qFormat/>
    <w:uiPriority w:val="0"/>
    <w:rPr>
      <w:rFonts w:ascii="Times New Roman" w:hAnsi="Times New Roman" w:eastAsia="宋体" w:cs="Times New Roman"/>
      <w:sz w:val="24"/>
      <w:szCs w:val="24"/>
    </w:rPr>
  </w:style>
  <w:style w:type="paragraph" w:customStyle="1" w:styleId="84">
    <w:name w:val="ssss"/>
    <w:basedOn w:val="1"/>
    <w:link w:val="83"/>
    <w:qFormat/>
    <w:uiPriority w:val="0"/>
    <w:pPr>
      <w:spacing w:line="360" w:lineRule="auto"/>
      <w:ind w:firstLine="480" w:firstLineChars="200"/>
    </w:pPr>
    <w:rPr>
      <w:kern w:val="0"/>
      <w:sz w:val="24"/>
    </w:rPr>
  </w:style>
  <w:style w:type="character" w:customStyle="1" w:styleId="85">
    <w:name w:val="标题 4 Char1"/>
    <w:qFormat/>
    <w:uiPriority w:val="0"/>
    <w:rPr>
      <w:rFonts w:ascii="Arial" w:hAnsi="Arial" w:eastAsia="黑体"/>
      <w:b/>
      <w:bCs/>
      <w:kern w:val="2"/>
      <w:sz w:val="28"/>
      <w:szCs w:val="28"/>
      <w:lang w:val="en-US" w:eastAsia="zh-CN" w:bidi="ar-SA"/>
    </w:rPr>
  </w:style>
  <w:style w:type="character" w:customStyle="1" w:styleId="86">
    <w:name w:val="列表段落 字符"/>
    <w:qFormat/>
    <w:uiPriority w:val="34"/>
    <w:rPr>
      <w:rFonts w:ascii="Calibri" w:hAnsi="Calibri"/>
      <w:kern w:val="2"/>
      <w:sz w:val="21"/>
      <w:szCs w:val="22"/>
    </w:rPr>
  </w:style>
  <w:style w:type="character" w:customStyle="1" w:styleId="87">
    <w:name w:val="批注框文本 Char1"/>
    <w:semiHidden/>
    <w:qFormat/>
    <w:uiPriority w:val="99"/>
    <w:rPr>
      <w:rFonts w:ascii="Times New Roman" w:hAnsi="Times New Roman" w:eastAsia="宋体" w:cs="Times New Roman"/>
      <w:sz w:val="18"/>
      <w:szCs w:val="18"/>
    </w:rPr>
  </w:style>
  <w:style w:type="character" w:customStyle="1" w:styleId="88">
    <w:name w:val="样式 ssss + 宋体 五号1 Char"/>
    <w:link w:val="89"/>
    <w:qFormat/>
    <w:uiPriority w:val="0"/>
    <w:rPr>
      <w:rFonts w:ascii="宋体" w:hAnsi="宋体" w:eastAsia="宋体" w:cs="Times New Roman"/>
      <w:sz w:val="24"/>
      <w:szCs w:val="24"/>
    </w:rPr>
  </w:style>
  <w:style w:type="paragraph" w:customStyle="1" w:styleId="89">
    <w:name w:val="样式 ssss + 宋体 五号1"/>
    <w:basedOn w:val="84"/>
    <w:link w:val="88"/>
    <w:qFormat/>
    <w:uiPriority w:val="0"/>
    <w:rPr>
      <w:rFonts w:ascii="宋体" w:hAnsi="宋体"/>
    </w:rPr>
  </w:style>
  <w:style w:type="character" w:customStyle="1" w:styleId="90">
    <w:name w:val="point_normal1"/>
    <w:qFormat/>
    <w:uiPriority w:val="0"/>
    <w:rPr>
      <w:rFonts w:hint="default" w:ascii="Arial" w:hAnsi="Arial" w:cs="Arial"/>
      <w:sz w:val="16"/>
      <w:szCs w:val="16"/>
    </w:rPr>
  </w:style>
  <w:style w:type="paragraph" w:customStyle="1" w:styleId="91">
    <w:name w:val="样式 正文文本缩进 3 + 四号"/>
    <w:basedOn w:val="30"/>
    <w:qFormat/>
    <w:uiPriority w:val="0"/>
    <w:pPr>
      <w:spacing w:after="0" w:line="360" w:lineRule="auto"/>
      <w:ind w:left="0" w:leftChars="0" w:firstLine="437"/>
    </w:pPr>
    <w:rPr>
      <w:sz w:val="24"/>
      <w:szCs w:val="21"/>
    </w:rPr>
  </w:style>
  <w:style w:type="paragraph" w:customStyle="1" w:styleId="92">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4">
    <w:name w:val="Char Char Char Char"/>
    <w:basedOn w:val="1"/>
    <w:qFormat/>
    <w:uiPriority w:val="0"/>
    <w:rPr>
      <w:rFonts w:ascii="Tahoma" w:hAnsi="Tahoma"/>
      <w:sz w:val="24"/>
      <w:szCs w:val="20"/>
    </w:rPr>
  </w:style>
  <w:style w:type="paragraph" w:customStyle="1" w:styleId="95">
    <w:name w:val="Char Char Char Char Char Char Char Char Char Char Char Char Char"/>
    <w:basedOn w:val="1"/>
    <w:qFormat/>
    <w:uiPriority w:val="0"/>
  </w:style>
  <w:style w:type="paragraph" w:customStyle="1" w:styleId="96">
    <w:name w:val="表格正文"/>
    <w:basedOn w:val="1"/>
    <w:qFormat/>
    <w:uiPriority w:val="0"/>
    <w:pPr>
      <w:spacing w:line="360" w:lineRule="auto"/>
      <w:jc w:val="left"/>
    </w:pPr>
    <w:rPr>
      <w:rFonts w:ascii="Calibri" w:hAnsi="Calibri"/>
      <w:color w:val="000000"/>
      <w:szCs w:val="28"/>
    </w:rPr>
  </w:style>
  <w:style w:type="paragraph" w:customStyle="1" w:styleId="97">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98">
    <w:name w:val="Char Char Char Char1"/>
    <w:basedOn w:val="1"/>
    <w:qFormat/>
    <w:uiPriority w:val="0"/>
    <w:rPr>
      <w:rFonts w:ascii="Tahoma" w:hAnsi="Tahoma"/>
      <w:sz w:val="24"/>
      <w:szCs w:val="20"/>
    </w:rPr>
  </w:style>
  <w:style w:type="paragraph" w:customStyle="1" w:styleId="99">
    <w:name w:val="Char Char Char"/>
    <w:basedOn w:val="1"/>
    <w:qFormat/>
    <w:uiPriority w:val="0"/>
    <w:rPr>
      <w:rFonts w:ascii="Tahoma" w:hAnsi="Tahoma"/>
      <w:sz w:val="24"/>
      <w:szCs w:val="20"/>
    </w:rPr>
  </w:style>
  <w:style w:type="paragraph" w:customStyle="1" w:styleId="100">
    <w:name w:val="标题-----3"/>
    <w:basedOn w:val="4"/>
    <w:qFormat/>
    <w:uiPriority w:val="0"/>
    <w:pPr>
      <w:spacing w:before="0" w:after="0" w:line="240" w:lineRule="auto"/>
      <w:outlineLvl w:val="0"/>
    </w:pPr>
    <w:rPr>
      <w:rFonts w:ascii="宋体" w:hAnsi="宋体"/>
      <w:b w:val="0"/>
      <w:bCs w:val="0"/>
      <w:sz w:val="28"/>
      <w:szCs w:val="28"/>
    </w:rPr>
  </w:style>
  <w:style w:type="paragraph" w:customStyle="1" w:styleId="101">
    <w:name w:val="样式 ssss + 居中"/>
    <w:basedOn w:val="84"/>
    <w:qFormat/>
    <w:uiPriority w:val="0"/>
    <w:pPr>
      <w:jc w:val="center"/>
    </w:pPr>
    <w:rPr>
      <w:rFonts w:cs="宋体"/>
      <w:szCs w:val="20"/>
    </w:rPr>
  </w:style>
  <w:style w:type="paragraph" w:customStyle="1" w:styleId="102">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3">
    <w:name w:val="样式 样式 ssss + 宋体 五号 + 首行缩进:  2 字符"/>
    <w:basedOn w:val="104"/>
    <w:qFormat/>
    <w:uiPriority w:val="0"/>
    <w:pPr>
      <w:ind w:firstLine="480"/>
    </w:pPr>
  </w:style>
  <w:style w:type="paragraph" w:customStyle="1" w:styleId="104">
    <w:name w:val="样式 ssss + 宋体 五号"/>
    <w:basedOn w:val="84"/>
    <w:qFormat/>
    <w:uiPriority w:val="0"/>
    <w:pPr>
      <w:ind w:firstLine="420"/>
    </w:pPr>
    <w:rPr>
      <w:rFonts w:ascii="宋体" w:hAnsi="宋体" w:cs="宋体"/>
      <w:szCs w:val="20"/>
    </w:rPr>
  </w:style>
  <w:style w:type="paragraph" w:customStyle="1" w:styleId="105">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
    <w:name w:val="Char"/>
    <w:basedOn w:val="1"/>
    <w:qFormat/>
    <w:uiPriority w:val="0"/>
    <w:rPr>
      <w:rFonts w:ascii="Tahoma" w:hAnsi="Tahoma"/>
      <w:sz w:val="24"/>
      <w:szCs w:val="20"/>
    </w:rPr>
  </w:style>
  <w:style w:type="paragraph" w:customStyle="1" w:styleId="107">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08">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0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
    <w:name w:val="Char Char Char Char Char Char Char Char Char Char Char Char Char1"/>
    <w:basedOn w:val="1"/>
    <w:qFormat/>
    <w:uiPriority w:val="0"/>
    <w:rPr>
      <w:sz w:val="24"/>
    </w:rPr>
  </w:style>
  <w:style w:type="paragraph" w:customStyle="1" w:styleId="111">
    <w:name w:val="表格"/>
    <w:basedOn w:val="1"/>
    <w:qFormat/>
    <w:uiPriority w:val="0"/>
    <w:rPr>
      <w:rFonts w:ascii="Arial" w:hAnsi="Arial"/>
      <w:sz w:val="24"/>
    </w:rPr>
  </w:style>
  <w:style w:type="paragraph" w:customStyle="1" w:styleId="112">
    <w:name w:val="正文样式1"/>
    <w:basedOn w:val="1"/>
    <w:qFormat/>
    <w:uiPriority w:val="0"/>
    <w:pPr>
      <w:spacing w:before="120" w:after="120" w:line="360" w:lineRule="auto"/>
      <w:ind w:firstLine="480" w:firstLineChars="200"/>
    </w:pPr>
    <w:rPr>
      <w:sz w:val="24"/>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 Char Char Char Char Char Char Char Char"/>
    <w:basedOn w:val="1"/>
    <w:qFormat/>
    <w:uiPriority w:val="0"/>
    <w:rPr>
      <w:rFonts w:ascii="Tahoma" w:hAnsi="Tahoma"/>
      <w:sz w:val="24"/>
      <w:szCs w:val="20"/>
    </w:rPr>
  </w:style>
  <w:style w:type="paragraph" w:customStyle="1" w:styleId="115">
    <w:name w:val="Char1"/>
    <w:basedOn w:val="1"/>
    <w:qFormat/>
    <w:uiPriority w:val="0"/>
    <w:pPr>
      <w:tabs>
        <w:tab w:val="left" w:pos="360"/>
      </w:tabs>
    </w:pPr>
    <w:rPr>
      <w:sz w:val="24"/>
    </w:rPr>
  </w:style>
  <w:style w:type="paragraph" w:customStyle="1" w:styleId="116">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7">
    <w:name w:val="Header2"/>
    <w:basedOn w:val="1"/>
    <w:qFormat/>
    <w:uiPriority w:val="0"/>
    <w:pPr>
      <w:numPr>
        <w:ilvl w:val="0"/>
        <w:numId w:val="1"/>
      </w:numPr>
    </w:pPr>
  </w:style>
  <w:style w:type="paragraph" w:customStyle="1" w:styleId="118">
    <w:name w:val="Char Char 字元 字元 字元 Char Char Char Char"/>
    <w:basedOn w:val="1"/>
    <w:qFormat/>
    <w:uiPriority w:val="0"/>
    <w:pPr>
      <w:adjustRightInd w:val="0"/>
      <w:spacing w:line="360" w:lineRule="auto"/>
    </w:pPr>
    <w:rPr>
      <w:kern w:val="0"/>
      <w:sz w:val="24"/>
      <w:szCs w:val="20"/>
    </w:rPr>
  </w:style>
  <w:style w:type="paragraph" w:customStyle="1" w:styleId="119">
    <w:name w:val="2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20">
    <w:name w:val="mini-outputtext1"/>
    <w:qFormat/>
    <w:uiPriority w:val="0"/>
  </w:style>
  <w:style w:type="character" w:customStyle="1" w:styleId="121">
    <w:name w:val="font31"/>
    <w:qFormat/>
    <w:uiPriority w:val="0"/>
    <w:rPr>
      <w:rFonts w:hint="eastAsia" w:ascii="宋体" w:hAnsi="宋体" w:eastAsia="宋体" w:cs="宋体"/>
      <w:color w:val="000000"/>
      <w:sz w:val="24"/>
      <w:szCs w:val="24"/>
      <w:u w:val="none"/>
    </w:rPr>
  </w:style>
  <w:style w:type="character" w:customStyle="1" w:styleId="122">
    <w:name w:val="font21"/>
    <w:qFormat/>
    <w:uiPriority w:val="0"/>
    <w:rPr>
      <w:rFonts w:hint="default" w:ascii="Times New Roman" w:hAnsi="Times New Roman" w:cs="Times New Roman"/>
      <w:color w:val="000000"/>
      <w:sz w:val="24"/>
      <w:szCs w:val="24"/>
      <w:u w:val="none"/>
    </w:rPr>
  </w:style>
  <w:style w:type="paragraph" w:customStyle="1" w:styleId="123">
    <w:name w:val="正文11"/>
    <w:qFormat/>
    <w:uiPriority w:val="0"/>
    <w:pPr>
      <w:jc w:val="both"/>
    </w:pPr>
    <w:rPr>
      <w:rFonts w:ascii="Times New Roman" w:hAnsi="Times New Roman" w:eastAsia="宋体" w:cs="Times New Roman"/>
      <w:kern w:val="2"/>
      <w:sz w:val="21"/>
      <w:szCs w:val="21"/>
      <w:lang w:val="en-US" w:eastAsia="zh-CN" w:bidi="ar-SA"/>
    </w:rPr>
  </w:style>
  <w:style w:type="character" w:customStyle="1" w:styleId="124">
    <w:name w:val="纯文本 Char"/>
    <w:qFormat/>
    <w:uiPriority w:val="0"/>
    <w:rPr>
      <w:rFonts w:ascii="宋体" w:hAnsi="Courier New" w:eastAsia="宋体" w:cs="Courier New"/>
      <w:szCs w:val="21"/>
    </w:rPr>
  </w:style>
  <w:style w:type="paragraph" w:customStyle="1" w:styleId="125">
    <w:name w:val="普通(网站) Char"/>
    <w:basedOn w:val="1"/>
    <w:qFormat/>
    <w:uiPriority w:val="0"/>
    <w:pPr>
      <w:widowControl/>
      <w:spacing w:before="100" w:beforeAutospacing="1" w:after="100" w:afterAutospacing="1"/>
      <w:jc w:val="left"/>
    </w:pPr>
    <w:rPr>
      <w:rFonts w:ascii="宋体" w:hAnsi="宋体" w:cs="宋体"/>
      <w:kern w:val="0"/>
      <w:sz w:val="24"/>
    </w:rPr>
  </w:style>
  <w:style w:type="character" w:customStyle="1" w:styleId="126">
    <w:name w:val="font71"/>
    <w:qFormat/>
    <w:uiPriority w:val="0"/>
    <w:rPr>
      <w:rFonts w:hint="eastAsia" w:ascii="宋体" w:hAnsi="宋体" w:eastAsia="宋体" w:cs="宋体"/>
      <w:b/>
      <w:color w:val="000000"/>
      <w:sz w:val="40"/>
      <w:szCs w:val="40"/>
      <w:u w:val="none"/>
    </w:rPr>
  </w:style>
  <w:style w:type="paragraph" w:customStyle="1" w:styleId="127">
    <w:name w:val="列出段落11"/>
    <w:basedOn w:val="1"/>
    <w:qFormat/>
    <w:uiPriority w:val="0"/>
    <w:pPr>
      <w:spacing w:line="360" w:lineRule="auto"/>
      <w:ind w:firstLine="420" w:firstLineChars="200"/>
    </w:pPr>
    <w:rPr>
      <w:rFonts w:ascii="Calibri" w:hAnsi="Calibri"/>
      <w:sz w:val="24"/>
      <w:szCs w:val="22"/>
    </w:rPr>
  </w:style>
  <w:style w:type="table" w:customStyle="1" w:styleId="128">
    <w:name w:val="Table Normal"/>
    <w:unhideWhenUsed/>
    <w:qFormat/>
    <w:uiPriority w:val="0"/>
    <w:tblPr>
      <w:tblCellMar>
        <w:top w:w="0" w:type="dxa"/>
        <w:left w:w="0" w:type="dxa"/>
        <w:bottom w:w="0" w:type="dxa"/>
        <w:right w:w="0" w:type="dxa"/>
      </w:tblCellMar>
    </w:tblPr>
  </w:style>
  <w:style w:type="paragraph" w:customStyle="1" w:styleId="129">
    <w:name w:val="列表段落1"/>
    <w:basedOn w:val="1"/>
    <w:qFormat/>
    <w:uiPriority w:val="34"/>
    <w:pPr>
      <w:ind w:firstLine="420" w:firstLineChars="200"/>
    </w:pPr>
    <w:rPr>
      <w:rFonts w:ascii="等线" w:hAnsi="等线" w:eastAsia="等线"/>
    </w:rPr>
  </w:style>
  <w:style w:type="character" w:customStyle="1" w:styleId="130">
    <w:name w:val="NormalCharacter"/>
    <w:qFormat/>
    <w:uiPriority w:val="0"/>
  </w:style>
  <w:style w:type="paragraph" w:customStyle="1" w:styleId="13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32">
    <w:name w:val="font01"/>
    <w:basedOn w:val="38"/>
    <w:qFormat/>
    <w:uiPriority w:val="0"/>
    <w:rPr>
      <w:rFonts w:hint="eastAsia" w:ascii="宋体" w:hAnsi="宋体" w:eastAsia="宋体" w:cs="宋体"/>
      <w:color w:val="000000"/>
      <w:sz w:val="22"/>
      <w:szCs w:val="22"/>
      <w:u w:val="none"/>
    </w:rPr>
  </w:style>
  <w:style w:type="character" w:customStyle="1" w:styleId="133">
    <w:name w:val="font51"/>
    <w:basedOn w:val="38"/>
    <w:qFormat/>
    <w:uiPriority w:val="0"/>
    <w:rPr>
      <w:rFonts w:ascii="Calibri" w:hAnsi="Calibri" w:cs="Calibri"/>
      <w:color w:val="000000"/>
      <w:sz w:val="22"/>
      <w:szCs w:val="22"/>
      <w:u w:val="none"/>
    </w:rPr>
  </w:style>
  <w:style w:type="character" w:customStyle="1" w:styleId="134">
    <w:name w:val="font41"/>
    <w:basedOn w:val="38"/>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4" Type="http://schemas.openxmlformats.org/officeDocument/2006/relationships/fontTable" Target="fontTable.xml"/><Relationship Id="rId63" Type="http://schemas.openxmlformats.org/officeDocument/2006/relationships/customXml" Target="../customXml/item1.xml"/><Relationship Id="rId62" Type="http://schemas.openxmlformats.org/officeDocument/2006/relationships/numbering" Target="numbering.xml"/><Relationship Id="rId61" Type="http://schemas.openxmlformats.org/officeDocument/2006/relationships/image" Target="media/image55.png"/><Relationship Id="rId60" Type="http://schemas.openxmlformats.org/officeDocument/2006/relationships/image" Target="media/image54.png"/><Relationship Id="rId6" Type="http://schemas.openxmlformats.org/officeDocument/2006/relationships/theme" Target="theme/theme1.xml"/><Relationship Id="rId59" Type="http://schemas.openxmlformats.org/officeDocument/2006/relationships/image" Target="media/image53.png"/><Relationship Id="rId58" Type="http://schemas.openxmlformats.org/officeDocument/2006/relationships/image" Target="media/image52.png"/><Relationship Id="rId57" Type="http://schemas.openxmlformats.org/officeDocument/2006/relationships/image" Target="media/image51.png"/><Relationship Id="rId56" Type="http://schemas.openxmlformats.org/officeDocument/2006/relationships/image" Target="media/image50.png"/><Relationship Id="rId55" Type="http://schemas.openxmlformats.org/officeDocument/2006/relationships/image" Target="media/image49.png"/><Relationship Id="rId54" Type="http://schemas.openxmlformats.org/officeDocument/2006/relationships/image" Target="media/image48.png"/><Relationship Id="rId53" Type="http://schemas.openxmlformats.org/officeDocument/2006/relationships/image" Target="media/image47.png"/><Relationship Id="rId52" Type="http://schemas.openxmlformats.org/officeDocument/2006/relationships/image" Target="media/image46.png"/><Relationship Id="rId51" Type="http://schemas.openxmlformats.org/officeDocument/2006/relationships/image" Target="media/image45.png"/><Relationship Id="rId50" Type="http://schemas.openxmlformats.org/officeDocument/2006/relationships/image" Target="media/image44.png"/><Relationship Id="rId5" Type="http://schemas.openxmlformats.org/officeDocument/2006/relationships/footer" Target="footer1.xml"/><Relationship Id="rId49" Type="http://schemas.openxmlformats.org/officeDocument/2006/relationships/image" Target="media/image43.png"/><Relationship Id="rId48" Type="http://schemas.openxmlformats.org/officeDocument/2006/relationships/image" Target="media/image42.png"/><Relationship Id="rId47" Type="http://schemas.openxmlformats.org/officeDocument/2006/relationships/image" Target="media/image41.png"/><Relationship Id="rId46" Type="http://schemas.openxmlformats.org/officeDocument/2006/relationships/image" Target="media/image40.png"/><Relationship Id="rId45" Type="http://schemas.openxmlformats.org/officeDocument/2006/relationships/image" Target="media/image39.png"/><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header" Target="header2.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header" Target="head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4c5c5513-3b5d-4677-9ee9-7e95a47b6d64</errorID>
      <errorWord>/）</errorWord>
      <group>L1_Punc</group>
      <groupName>标点问题</groupName>
      <ability>L2_Punc</ability>
      <abilityName>标点符号检查</abilityName>
      <candidateList>
        <item>）</item>
      </candidateList>
      <explain/>
      <paraID>68AF1ACC</paraID>
      <start>76</start>
      <end>79</end>
      <status>modified</status>
      <modifiedWord>）</modifiedWord>
      <trackRevisions>true</trackRevisions>
    </reviewItem>
    <reviewItem>
      <errorID>c796bdad-81bc-461f-8418-6b9168448578</errorID>
      <errorWord>网</errorWord>
      <group>L1_AI</group>
      <groupName>深度校对</groupName>
      <ability>L2_AI_Grammar</ability>
      <abilityName>语法纠错</abilityName>
      <candidateList>
        <item>网站</item>
      </candidateList>
      <explain/>
      <paraID>68AF1ACC</paraID>
      <start>79</start>
      <end>80</end>
      <status>ignored</status>
      <modifiedWord/>
      <trackRevisions>false</trackRevisions>
    </reviewItem>
    <reviewItem>
      <errorID>76700475-ba89-4395-a49b-9b9f48b2058d</errorID>
      <errorWord>，</errorWord>
      <group>L1_Word</group>
      <groupName>字词问题</groupName>
      <ability>L2_Typo</ability>
      <abilityName>字词错误</abilityName>
      <candidateList>
        <item>，并</item>
      </candidateList>
      <explain/>
      <paraID>258EE84A</paraID>
      <start>81</start>
      <end>83</end>
      <status>modified</status>
      <modifiedWord>，并</modifiedWord>
      <trackRevisions>false</trackRevisions>
    </reviewItem>
    <reviewItem>
      <errorID>756d225a-3f18-4439-b7f4-1046dc4076b5</errorID>
      <errorWord>/）</errorWord>
      <group>L1_Punc</group>
      <groupName>标点问题</groupName>
      <ability>L2_Punc</ability>
      <abilityName>标点符号检查</abilityName>
      <candidateList>
        <item>）</item>
      </candidateList>
      <explain/>
      <paraID>339A7263</paraID>
      <start>50</start>
      <end>51</end>
      <status>modified</status>
      <modifiedWord>）</modifiedWord>
      <trackRevisions>false</trackRevisions>
    </reviewItem>
    <reviewItem>
      <errorID>0d401c20-4c9e-44e6-97f0-14a5e4e0e8aa</errorID>
      <errorWord>逾时</errorWord>
      <group>L1_AI</group>
      <groupName>深度校对</groupName>
      <ability>L2_AI_Word</ability>
      <abilityName>字词纠错</abilityName>
      <candidateList>
        <item>逾期</item>
      </candidateList>
      <explain/>
      <paraID> EF7E7D0</paraID>
      <start>24</start>
      <end>26</end>
      <status>ignored</status>
      <modifiedWord/>
      <trackRevisions>false</trackRevisions>
    </reviewItem>
    <reviewItem>
      <errorID>e184329d-9c90-4fcb-8b6c-db5aedde55a5</errorID>
      <errorWord>提出询问或</errorWord>
      <group>L1_AI</group>
      <groupName>深度校对</groupName>
      <ability>L2_AI_Grammar</ability>
      <abilityName>语法纠错</abilityName>
      <candidateList>
        <item>提出</item>
      </candidateList>
      <explain/>
      <paraID>11047BA6</paraID>
      <start>59</start>
      <end>64</end>
      <status>ignored</status>
      <modifiedWord/>
      <trackRevisions>false</trackRevisions>
    </reviewItem>
    <reviewItem>
      <errorID>4ea02f84-2d8c-4a23-9c37-9ca643559fea</errorID>
      <errorWord>力资</errorWord>
      <group>L1_Word</group>
      <groupName>字词问题</groupName>
      <ability>L2_Typo</ability>
      <abilityName>字词错误</abilityName>
      <candidateList>
        <item>物资</item>
      </candidateList>
      <explain/>
      <paraID>22CA1077</paraID>
      <start>78</start>
      <end>80</end>
      <status>ignored</status>
      <modifiedWord/>
      <trackRevisions>false</trackRevisions>
    </reviewItem>
    <reviewItem>
      <errorID>9e70bacd-48c7-4fa5-a034-9f1c5c006a79</errorID>
      <errorWord>进行检测</errorWord>
      <group>L1_AI</group>
      <groupName>深度校对</groupName>
      <ability>L2_AI_Grammar</ability>
      <abilityName>语法纠错</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22CA1077</paraID>
      <start>122</start>
      <end>124</end>
      <status>modified</status>
      <modifiedWord>进行</modifiedWord>
      <trackRevisions>false</trackRevisions>
    </reviewItem>
    <reviewItem>
      <errorID>5df36a4a-7325-4a95-a4e7-6793736970a2</errorID>
      <errorWord>等工作</errorWord>
      <group>L1_AI</group>
      <groupName>深度校对</groupName>
      <ability>L2_AI_Grammar</ability>
      <abilityName>语法纠错</abilityName>
      <candidateList>
        <item>等</item>
      </candidateList>
      <explain>〈助〉❶〈书〉用在人称代词或指人的名词后面，表示复数：我～｜彼～。❷表示列举未尽（可以叠用）：北京、天津～地｜纸张文具～～。❸列举后煞尾：长江、黄河、黑龙江、珠江～四大河流。</explain>
      <paraID>22CA1077</paraID>
      <start>143</start>
      <end>144</end>
      <status>modified</status>
      <modifiedWord>等</modifiedWord>
      <trackRevisions>false</trackRevisions>
    </reviewItem>
    <reviewItem>
      <errorID>67313454-cd8a-4d8f-8f69-405f6cccb4ee</errorID>
      <errorWord>以及</errorWord>
      <group>L1_AI</group>
      <groupName>深度校对</groupName>
      <ability>L2_AI_Punc</ability>
      <abilityName>标点纠错</abilityName>
      <candidateList>
        <item>，以及</item>
      </candidateList>
      <explain/>
      <paraID>22CA1077</paraID>
      <start>152</start>
      <end>155</end>
      <status>modified</status>
      <modifiedWord>，以及</modifiedWord>
      <trackRevisions>false</trackRevisions>
    </reviewItem>
    <reviewItem>
      <errorID>de12ff7d-3430-4237-8b6d-580e4d8b86a5</errorID>
      <errorWord>以及免费质保期内</errorWord>
      <group>L1_AI</group>
      <groupName>深度校对</groupName>
      <ability>L2_AI_Grammar</ability>
      <abilityName>语法纠错</abilityName>
      <candidateList>
        <item>，包括产品交付使用前</item>
      </candidateList>
      <explain/>
      <paraID>22CA1077</paraID>
      <start>204</start>
      <end>212</end>
      <status>ignored</status>
      <modifiedWord/>
      <trackRevisions>false</trackRevisions>
    </reviewItem>
    <reviewItem>
      <errorID>ecb12d13-9a01-48d3-9a7b-e2355341df2f</errorID>
      <errorWord>服务</errorWord>
      <group>L1_AI</group>
      <groupName>深度校对</groupName>
      <ability>L2_AI_Word</ability>
      <abilityName>字词纠错</abilityName>
      <candidateList>
        <item>所有</item>
      </candidateList>
      <explain/>
      <paraID>22CA1077</paraID>
      <start>213</start>
      <end>215</end>
      <status>ignored</status>
      <modifiedWord/>
      <trackRevisions>false</trackRevisions>
    </reviewItem>
    <reviewItem>
      <errorID>6ff68c04-0a46-48f8-aaa4-2bdaa6054e14</errorID>
      <errorWord>所有</errorWord>
      <group>L1_AI</group>
      <groupName>深度校对</groupName>
      <ability>L2_AI_Word</ability>
      <abilityName>字词纠错</abilityName>
      <candidateList>
        <item>服务</item>
      </candidateList>
      <explain>〈动〉为集体（或别人的）利益或为某种事业而工作：～行业｜为人民～｜科学为生产～｜他在邮局～了三十年。</explain>
      <paraID>22CA1077</paraID>
      <start>231</start>
      <end>233</end>
      <status>ignored</status>
      <modifiedWord/>
      <trackRevisions>false</trackRevisions>
    </reviewItem>
    <reviewItem>
      <errorID>a3a1f4c4-c374-4808-964c-afb15a3fb683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35C6416E</paraID>
      <start>44</start>
      <end>46</end>
      <status>modified</status>
      <modifiedWord>可以</modifiedWord>
      <trackRevisions>false</trackRevisions>
    </reviewItem>
    <reviewItem>
      <errorID>d955fe8e-5cb5-4322-9d35-48bab6b481a7</errorID>
      <errorWord>现场勘察</errorWord>
      <group>L1_Word</group>
      <groupName>字词问题</groupName>
      <ability>L2_Typo</ability>
      <abilityName>字词错误</abilityName>
      <candidateList>
        <item>现场勘查</item>
      </candidateList>
      <explain/>
      <paraID>2014B3DF</paraID>
      <start>16</start>
      <end>20</end>
      <status>ignored</status>
      <modifiedWord/>
      <trackRevisions>false</trackRevisions>
    </reviewItem>
    <reviewItem>
      <errorID>c66a1014-b737-4120-a167-8ea782109f46</errorID>
      <errorWord>,</errorWord>
      <group>L1_Format</group>
      <groupName>格式问题</groupName>
      <ability>L2_HalfPunc</ability>
      <abilityName>全半角检查</abilityName>
      <candidateList>
        <item>，</item>
      </candidateList>
      <explain>文本全半角错误。</explain>
      <paraID>3B809647</paraID>
      <start>33</start>
      <end>34</end>
      <status>modified</status>
      <modifiedWord>，</modifiedWord>
      <trackRevisions>false</trackRevisions>
    </reviewItem>
    <reviewItem>
      <errorID>f9cac32c-7648-41d0-a261-de94fb679772</errorID>
      <errorWord>(</errorWord>
      <group>L1_Format</group>
      <groupName>格式问题</groupName>
      <ability>L2_HalfPunc</ability>
      <abilityName>全半角检查</abilityName>
      <candidateList>
        <item>（</item>
      </candidateList>
      <explain>文本全半角错误。</explain>
      <paraID>3B809647</paraID>
      <start>149</start>
      <end>150</end>
      <status>modified</status>
      <modifiedWord>（</modifiedWord>
      <trackRevisions>false</trackRevisions>
    </reviewItem>
    <reviewItem>
      <errorID>b956c671-30e9-4a33-b8d6-1d7142375c4b</errorID>
      <errorWord>)</errorWord>
      <group>L1_Format</group>
      <groupName>格式问题</groupName>
      <ability>L2_HalfPunc</ability>
      <abilityName>全半角检查</abilityName>
      <candidateList>
        <item>）</item>
      </candidateList>
      <explain>文本全半角错误。</explain>
      <paraID>3B809647</paraID>
      <start>172</start>
      <end>173</end>
      <status>modified</status>
      <modifiedWord>）</modifiedWord>
      <trackRevisions>false</trackRevisions>
    </reviewItem>
    <reviewItem>
      <errorID>15847185-83d9-4640-ba85-7943ecc768b7</errorID>
      <errorWord>(</errorWord>
      <group>L1_Format</group>
      <groupName>格式问题</groupName>
      <ability>L2_HalfPunc</ability>
      <abilityName>全半角检查</abilityName>
      <candidateList>
        <item>（</item>
      </candidateList>
      <explain>文本全半角错误。</explain>
      <paraID>3B809647</paraID>
      <start>197</start>
      <end>198</end>
      <status>modified</status>
      <modifiedWord>（</modifiedWord>
      <trackRevisions>false</trackRevisions>
    </reviewItem>
    <reviewItem>
      <errorID>cb797351-bfc9-4b0f-b54a-50d1880bd3dd</errorID>
      <errorWord>)</errorWord>
      <group>L1_Format</group>
      <groupName>格式问题</groupName>
      <ability>L2_HalfPunc</ability>
      <abilityName>全半角检查</abilityName>
      <candidateList>
        <item>）</item>
      </candidateList>
      <explain>文本全半角错误。</explain>
      <paraID>3B809647</paraID>
      <start>217</start>
      <end>218</end>
      <status>modified</status>
      <modifiedWord>）</modifiedWord>
      <trackRevisions>false</trackRevisions>
    </reviewItem>
    <reviewItem>
      <errorID>79cf69fd-0762-4d10-a4f0-8273767f9ca0</errorID>
      <errorWord>粘附</errorWord>
      <group>L1_Word</group>
      <groupName>字词问题</groupName>
      <ability>L2_Alias</ability>
      <abilityName>也作/曾用词</abilityName>
      <candidateList>
        <item>黏附</item>
      </candidateList>
      <explain>词汇[粘附]为不规范表述或旧称，其规范书面表述为[黏附]。</explain>
      <paraID>5D108861</paraID>
      <start>66</start>
      <end>68</end>
      <status>ignored</status>
      <modifiedWord/>
      <trackRevisions>false</trackRevisions>
    </reviewItem>
    <reviewItem>
      <errorID>79139571-d456-416a-aee5-1b05eb0b428b</errorID>
      <errorWord>:</errorWord>
      <group>L1_Format</group>
      <groupName>格式问题</groupName>
      <ability>L2_HalfPunc</ability>
      <abilityName>全半角检查</abilityName>
      <candidateList>
        <item>：</item>
      </candidateList>
      <explain>文本全半角错误。</explain>
      <paraID>26AE7DC6</paraID>
      <start>3</start>
      <end>4</end>
      <status>modified</status>
      <modifiedWord>：</modifiedWord>
      <trackRevisions>false</trackRevisions>
    </reviewItem>
    <reviewItem>
      <errorID>0d498043-a022-4176-a345-27be0a6d1d81</errorID>
      <errorWord>"</errorWord>
      <group>L1_Format</group>
      <groupName>格式问题</groupName>
      <ability>L2_HalfPunc</ability>
      <abilityName>全半角检查</abilityName>
      <candidateList/>
      <explain>文本全半角错误。</explain>
      <paraID>37A58E84</paraID>
      <start>69</start>
      <end>70</end>
      <status>ignored</status>
      <modifiedWord/>
      <trackRevisions>false</trackRevisions>
    </reviewItem>
    <reviewItem>
      <errorID>22c83ffb-f043-49da-b6d6-111465729599</errorID>
      <errorWord>,</errorWord>
      <group>L1_Format</group>
      <groupName>格式问题</groupName>
      <ability>L2_HalfPunc</ability>
      <abilityName>全半角检查</abilityName>
      <candidateList>
        <item>，</item>
      </candidateList>
      <explain>文本全半角错误。</explain>
      <paraID> 55B6AEB</paraID>
      <start>30</start>
      <end>31</end>
      <status>modified</status>
      <modifiedWord>，</modifiedWord>
      <trackRevisions>false</trackRevisions>
    </reviewItem>
    <reviewItem>
      <errorID>1f6f35d7-f462-47fb-9851-a468f57abf2c</errorID>
      <errorWord>成型</errorWord>
      <group>L1_Word</group>
      <groupName>字词问题</groupName>
      <ability>L2_Typo</ability>
      <abilityName>字词错误</abilityName>
      <candidateList>
        <item>成形</item>
      </candidateList>
      <explain/>
      <paraID> 55B6AEB</paraID>
      <start>37</start>
      <end>39</end>
      <status>modified</status>
      <modifiedWord>成形</modifiedWord>
      <trackRevisions>false</trackRevisions>
    </reviewItem>
    <reviewItem>
      <errorID>d0ecf5d1-9026-468b-80c5-5f414723a148</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55B6AEB</paraID>
      <start>40</start>
      <end>41</end>
      <status>ignored</status>
      <modifiedWord/>
      <trackRevisions>false</trackRevisions>
    </reviewItem>
    <reviewItem>
      <errorID>e6661c2e-dece-4674-99dd-ca9caed8924b</errorID>
      <errorWord>(</errorWord>
      <group>L1_Format</group>
      <groupName>格式问题</groupName>
      <ability>L2_HalfPunc</ability>
      <abilityName>全半角检查</abilityName>
      <candidateList>
        <item>（</item>
      </candidateList>
      <explain>文本全半角错误。</explain>
      <paraID>7123CEFF</paraID>
      <start>31</start>
      <end>32</end>
      <status>modified</status>
      <modifiedWord>（</modifiedWord>
      <trackRevisions>false</trackRevisions>
    </reviewItem>
    <reviewItem>
      <errorID>1918f2fa-273f-443e-8414-bb97bb75119d</errorID>
      <errorWord>HZ</errorWord>
      <group>L1_Word</group>
      <groupName>字词问题</groupName>
      <ability>L2_Typo</ability>
      <abilityName>字词错误</abilityName>
      <candidateList>
        <item>Hz</item>
      </candidateList>
      <explain/>
      <paraID> AF348F8</paraID>
      <start>50</start>
      <end>52</end>
      <status>modified</status>
      <modifiedWord>Hz</modifiedWord>
      <trackRevisions>false</trackRevisions>
    </reviewItem>
    <reviewItem>
      <errorID>4db5a7ab-8cbc-42b0-8013-f551bcfe6a6b</errorID>
      <errorWord>HZ</errorWord>
      <group>L1_Word</group>
      <groupName>字词问题</groupName>
      <ability>L2_Typo</ability>
      <abilityName>字词错误</abilityName>
      <candidateList>
        <item>Hz</item>
      </candidateList>
      <explain/>
      <paraID> AF348F8</paraID>
      <start>88</start>
      <end>90</end>
      <status>modified</status>
      <modifiedWord>Hz</modifiedWord>
      <trackRevisions>false</trackRevisions>
    </reviewItem>
    <reviewItem>
      <errorID>e81a89b1-2363-44e6-bd3e-8b0a9930ecfb</errorID>
      <errorWord>"</errorWord>
      <group>L1_Format</group>
      <groupName>格式问题</groupName>
      <ability>L2_HalfPunc</ability>
      <abilityName>全半角检查</abilityName>
      <candidateList/>
      <explain>文本全半角错误。</explain>
      <paraID>5B754CF7</paraID>
      <start>69</start>
      <end>70</end>
      <status>ignored</status>
      <modifiedWord/>
      <trackRevisions>false</trackRevisions>
    </reviewItem>
    <reviewItem>
      <errorID>38da02f4-b64d-4f44-8c22-98d3ac7c0643</errorID>
      <errorWord>；；</errorWord>
      <group>L1_Punc</group>
      <groupName>标点问题</groupName>
      <ability>L2_Punc</ability>
      <abilityName>标点符号检查</abilityName>
      <candidateList>
        <item>；</item>
      </candidateList>
      <explain/>
      <paraID>21BBACEB</paraID>
      <start>42</start>
      <end>43</end>
      <status>modified</status>
      <modifiedWord>；</modifiedWord>
      <trackRevisions>false</trackRevisions>
    </reviewItem>
    <reviewItem>
      <errorID>6f6e663a-4a5e-470d-ab68-4f0b46505a69</errorID>
      <errorWord>,</errorWord>
      <group>L1_Format</group>
      <groupName>格式问题</groupName>
      <ability>L2_HalfPunc</ability>
      <abilityName>全半角检查</abilityName>
      <candidateList>
        <item>，</item>
      </candidateList>
      <explain>文本全半角错误。</explain>
      <paraID>50FECEB0</paraID>
      <start>30</start>
      <end>31</end>
      <status>modified</status>
      <modifiedWord>，</modifiedWord>
      <trackRevisions>false</trackRevisions>
    </reviewItem>
    <reviewItem>
      <errorID>5866a85f-6a08-46cc-ac3e-15c1425d0d84</errorID>
      <errorWord>成型</errorWord>
      <group>L1_Word</group>
      <groupName>字词问题</groupName>
      <ability>L2_Typo</ability>
      <abilityName>字词错误</abilityName>
      <candidateList>
        <item>成形</item>
      </candidateList>
      <explain/>
      <paraID>50FECEB0</paraID>
      <start>37</start>
      <end>39</end>
      <status>modified</status>
      <modifiedWord>成形</modifiedWord>
      <trackRevisions>false</trackRevisions>
    </reviewItem>
    <reviewItem>
      <errorID>d06bf537-cf1d-44e5-bf9e-05405a34af95</errorID>
      <errorWord>,</errorWord>
      <group>L1_Format</group>
      <groupName>格式问题</groupName>
      <ability>L2_HalfPunc</ability>
      <abilityName>全半角检查</abilityName>
      <candidateList>
        <item>，</item>
      </candidateList>
      <explain>文本全半角错误。</explain>
      <paraID>47231367</paraID>
      <start>39</start>
      <end>40</end>
      <status>modified</status>
      <modifiedWord>，</modifiedWord>
      <trackRevisions>false</trackRevisions>
    </reviewItem>
    <reviewItem>
      <errorID>8f1e4d44-ae8c-4a14-898e-c95c84987ed1</errorID>
      <errorWord>HZ</errorWord>
      <group>L1_Word</group>
      <groupName>字词问题</groupName>
      <ability>L2_Typo</ability>
      <abilityName>字词错误</abilityName>
      <candidateList>
        <item>Hz</item>
      </candidateList>
      <explain/>
      <paraID>1115ABF4</paraID>
      <start>36</start>
      <end>38</end>
      <status>modified</status>
      <modifiedWord>Hz</modifiedWord>
      <trackRevisions>false</trackRevisions>
    </reviewItem>
    <reviewItem>
      <errorID>e09f291c-c4cf-4b9a-85ef-2126a3c188a7</errorID>
      <errorWord>"</errorWord>
      <group>L1_Format</group>
      <groupName>格式问题</groupName>
      <ability>L2_HalfPunc</ability>
      <abilityName>全半角检查</abilityName>
      <candidateList/>
      <explain>文本全半角错误。</explain>
      <paraID>4478746A</paraID>
      <start>69</start>
      <end>70</end>
      <status>ignored</status>
      <modifiedWord/>
      <trackRevisions>false</trackRevisions>
    </reviewItem>
    <reviewItem>
      <errorID>c0b34614-9ede-4627-aa22-7e3dec43691d</errorID>
      <errorWord>耐用电器</errorWord>
      <group>L1_Knowledge</group>
      <groupName>知识性问题</groupName>
      <ability>L2_Term</ability>
      <abilityName>专业术语</abilityName>
      <candidateList>
        <item>家用电器</item>
      </candidateList>
      <explain/>
      <paraID>5153740E</paraID>
      <start>47</start>
      <end>51</end>
      <status>ignored</status>
      <modifiedWord/>
      <trackRevisions>false</trackRevisions>
    </reviewItem>
    <reviewItem>
      <errorID>79be0ba3-d5db-4c1d-a665-7c0a1c063682</errorID>
      <errorWord>KW</errorWord>
      <group>L1_Word</group>
      <groupName>字词问题</groupName>
      <ability>L2_Typo</ability>
      <abilityName>字词错误</abilityName>
      <candidateList>
        <item>kW</item>
      </candidateList>
      <explain/>
      <paraID>5153740E</paraID>
      <start>111</start>
      <end>113</end>
      <status>modified</status>
      <modifiedWord>kW</modifiedWord>
      <trackRevisions>false</trackRevisions>
    </reviewItem>
    <reviewItem>
      <errorID>b7405aaf-2df4-486a-bcc3-02b7f1ccfe83</errorID>
      <errorWord>:</errorWord>
      <group>L1_Format</group>
      <groupName>格式问题</groupName>
      <ability>L2_HalfPunc</ability>
      <abilityName>全半角检查</abilityName>
      <candidateList>
        <item>：</item>
      </candidateList>
      <explain>文本全半角错误。</explain>
      <paraID>145B585B</paraID>
      <start>238</start>
      <end>239</end>
      <status>modified</status>
      <modifiedWord>：</modifiedWord>
      <trackRevisions>false</trackRevisions>
    </reviewItem>
    <reviewItem>
      <errorID>cefa2581-86be-41b7-8d1c-747b9342cf39</errorID>
      <errorWord>(</errorWord>
      <group>L1_Format</group>
      <groupName>格式问题</groupName>
      <ability>L2_HalfPunc</ability>
      <abilityName>全半角检查</abilityName>
      <candidateList>
        <item>（</item>
      </candidateList>
      <explain>文本全半角错误。</explain>
      <paraID>145B585B</paraID>
      <start>241</start>
      <end>242</end>
      <status>modified</status>
      <modifiedWord>（</modifiedWord>
      <trackRevisions>false</trackRevisions>
    </reviewItem>
    <reviewItem>
      <errorID>6322613a-e19c-43a7-afb4-7534970869a7</errorID>
      <errorWord>)</errorWord>
      <group>L1_Format</group>
      <groupName>格式问题</groupName>
      <ability>L2_HalfPunc</ability>
      <abilityName>全半角检查</abilityName>
      <candidateList>
        <item>）</item>
      </candidateList>
      <explain>文本全半角错误。</explain>
      <paraID>145B585B</paraID>
      <start>249</start>
      <end>250</end>
      <status>modified</status>
      <modifiedWord>）</modifiedWord>
      <trackRevisions>false</trackRevisions>
    </reviewItem>
    <reviewItem>
      <errorID>ab193fe4-c1f2-4370-8a69-e26f15e97241</errorID>
      <errorWord>"</errorWord>
      <group>L1_Format</group>
      <groupName>格式问题</groupName>
      <ability>L2_HalfPunc</ability>
      <abilityName>全半角检查</abilityName>
      <candidateList/>
      <explain>文本全半角错误。</explain>
      <paraID>25F05A06</paraID>
      <start>69</start>
      <end>70</end>
      <status>ignored</status>
      <modifiedWord/>
      <trackRevisions>false</trackRevisions>
    </reviewItem>
    <reviewItem>
      <errorID>8c81064c-b9cc-4e0e-8896-14b207f9874a</errorID>
      <errorWord>,</errorWord>
      <group>L1_Format</group>
      <groupName>格式问题</groupName>
      <ability>L2_HalfPunc</ability>
      <abilityName>全半角检查</abilityName>
      <candidateList>
        <item>，</item>
      </candidateList>
      <explain>文本全半角错误。</explain>
      <paraID>40C40271</paraID>
      <start>46</start>
      <end>47</end>
      <status>modified</status>
      <modifiedWord>，</modifiedWord>
      <trackRevisions>false</trackRevisions>
    </reviewItem>
    <reviewItem>
      <errorID>51d48de6-653e-4617-ad23-947f7eca58a8</errorID>
      <errorWord>HZ</errorWord>
      <group>L1_Word</group>
      <groupName>字词问题</groupName>
      <ability>L2_Typo</ability>
      <abilityName>字词错误</abilityName>
      <candidateList>
        <item>Hz</item>
      </candidateList>
      <explain/>
      <paraID>40C40271</paraID>
      <start>109</start>
      <end>111</end>
      <status>modified</status>
      <modifiedWord>Hz</modifiedWord>
      <trackRevisions>false</trackRevisions>
    </reviewItem>
    <reviewItem>
      <errorID>e4f2ff5d-d45c-41a7-be49-648d016a5c57</errorID>
      <errorWord>KW</errorWord>
      <group>L1_Word</group>
      <groupName>字词问题</groupName>
      <ability>L2_Typo</ability>
      <abilityName>字词错误</abilityName>
      <candidateList>
        <item>kW</item>
      </candidateList>
      <explain/>
      <paraID>40C40271</paraID>
      <start>120</start>
      <end>122</end>
      <status>modified</status>
      <modifiedWord>kW</modifiedWord>
      <trackRevisions>false</trackRevisions>
    </reviewItem>
    <reviewItem>
      <errorID>398bad04-dd76-43ac-b9a8-cad18af5c1a9</errorID>
      <errorWord>kw</errorWord>
      <group>L1_Word</group>
      <groupName>字词问题</groupName>
      <ability>L2_Typo</ability>
      <abilityName>字词错误</abilityName>
      <candidateList>
        <item>kW</item>
      </candidateList>
      <explain/>
      <paraID>3655FA27</paraID>
      <start>91</start>
      <end>93</end>
      <status>modified</status>
      <modifiedWord>kW</modifiedWord>
      <trackRevisions>false</trackRevisions>
    </reviewItem>
    <reviewItem>
      <errorID>77925ec0-9efd-4759-abdd-cab9316da5a6</errorID>
      <errorWord>粘附</errorWord>
      <group>L1_Word</group>
      <groupName>字词问题</groupName>
      <ability>L2_Alias</ability>
      <abilityName>也作/曾用词</abilityName>
      <candidateList>
        <item>黏附</item>
      </candidateList>
      <explain>词汇[粘附]为不规范表述或旧称，其规范书面表述为[黏附]。</explain>
      <paraID>6507E9CD</paraID>
      <start>66</start>
      <end>68</end>
      <status>ignored</status>
      <modifiedWord/>
      <trackRevisions>false</trackRevisions>
    </reviewItem>
    <reviewItem>
      <errorID>61099577-1a77-48f3-be2e-13eded6a0591</errorID>
      <errorWord>；；</errorWord>
      <group>L1_Punc</group>
      <groupName>标点问题</groupName>
      <ability>L2_Punc</ability>
      <abilityName>标点符号检查</abilityName>
      <candidateList>
        <item>；</item>
      </candidateList>
      <explain/>
      <paraID> 63AC6BA</paraID>
      <start>42</start>
      <end>43</end>
      <status>modified</status>
      <modifiedWord>；</modifiedWord>
      <trackRevisions>false</trackRevisions>
    </reviewItem>
    <reviewItem>
      <errorID>d3d3e91e-2471-4021-8c39-ebd33715b29f</errorID>
      <errorWord>:</errorWord>
      <group>L1_Format</group>
      <groupName>格式问题</groupName>
      <ability>L2_HalfPunc</ability>
      <abilityName>全半角检查</abilityName>
      <candidateList>
        <item>：</item>
      </candidateList>
      <explain>文本全半角错误。</explain>
      <paraID>776EB10F</paraID>
      <start>4</start>
      <end>5</end>
      <status>modified</status>
      <modifiedWord>：</modifiedWord>
      <trackRevisions>false</trackRevisions>
    </reviewItem>
    <reviewItem>
      <errorID>80c9dc13-ecad-4b52-ad30-47fdeac3fa04</errorID>
      <errorWord>:</errorWord>
      <group>L1_Format</group>
      <groupName>格式问题</groupName>
      <ability>L2_HalfPunc</ability>
      <abilityName>全半角检查</abilityName>
      <candidateList>
        <item>：</item>
      </candidateList>
      <explain>文本全半角错误。</explain>
      <paraID>776EB10F</paraID>
      <start>11</start>
      <end>12</end>
      <status>modified</status>
      <modifiedWord>：</modifiedWord>
      <trackRevisions>false</trackRevisions>
    </reviewItem>
    <reviewItem>
      <errorID>0cd0f108-4c88-4607-89c7-f7a0c2782ac5</errorID>
      <errorWord>:</errorWord>
      <group>L1_Format</group>
      <groupName>格式问题</groupName>
      <ability>L2_HalfPunc</ability>
      <abilityName>全半角检查</abilityName>
      <candidateList>
        <item>：</item>
      </candidateList>
      <explain>文本全半角错误。</explain>
      <paraID>776EB10F</paraID>
      <start>20</start>
      <end>21</end>
      <status>modified</status>
      <modifiedWord>：</modifiedWord>
      <trackRevisions>false</trackRevisions>
    </reviewItem>
    <reviewItem>
      <errorID>d6bab20d-f832-43c4-93c9-99455d6c776c</errorID>
      <errorWord>粘附</errorWord>
      <group>L1_Word</group>
      <groupName>字词问题</groupName>
      <ability>L2_Alias</ability>
      <abilityName>也作/曾用词</abilityName>
      <candidateList>
        <item>黏附</item>
      </candidateList>
      <explain>词汇[粘附]为不规范表述或旧称，其规范书面表述为[黏附]。</explain>
      <paraID>72BD8F3B</paraID>
      <start>66</start>
      <end>68</end>
      <status>ignored</status>
      <modifiedWord/>
      <trackRevisions>false</trackRevisions>
    </reviewItem>
    <reviewItem>
      <errorID>aee498ca-80bc-482c-9f4b-d16e595f9d65</errorID>
      <errorWord>KW</errorWord>
      <group>L1_Word</group>
      <groupName>字词问题</groupName>
      <ability>L2_Typo</ability>
      <abilityName>字词错误</abilityName>
      <candidateList>
        <item>kW</item>
      </candidateList>
      <explain/>
      <paraID>79BBA47F</paraID>
      <start>160</start>
      <end>162</end>
      <status>modified</status>
      <modifiedWord>kW</modifiedWord>
      <trackRevisions>false</trackRevisions>
    </reviewItem>
    <reviewItem>
      <errorID>7d200bc3-f4f8-4f5f-80b9-a0c8bad669d0</errorID>
      <errorWord>)</errorWord>
      <group>L1_Format</group>
      <groupName>格式问题</groupName>
      <ability>L2_HalfPunc</ability>
      <abilityName>全半角检查</abilityName>
      <candidateList>
        <item>）</item>
      </candidateList>
      <explain>文本全半角错误。</explain>
      <paraID>5420B2F9</paraID>
      <start>65</start>
      <end>66</end>
      <status>modified</status>
      <modifiedWord>）</modifiedWord>
      <trackRevisions>false</trackRevisions>
    </reviewItem>
    <reviewItem>
      <errorID>57ede6e5-cb59-4372-b827-d7bc13e6451a</errorID>
      <errorWord>"</errorWord>
      <group>L1_Format</group>
      <groupName>格式问题</groupName>
      <ability>L2_HalfPunc</ability>
      <abilityName>全半角检查</abilityName>
      <candidateList/>
      <explain>文本全半角错误。</explain>
      <paraID> 483B78D</paraID>
      <start>69</start>
      <end>70</end>
      <status>ignored</status>
      <modifiedWord/>
      <trackRevisions>false</trackRevisions>
    </reviewItem>
    <reviewItem>
      <errorID>c33dd514-b5aa-49e3-a1c3-c8c6122aa299</errorID>
      <errorWord>KW</errorWord>
      <group>L1_Word</group>
      <groupName>字词问题</groupName>
      <ability>L2_Typo</ability>
      <abilityName>字词错误</abilityName>
      <candidateList>
        <item>kW</item>
      </candidateList>
      <explain/>
      <paraID>24AFC449</paraID>
      <start>121</start>
      <end>123</end>
      <status>modified</status>
      <modifiedWord>kW</modifiedWord>
      <trackRevisions>false</trackRevisions>
    </reviewItem>
    <reviewItem>
      <errorID>eebf4ddd-c2d4-473c-99ee-7f64ac7de35d</errorID>
      <errorWord>KW</errorWord>
      <group>L1_Word</group>
      <groupName>字词问题</groupName>
      <ability>L2_Typo</ability>
      <abilityName>字词错误</abilityName>
      <candidateList>
        <item>kW</item>
      </candidateList>
      <explain/>
      <paraID>2B6CE89F</paraID>
      <start>5</start>
      <end>7</end>
      <status>modified</status>
      <modifiedWord>kW</modifiedWord>
      <trackRevisions>false</trackRevisions>
    </reviewItem>
    <reviewItem>
      <errorID>f562dfb6-cdb2-482d-b2fe-e730087e9374</errorID>
      <errorWord>圆型</errorWord>
      <group>L1_Word</group>
      <groupName>字词问题</groupName>
      <ability>L2_Typo</ability>
      <abilityName>字词错误</abilityName>
      <candidateList>
        <item>圆形</item>
      </candidateList>
      <explain>存在发音相同字词的误用。</explain>
      <paraID>2B6CE89F</paraID>
      <start>88</start>
      <end>90</end>
      <status>modified</status>
      <modifiedWord>圆形</modifiedWord>
      <trackRevisions>false</trackRevisions>
    </reviewItem>
    <reviewItem>
      <errorID>81ef0eb9-9848-48c8-9f8e-1c8a1a8d1c72</errorID>
      <errorWord>,</errorWord>
      <group>L1_Format</group>
      <groupName>格式问题</groupName>
      <ability>L2_HalfPunc</ability>
      <abilityName>全半角检查</abilityName>
      <candidateList>
        <item>，</item>
      </candidateList>
      <explain>文本全半角错误。</explain>
      <paraID>4F69954E</paraID>
      <start>44</start>
      <end>45</end>
      <status>modified</status>
      <modifiedWord>，</modifiedWord>
      <trackRevisions>false</trackRevisions>
    </reviewItem>
    <reviewItem>
      <errorID>5636160e-c335-40de-9008-d7d397885e6b</errorID>
      <errorWord>触模</errorWord>
      <group>L1_Word</group>
      <groupName>字词问题</groupName>
      <ability>L2_Typo</ability>
      <abilityName>字词错误</abilityName>
      <candidateList>
        <item>触摸</item>
      </candidateList>
      <explain/>
      <paraID>4F69954E</paraID>
      <start>316</start>
      <end>318</end>
      <status>modified</status>
      <modifiedWord>触摸</modifiedWord>
      <trackRevisions>false</trackRevisions>
    </reviewItem>
    <reviewItem>
      <errorID>df04822b-31ed-428f-beb0-bc20ce4b7e8f</errorID>
      <errorWord>(</errorWord>
      <group>L1_Format</group>
      <groupName>格式问题</groupName>
      <ability>L2_HalfPunc</ability>
      <abilityName>全半角检查</abilityName>
      <candidateList>
        <item>（</item>
      </candidateList>
      <explain>文本全半角错误。</explain>
      <paraID>4F69954E</paraID>
      <start>567</start>
      <end>568</end>
      <status>modified</status>
      <modifiedWord>（</modifiedWord>
      <trackRevisions>false</trackRevisions>
    </reviewItem>
    <reviewItem>
      <errorID>af0746c2-ad5f-49b6-b623-34249c6d150a</errorID>
      <errorWord>)</errorWord>
      <group>L1_Format</group>
      <groupName>格式问题</groupName>
      <ability>L2_HalfPunc</ability>
      <abilityName>全半角检查</abilityName>
      <candidateList>
        <item>）</item>
      </candidateList>
      <explain>文本全半角错误。</explain>
      <paraID>4F69954E</paraID>
      <start>579</start>
      <end>580</end>
      <status>modified</status>
      <modifiedWord>）</modifiedWord>
      <trackRevisions>false</trackRevisions>
    </reviewItem>
    <reviewItem>
      <errorID>99b37b77-0c67-4876-9514-e838da438331</errorID>
      <errorWord>达</errorWord>
      <group>L1_Word</group>
      <groupName>字词问题</groupName>
      <ability>L2_Typo</ability>
      <abilityName>字词错误</abilityName>
      <candidateList>
        <item>达到</item>
      </candidateList>
      <explain>〈动〉到（多指抽象事物或程度）：达得到｜达不到｜目的没有～｜～国际水平。</explain>
      <paraID>19D1ACA9</paraID>
      <start>31</start>
      <end>33</end>
      <status>modified</status>
      <modifiedWord>达到</modifiedWord>
      <trackRevisions>false</trackRevisions>
    </reviewItem>
    <reviewItem>
      <errorID>f0b58719-38c4-4e4f-b7c6-1be99ed6f2ee</errorID>
      <errorWord>(</errorWord>
      <group>L1_Format</group>
      <groupName>格式问题</groupName>
      <ability>L2_HalfPunc</ability>
      <abilityName>全半角检查</abilityName>
      <candidateList>
        <item>（</item>
      </candidateList>
      <explain>文本全半角错误。</explain>
      <paraID>19D1ACA9</paraID>
      <start>97</start>
      <end>98</end>
      <status>modified</status>
      <modifiedWord>（</modifiedWord>
      <trackRevisions>false</trackRevisions>
    </reviewItem>
    <reviewItem>
      <errorID>d87ef02b-4673-4b1d-a2e9-049f5e146f59</errorID>
      <errorWord>)</errorWord>
      <group>L1_Format</group>
      <groupName>格式问题</groupName>
      <ability>L2_HalfPunc</ability>
      <abilityName>全半角检查</abilityName>
      <candidateList>
        <item>）</item>
      </candidateList>
      <explain>文本全半角错误。</explain>
      <paraID>19D1ACA9</paraID>
      <start>103</start>
      <end>104</end>
      <status>modified</status>
      <modifiedWord>）</modifiedWord>
      <trackRevisions>false</trackRevisions>
    </reviewItem>
    <reviewItem>
      <errorID>d5ce1462-93b3-4de7-848a-ba3046daaa02</errorID>
      <errorWord>达</errorWord>
      <group>L1_Word</group>
      <groupName>字词问题</groupName>
      <ability>L2_Typo</ability>
      <abilityName>字词错误</abilityName>
      <candidateList>
        <item>达到</item>
      </candidateList>
      <explain>〈动〉到（多指抽象事物或程度）：达得到｜达不到｜目的没有～｜～国际水平。</explain>
      <paraID>4390B767</paraID>
      <start>31</start>
      <end>33</end>
      <status>modified</status>
      <modifiedWord>达到</modifiedWord>
      <trackRevisions>false</trackRevisions>
    </reviewItem>
    <reviewItem>
      <errorID>a8f33818-a843-449d-abf9-0bddee12be52</errorID>
      <errorWord>(</errorWord>
      <group>L1_Format</group>
      <groupName>格式问题</groupName>
      <ability>L2_HalfPunc</ability>
      <abilityName>全半角检查</abilityName>
      <candidateList>
        <item>（</item>
      </candidateList>
      <explain>文本全半角错误。</explain>
      <paraID>4390B767</paraID>
      <start>97</start>
      <end>98</end>
      <status>modified</status>
      <modifiedWord>（</modifiedWord>
      <trackRevisions>false</trackRevisions>
    </reviewItem>
    <reviewItem>
      <errorID>ae51fa0b-0ef4-4080-a829-0c957fd2ae77</errorID>
      <errorWord>)</errorWord>
      <group>L1_Format</group>
      <groupName>格式问题</groupName>
      <ability>L2_HalfPunc</ability>
      <abilityName>全半角检查</abilityName>
      <candidateList>
        <item>）</item>
      </candidateList>
      <explain>文本全半角错误。</explain>
      <paraID>4390B767</paraID>
      <start>103</start>
      <end>104</end>
      <status>modified</status>
      <modifiedWord>）</modifiedWord>
      <trackRevisions>false</trackRevisions>
    </reviewItem>
    <reviewItem>
      <errorID>b176e598-295a-4648-ad70-e3d8f257edc2</errorID>
      <errorWord>应标</errorWord>
      <group>L1_Word</group>
      <groupName>字词问题</groupName>
      <ability>L2_Typo</ability>
      <abilityName>字词错误</abilityName>
      <candidateList>
        <item>指标</item>
      </candidateList>
      <explain/>
      <paraID>7B2593AC</paraID>
      <start>18</start>
      <end>20</end>
      <status>ignored</status>
      <modifiedWord/>
      <trackRevisions>false</trackRevisions>
    </reviewItem>
    <reviewItem>
      <errorID>48b8e788-8a8c-4c2a-82de-faaa1575e484</errorID>
      <errorWord>应标</errorWord>
      <group>L1_Word</group>
      <groupName>字词问题</groupName>
      <ability>L2_Typo</ability>
      <abilityName>字词错误</abilityName>
      <candidateList>
        <item>指标</item>
      </candidateList>
      <explain/>
      <paraID>41AE2500</paraID>
      <start>70</start>
      <end>72</end>
      <status>ignored</status>
      <modifiedWord/>
      <trackRevisions>false</trackRevisions>
    </reviewItem>
    <reviewItem>
      <errorID>461eb74b-267e-4d04-ba90-64cbff4af440</errorID>
      <errorWord>（</errorWord>
      <group>L1_Punc</group>
      <groupName>标点问题</groupName>
      <ability>L2_Punc</ability>
      <abilityName>标点符号检查</abilityName>
      <candidateList/>
      <explain>同一形式括号套用。</explain>
      <paraID>2DFF0FA4</paraID>
      <start>248</start>
      <end>249</end>
      <status>ignored</status>
      <modifiedWord/>
      <trackRevisions>false</trackRevisions>
    </reviewItem>
    <reviewItem>
      <errorID>a61cc11b-c4b8-4801-bc97-fa49abd54532</errorID>
      <errorWord>）</errorWord>
      <group>L1_Punc</group>
      <groupName>标点问题</groupName>
      <ability>L2_Punc</ability>
      <abilityName>标点符号检查</abilityName>
      <candidateList/>
      <explain>同一形式括号套用。</explain>
      <paraID>2DFF0FA4</paraID>
      <start>254</start>
      <end>255</end>
      <status>ignored</status>
      <modifiedWord/>
      <trackRevisions>false</trackRevisions>
    </reviewItem>
    <reviewItem>
      <errorID>eccbef4c-cf22-4ee4-8190-8534514bb481</errorID>
      <errorWord>（</errorWord>
      <group>L1_Punc</group>
      <groupName>标点问题</groupName>
      <ability>L2_Punc</ability>
      <abilityName>标点符号检查</abilityName>
      <candidateList/>
      <explain/>
      <paraID>1F69BD6A</paraID>
      <start>19</start>
      <end>20</end>
      <status>ignored</status>
      <modifiedWord/>
      <trackRevisions>false</trackRevisions>
    </reviewItem>
    <reviewItem>
      <errorID>8ded3429-a015-4f19-922e-394508ab4d09</errorID>
      <errorWord>力资</errorWord>
      <group>L1_Word</group>
      <groupName>字词问题</groupName>
      <ability>L2_Typo</ability>
      <abilityName>字词错误</abilityName>
      <candidateList>
        <item>物资</item>
      </candidateList>
      <explain/>
      <paraID>6C2C2995</paraID>
      <start>115</start>
      <end>117</end>
      <status>ignored</status>
      <modifiedWord/>
      <trackRevisions>false</trackRevisions>
    </reviewItem>
    <reviewItem>
      <errorID>e1cd69f2-39de-4050-94b9-a00725164308</errorID>
      <errorWord>（</errorWord>
      <group>L1_Punc</group>
      <groupName>标点问题</groupName>
      <ability>L2_Punc</ability>
      <abilityName>标点符号检查</abilityName>
      <candidateList/>
      <explain>同一形式括号套用。</explain>
      <paraID>34377316</paraID>
      <start>92</start>
      <end>93</end>
      <status>ignored</status>
      <modifiedWord/>
      <trackRevisions>false</trackRevisions>
    </reviewItem>
    <reviewItem>
      <errorID>613182e5-49f7-47b1-a1f9-5258600d8bc8</errorID>
      <errorWord>）</errorWord>
      <group>L1_Punc</group>
      <groupName>标点问题</groupName>
      <ability>L2_Punc</ability>
      <abilityName>标点符号检查</abilityName>
      <candidateList/>
      <explain>同一形式括号套用。</explain>
      <paraID>34377316</paraID>
      <start>96</start>
      <end>97</end>
      <status>ignored</status>
      <modifiedWord/>
      <trackRevisions>false</trackRevisions>
    </reviewItem>
    <reviewItem>
      <errorID>e85277fd-61a5-419e-8bab-9eda7c185381</errorID>
      <errorWord>，</errorWord>
      <group>L1_Word</group>
      <groupName>字词问题</groupName>
      <ability>L2_Typo</ability>
      <abilityName>字词错误</abilityName>
      <candidateList>
        <item>，并</item>
      </candidateList>
      <explain/>
      <paraID>5BCAE7FD</paraID>
      <start>81</start>
      <end>83</end>
      <status>modified</status>
      <modifiedWord>，并</modifiedWord>
      <trackRevisions>false</trackRevisions>
    </reviewItem>
    <reviewItem>
      <errorID>99a24ac6-1233-47e3-b6ce-5c97a8657023</errorID>
      <errorWord>（</errorWord>
      <group>L1_Punc</group>
      <groupName>标点问题</groupName>
      <ability>L2_Punc</ability>
      <abilityName>标点符号检查</abilityName>
      <candidateList/>
      <explain/>
      <paraID> 54F87F3</paraID>
      <start>19</start>
      <end>20</end>
      <status>ignored</status>
      <modifiedWord/>
      <trackRevisions>false</trackRevisions>
    </reviewItem>
    <reviewItem>
      <errorID>1429d517-1ceb-47fa-8073-759d77ee489b</errorID>
      <errorWord>力资</errorWord>
      <group>L1_Word</group>
      <groupName>字词问题</groupName>
      <ability>L2_Typo</ability>
      <abilityName>字词错误</abilityName>
      <candidateList>
        <item>物资</item>
      </candidateList>
      <explain/>
      <paraID> BE4DDE3</paraID>
      <start>85</start>
      <end>87</end>
      <status>ignored</status>
      <modifiedWord/>
      <trackRevisions>false</trackRevisions>
    </reviewItem>
    <reviewItem>
      <errorID>32005814-5f82-405f-9c97-16e13f6bcc72</errorID>
      <errorWord>现场勘察</errorWord>
      <group>L1_Word</group>
      <groupName>字词问题</groupName>
      <ability>L2_Typo</ability>
      <abilityName>字词错误</abilityName>
      <candidateList>
        <item>现场勘查</item>
      </candidateList>
      <explain/>
      <paraID>12E48631</paraID>
      <start>3</start>
      <end>7</end>
      <status>ignored</status>
      <modifiedWord/>
      <trackRevisions>false</trackRevisions>
    </reviewItem>
  </reviewItems>
  <config/>
</contractReview>
</file>

<file path=customXml/itemProps1.xml><?xml version="1.0" encoding="utf-8"?>
<ds:datastoreItem xmlns:ds="http://schemas.openxmlformats.org/officeDocument/2006/customXml" ds:itemID="{a04cfc48-2e5f-4c35-aa2e-ff927bb1c1d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4339</Words>
  <Characters>4512</Characters>
  <Lines>167</Lines>
  <Paragraphs>47</Paragraphs>
  <TotalTime>28</TotalTime>
  <ScaleCrop>false</ScaleCrop>
  <LinksUpToDate>false</LinksUpToDate>
  <CharactersWithSpaces>4616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2022-02-14T04:45:00Z</dcterms:created>
  <dc:creator>琉璃</dc:creator>
  <cp:lastModifiedBy>杂货铺的陆老板</cp:lastModifiedBy>
  <cp:lastPrinted>2022-05-18T06:38:00Z</cp:lastPrinted>
  <dcterms:modified xsi:type="dcterms:W3CDTF">2025-12-05T10:05:57Z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7C19C57BEA574480B2EA6D701DB0766A</vt:lpwstr>
  </property>
  <property fmtid="{D5CDD505-2E9C-101B-9397-08002B2CF9AE}" pid="4" name="commondata">
    <vt:lpwstr>eyJoZGlkIjoiYTM3OGFjMjZjOTcwODU0MGZkZGQ2MmQ2ZjRhOTI3NDkifQ==</vt:lpwstr>
  </property>
  <property fmtid="{D5CDD505-2E9C-101B-9397-08002B2CF9AE}" pid="5" name="KSOTemplateDocerSaveRecord">
    <vt:lpwstr>eyJoZGlkIjoiMDZhZjVkNzFkNzNjM2Q2YTE5NjJmMGY4Yzg1OTc3ZTkiLCJ1c2VySWQiOiI1NTQ0NjczMTUifQ==</vt:lpwstr>
  </property>
</Properties>
</file>