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E59A2">
      <w:pPr>
        <w:spacing w:line="500" w:lineRule="exact"/>
        <w:jc w:val="center"/>
        <w:rPr>
          <w:b/>
          <w:spacing w:val="20"/>
          <w:sz w:val="44"/>
          <w:u w:val="single"/>
        </w:rPr>
      </w:pPr>
    </w:p>
    <w:p w14:paraId="32B9C558">
      <w:pPr>
        <w:jc w:val="center"/>
        <w:rPr>
          <w:b/>
          <w:spacing w:val="20"/>
          <w:sz w:val="72"/>
          <w:szCs w:val="72"/>
        </w:rPr>
      </w:pPr>
      <w:r>
        <w:rPr>
          <w:rFonts w:hint="eastAsia"/>
          <w:b/>
          <w:spacing w:val="20"/>
          <w:sz w:val="72"/>
          <w:szCs w:val="72"/>
        </w:rPr>
        <w:t>阳光养老产业集团电动护理床采购及安装项目</w:t>
      </w:r>
    </w:p>
    <w:p w14:paraId="18CE0231">
      <w:pPr>
        <w:jc w:val="center"/>
        <w:rPr>
          <w:rFonts w:eastAsia="华文新魏"/>
          <w:b/>
          <w:sz w:val="100"/>
          <w:szCs w:val="100"/>
        </w:rPr>
      </w:pPr>
    </w:p>
    <w:p w14:paraId="4765FEAF">
      <w:pPr>
        <w:jc w:val="center"/>
        <w:rPr>
          <w:rFonts w:eastAsia="华文新魏"/>
          <w:b/>
          <w:sz w:val="84"/>
          <w:szCs w:val="84"/>
        </w:rPr>
      </w:pPr>
    </w:p>
    <w:p w14:paraId="66449FED">
      <w:pPr>
        <w:jc w:val="center"/>
        <w:rPr>
          <w:rFonts w:eastAsia="华文新魏"/>
          <w:b/>
          <w:sz w:val="72"/>
          <w:szCs w:val="72"/>
        </w:rPr>
      </w:pPr>
    </w:p>
    <w:p w14:paraId="51F0DC32">
      <w:pPr>
        <w:jc w:val="center"/>
      </w:pPr>
      <w:r>
        <w:rPr>
          <w:rFonts w:eastAsia="华文新魏"/>
          <w:b/>
          <w:sz w:val="100"/>
          <w:szCs w:val="100"/>
        </w:rPr>
        <w:t>招标文件</w:t>
      </w:r>
    </w:p>
    <w:p w14:paraId="21616C95">
      <w:pPr>
        <w:pStyle w:val="7"/>
        <w:spacing w:line="500" w:lineRule="exact"/>
        <w:rPr>
          <w:sz w:val="36"/>
          <w:szCs w:val="36"/>
        </w:rPr>
      </w:pPr>
      <w:r>
        <w:rPr>
          <w:sz w:val="36"/>
          <w:szCs w:val="36"/>
        </w:rPr>
        <w:t>项目编号：</w:t>
      </w:r>
      <w:r>
        <w:rPr>
          <w:rFonts w:hint="eastAsia"/>
          <w:sz w:val="36"/>
          <w:szCs w:val="36"/>
        </w:rPr>
        <w:t>WLTJDL2025108</w:t>
      </w:r>
    </w:p>
    <w:p w14:paraId="38300A93">
      <w:pPr>
        <w:spacing w:line="500" w:lineRule="exact"/>
        <w:jc w:val="center"/>
        <w:rPr>
          <w:rFonts w:eastAsia="仿宋_GB2312"/>
          <w:b/>
          <w:sz w:val="36"/>
        </w:rPr>
      </w:pPr>
    </w:p>
    <w:p w14:paraId="5D46A5FB">
      <w:pPr>
        <w:spacing w:line="500" w:lineRule="exact"/>
        <w:jc w:val="center"/>
        <w:rPr>
          <w:rFonts w:eastAsia="仿宋_GB2312"/>
          <w:b/>
          <w:sz w:val="36"/>
        </w:rPr>
      </w:pPr>
    </w:p>
    <w:p w14:paraId="092B02BD">
      <w:pPr>
        <w:spacing w:line="500" w:lineRule="exact"/>
        <w:jc w:val="center"/>
        <w:rPr>
          <w:rFonts w:eastAsia="仿宋_GB2312"/>
          <w:b/>
          <w:sz w:val="36"/>
        </w:rPr>
      </w:pPr>
    </w:p>
    <w:p w14:paraId="1FAAC251">
      <w:pPr>
        <w:spacing w:line="500" w:lineRule="exact"/>
        <w:jc w:val="center"/>
        <w:rPr>
          <w:rFonts w:eastAsia="仿宋_GB2312"/>
          <w:b/>
          <w:sz w:val="36"/>
        </w:rPr>
      </w:pPr>
    </w:p>
    <w:p w14:paraId="441844F9">
      <w:pPr>
        <w:spacing w:line="500" w:lineRule="exact"/>
        <w:rPr>
          <w:rFonts w:eastAsia="仿宋_GB2312"/>
        </w:rPr>
      </w:pPr>
    </w:p>
    <w:p w14:paraId="375DD413">
      <w:pPr>
        <w:spacing w:line="500" w:lineRule="exact"/>
        <w:jc w:val="center"/>
        <w:rPr>
          <w:rFonts w:eastAsia="仿宋_GB2312"/>
          <w:sz w:val="32"/>
        </w:rPr>
      </w:pPr>
    </w:p>
    <w:p w14:paraId="37BC5B83">
      <w:pPr>
        <w:spacing w:line="500" w:lineRule="exact"/>
        <w:rPr>
          <w:rFonts w:eastAsia="仿宋_GB2312"/>
          <w:sz w:val="32"/>
        </w:rPr>
      </w:pPr>
    </w:p>
    <w:p w14:paraId="0F304FDE">
      <w:pPr>
        <w:spacing w:line="500" w:lineRule="exact"/>
        <w:jc w:val="center"/>
        <w:rPr>
          <w:rFonts w:eastAsia="仿宋_GB2312"/>
          <w:sz w:val="32"/>
        </w:rPr>
      </w:pPr>
    </w:p>
    <w:p w14:paraId="24B578DD">
      <w:pPr>
        <w:spacing w:line="500" w:lineRule="exact"/>
        <w:jc w:val="center"/>
        <w:rPr>
          <w:spacing w:val="20"/>
          <w:sz w:val="28"/>
          <w:szCs w:val="28"/>
        </w:rPr>
      </w:pPr>
      <w:r>
        <w:rPr>
          <w:spacing w:val="20"/>
          <w:sz w:val="28"/>
          <w:szCs w:val="28"/>
        </w:rPr>
        <w:t>采购单位：</w:t>
      </w:r>
      <w:r>
        <w:rPr>
          <w:color w:val="000000"/>
          <w:sz w:val="28"/>
          <w:szCs w:val="28"/>
        </w:rPr>
        <w:t>南通市阳光养老产业集团有限公司</w:t>
      </w:r>
    </w:p>
    <w:p w14:paraId="301116D6">
      <w:pPr>
        <w:spacing w:line="500" w:lineRule="exact"/>
        <w:jc w:val="center"/>
        <w:rPr>
          <w:spacing w:val="20"/>
          <w:sz w:val="28"/>
          <w:szCs w:val="28"/>
        </w:rPr>
      </w:pPr>
      <w:r>
        <w:rPr>
          <w:spacing w:val="20"/>
          <w:sz w:val="28"/>
          <w:szCs w:val="28"/>
        </w:rPr>
        <w:t>代理单位：</w:t>
      </w:r>
      <w:r>
        <w:rPr>
          <w:color w:val="000000"/>
          <w:sz w:val="28"/>
          <w:szCs w:val="28"/>
        </w:rPr>
        <w:t>江苏万隆同济房地产土地估价咨询有限公司</w:t>
      </w:r>
    </w:p>
    <w:p w14:paraId="59F117C0">
      <w:pPr>
        <w:spacing w:line="500" w:lineRule="exact"/>
        <w:jc w:val="center"/>
        <w:rPr>
          <w:spacing w:val="20"/>
          <w:sz w:val="28"/>
          <w:szCs w:val="28"/>
        </w:rPr>
      </w:pPr>
      <w:r>
        <w:rPr>
          <w:spacing w:val="20"/>
          <w:sz w:val="28"/>
          <w:szCs w:val="28"/>
        </w:rPr>
        <w:t>日期：二〇二</w:t>
      </w:r>
      <w:r>
        <w:rPr>
          <w:rFonts w:hint="eastAsia"/>
          <w:spacing w:val="20"/>
          <w:sz w:val="28"/>
          <w:szCs w:val="28"/>
        </w:rPr>
        <w:t>五</w:t>
      </w:r>
      <w:r>
        <w:rPr>
          <w:rFonts w:hint="eastAsia"/>
          <w:spacing w:val="20"/>
          <w:sz w:val="28"/>
          <w:szCs w:val="28"/>
          <w:lang w:eastAsia="zh-CN"/>
        </w:rPr>
        <w:t>年十一</w:t>
      </w:r>
      <w:r>
        <w:rPr>
          <w:rFonts w:hint="eastAsia"/>
          <w:spacing w:val="20"/>
          <w:sz w:val="28"/>
          <w:szCs w:val="28"/>
        </w:rPr>
        <w:t>月</w:t>
      </w:r>
    </w:p>
    <w:p w14:paraId="02FA0475">
      <w:r>
        <w:t xml:space="preserve">                                                                    </w:t>
      </w:r>
      <w:r>
        <w:br w:type="page"/>
      </w:r>
    </w:p>
    <w:p w14:paraId="5FE81C5C">
      <w:pPr>
        <w:spacing w:line="500" w:lineRule="exact"/>
        <w:jc w:val="center"/>
        <w:rPr>
          <w:sz w:val="44"/>
          <w:szCs w:val="44"/>
        </w:rPr>
      </w:pPr>
      <w:r>
        <w:rPr>
          <w:sz w:val="44"/>
          <w:szCs w:val="44"/>
        </w:rPr>
        <w:t>目  录</w:t>
      </w:r>
    </w:p>
    <w:p w14:paraId="15923248">
      <w:pPr>
        <w:spacing w:line="500" w:lineRule="exact"/>
        <w:jc w:val="center"/>
        <w:rPr>
          <w:sz w:val="44"/>
        </w:rPr>
      </w:pPr>
    </w:p>
    <w:p w14:paraId="700AC5E6">
      <w:pPr>
        <w:tabs>
          <w:tab w:val="left" w:pos="7740"/>
        </w:tabs>
        <w:spacing w:line="500" w:lineRule="exact"/>
        <w:ind w:firstLine="640" w:firstLineChars="200"/>
        <w:rPr>
          <w:spacing w:val="2"/>
          <w:sz w:val="32"/>
          <w:szCs w:val="32"/>
        </w:rPr>
      </w:pPr>
      <w:r>
        <w:rPr>
          <w:bCs/>
          <w:sz w:val="32"/>
          <w:szCs w:val="32"/>
        </w:rPr>
        <w:t>第一部分  招标公告</w:t>
      </w:r>
    </w:p>
    <w:p w14:paraId="7F55CF59">
      <w:pPr>
        <w:tabs>
          <w:tab w:val="left" w:pos="7740"/>
        </w:tabs>
        <w:spacing w:line="500" w:lineRule="exact"/>
        <w:ind w:firstLine="640" w:firstLineChars="200"/>
        <w:rPr>
          <w:sz w:val="32"/>
          <w:szCs w:val="32"/>
        </w:rPr>
      </w:pPr>
    </w:p>
    <w:p w14:paraId="27784912">
      <w:pPr>
        <w:tabs>
          <w:tab w:val="left" w:pos="7740"/>
        </w:tabs>
        <w:spacing w:line="500" w:lineRule="exact"/>
        <w:ind w:firstLine="640" w:firstLineChars="200"/>
        <w:rPr>
          <w:spacing w:val="2"/>
          <w:sz w:val="32"/>
          <w:szCs w:val="32"/>
        </w:rPr>
      </w:pPr>
      <w:r>
        <w:rPr>
          <w:bCs/>
          <w:sz w:val="32"/>
          <w:szCs w:val="32"/>
        </w:rPr>
        <w:t>第二部分  投标须知</w:t>
      </w:r>
    </w:p>
    <w:p w14:paraId="6EDC6BCA">
      <w:pPr>
        <w:spacing w:line="500" w:lineRule="exact"/>
        <w:ind w:firstLine="640" w:firstLineChars="200"/>
        <w:rPr>
          <w:sz w:val="32"/>
          <w:szCs w:val="32"/>
        </w:rPr>
      </w:pPr>
    </w:p>
    <w:p w14:paraId="15DCBF53">
      <w:pPr>
        <w:tabs>
          <w:tab w:val="left" w:pos="7740"/>
        </w:tabs>
        <w:spacing w:line="500" w:lineRule="exact"/>
        <w:ind w:firstLine="640" w:firstLineChars="200"/>
        <w:rPr>
          <w:spacing w:val="2"/>
          <w:sz w:val="32"/>
          <w:szCs w:val="32"/>
        </w:rPr>
      </w:pPr>
      <w:r>
        <w:rPr>
          <w:bCs/>
          <w:sz w:val="32"/>
          <w:szCs w:val="32"/>
        </w:rPr>
        <w:t>第三部分  项目需求</w:t>
      </w:r>
    </w:p>
    <w:p w14:paraId="6D4E9F84">
      <w:pPr>
        <w:pStyle w:val="18"/>
        <w:tabs>
          <w:tab w:val="left" w:pos="7740"/>
          <w:tab w:val="left" w:pos="7920"/>
        </w:tabs>
        <w:spacing w:line="500" w:lineRule="exact"/>
        <w:ind w:left="0" w:firstLine="640" w:firstLineChars="200"/>
        <w:rPr>
          <w:rFonts w:ascii="Times New Roman" w:eastAsia="宋体"/>
          <w:sz w:val="32"/>
          <w:szCs w:val="32"/>
        </w:rPr>
      </w:pPr>
    </w:p>
    <w:p w14:paraId="5E3676EF">
      <w:pPr>
        <w:tabs>
          <w:tab w:val="left" w:pos="7740"/>
        </w:tabs>
        <w:spacing w:line="500" w:lineRule="exact"/>
        <w:ind w:firstLine="640" w:firstLineChars="200"/>
        <w:rPr>
          <w:spacing w:val="2"/>
          <w:sz w:val="32"/>
          <w:szCs w:val="32"/>
        </w:rPr>
      </w:pPr>
      <w:r>
        <w:rPr>
          <w:sz w:val="32"/>
          <w:szCs w:val="32"/>
        </w:rPr>
        <w:t xml:space="preserve">第四部分  </w:t>
      </w:r>
      <w:r>
        <w:rPr>
          <w:bCs/>
          <w:sz w:val="32"/>
          <w:szCs w:val="32"/>
        </w:rPr>
        <w:t>开标和评标</w:t>
      </w:r>
    </w:p>
    <w:p w14:paraId="7389B786">
      <w:pPr>
        <w:spacing w:line="500" w:lineRule="exact"/>
        <w:ind w:firstLine="640" w:firstLineChars="200"/>
        <w:rPr>
          <w:sz w:val="32"/>
          <w:szCs w:val="32"/>
        </w:rPr>
      </w:pPr>
    </w:p>
    <w:p w14:paraId="2D308420">
      <w:pPr>
        <w:tabs>
          <w:tab w:val="left" w:pos="7740"/>
        </w:tabs>
        <w:spacing w:line="500" w:lineRule="exact"/>
        <w:ind w:firstLine="640" w:firstLineChars="200"/>
        <w:rPr>
          <w:spacing w:val="2"/>
          <w:sz w:val="32"/>
          <w:szCs w:val="32"/>
        </w:rPr>
      </w:pPr>
      <w:r>
        <w:rPr>
          <w:bCs/>
          <w:sz w:val="32"/>
          <w:szCs w:val="32"/>
        </w:rPr>
        <w:t>第五部分  合同签订与验收付款</w:t>
      </w:r>
    </w:p>
    <w:p w14:paraId="5AAC2AC5">
      <w:pPr>
        <w:spacing w:line="500" w:lineRule="exact"/>
        <w:ind w:firstLine="640" w:firstLineChars="200"/>
        <w:rPr>
          <w:sz w:val="32"/>
          <w:szCs w:val="32"/>
        </w:rPr>
      </w:pPr>
    </w:p>
    <w:p w14:paraId="5E988C66">
      <w:pPr>
        <w:tabs>
          <w:tab w:val="left" w:pos="7740"/>
        </w:tabs>
        <w:spacing w:line="500" w:lineRule="exact"/>
        <w:ind w:firstLine="640" w:firstLineChars="200"/>
        <w:rPr>
          <w:spacing w:val="2"/>
          <w:sz w:val="32"/>
          <w:szCs w:val="32"/>
        </w:rPr>
      </w:pPr>
      <w:r>
        <w:rPr>
          <w:bCs/>
          <w:sz w:val="32"/>
          <w:szCs w:val="32"/>
        </w:rPr>
        <w:t>第六部分  质疑提出和处理</w:t>
      </w:r>
    </w:p>
    <w:p w14:paraId="61816A3B">
      <w:pPr>
        <w:spacing w:line="500" w:lineRule="exact"/>
        <w:ind w:firstLine="640" w:firstLineChars="200"/>
        <w:rPr>
          <w:sz w:val="32"/>
          <w:szCs w:val="32"/>
        </w:rPr>
      </w:pPr>
    </w:p>
    <w:p w14:paraId="4565E9A8">
      <w:pPr>
        <w:tabs>
          <w:tab w:val="left" w:pos="7740"/>
        </w:tabs>
        <w:spacing w:line="500" w:lineRule="exact"/>
        <w:ind w:firstLine="640" w:firstLineChars="200"/>
        <w:rPr>
          <w:spacing w:val="2"/>
          <w:sz w:val="32"/>
          <w:szCs w:val="32"/>
        </w:rPr>
      </w:pPr>
      <w:r>
        <w:rPr>
          <w:bCs/>
          <w:sz w:val="32"/>
          <w:szCs w:val="32"/>
        </w:rPr>
        <w:t>第七部分  投标文件组成</w:t>
      </w:r>
    </w:p>
    <w:p w14:paraId="086CFB51">
      <w:pPr>
        <w:spacing w:line="500" w:lineRule="exact"/>
        <w:rPr>
          <w:rFonts w:eastAsia="楷体_GB2312"/>
          <w:b/>
          <w:sz w:val="32"/>
          <w:szCs w:val="32"/>
        </w:rPr>
      </w:pPr>
    </w:p>
    <w:p w14:paraId="5C5E87FD">
      <w:pPr>
        <w:tabs>
          <w:tab w:val="left" w:pos="7740"/>
        </w:tabs>
        <w:spacing w:line="500" w:lineRule="exact"/>
        <w:rPr>
          <w:rFonts w:eastAsia="楷体_GB2312"/>
          <w:b/>
          <w:spacing w:val="2"/>
          <w:sz w:val="32"/>
          <w:szCs w:val="32"/>
        </w:rPr>
      </w:pPr>
    </w:p>
    <w:p w14:paraId="5881EC27">
      <w:pPr>
        <w:tabs>
          <w:tab w:val="left" w:pos="7740"/>
        </w:tabs>
        <w:spacing w:line="500" w:lineRule="exact"/>
        <w:rPr>
          <w:rFonts w:eastAsia="楷体_GB2312"/>
          <w:b/>
          <w:spacing w:val="2"/>
          <w:sz w:val="32"/>
          <w:szCs w:val="32"/>
        </w:rPr>
      </w:pPr>
    </w:p>
    <w:p w14:paraId="340A3F21">
      <w:pPr>
        <w:tabs>
          <w:tab w:val="left" w:pos="7740"/>
        </w:tabs>
        <w:spacing w:line="500" w:lineRule="exact"/>
        <w:rPr>
          <w:rFonts w:eastAsia="楷体_GB2312"/>
          <w:b/>
          <w:bCs/>
          <w:sz w:val="32"/>
          <w:szCs w:val="32"/>
        </w:rPr>
      </w:pPr>
    </w:p>
    <w:p w14:paraId="6B187E56">
      <w:pPr>
        <w:spacing w:line="500" w:lineRule="exact"/>
        <w:outlineLvl w:val="0"/>
        <w:rPr>
          <w:rFonts w:eastAsia="楷体_GB2312"/>
          <w:b/>
          <w:sz w:val="44"/>
          <w:szCs w:val="44"/>
        </w:rPr>
      </w:pPr>
    </w:p>
    <w:p w14:paraId="536D328F">
      <w:pPr>
        <w:spacing w:line="500" w:lineRule="exact"/>
        <w:outlineLvl w:val="0"/>
        <w:rPr>
          <w:rFonts w:eastAsia="仿宋_GB2312"/>
          <w:sz w:val="44"/>
          <w:szCs w:val="44"/>
        </w:rPr>
      </w:pPr>
    </w:p>
    <w:p w14:paraId="186682D1">
      <w:pPr>
        <w:spacing w:line="500" w:lineRule="exact"/>
        <w:outlineLvl w:val="0"/>
        <w:rPr>
          <w:rFonts w:eastAsia="仿宋_GB2312"/>
          <w:sz w:val="44"/>
          <w:szCs w:val="44"/>
        </w:rPr>
      </w:pPr>
    </w:p>
    <w:p w14:paraId="4F27238A">
      <w:pPr>
        <w:spacing w:line="500" w:lineRule="exact"/>
        <w:outlineLvl w:val="0"/>
        <w:rPr>
          <w:rFonts w:eastAsia="仿宋_GB2312"/>
          <w:sz w:val="44"/>
          <w:szCs w:val="44"/>
        </w:rPr>
      </w:pPr>
    </w:p>
    <w:p w14:paraId="6E214B66">
      <w:pPr>
        <w:spacing w:line="500" w:lineRule="exact"/>
        <w:outlineLvl w:val="0"/>
        <w:rPr>
          <w:rFonts w:eastAsia="仿宋_GB2312"/>
          <w:sz w:val="44"/>
          <w:szCs w:val="44"/>
        </w:rPr>
      </w:pPr>
    </w:p>
    <w:p w14:paraId="724E7793">
      <w:pPr>
        <w:spacing w:line="500" w:lineRule="exact"/>
        <w:outlineLvl w:val="0"/>
        <w:rPr>
          <w:rFonts w:eastAsia="仿宋_GB2312"/>
          <w:sz w:val="44"/>
          <w:szCs w:val="44"/>
        </w:rPr>
      </w:pPr>
    </w:p>
    <w:p w14:paraId="26FABCE9">
      <w:pPr>
        <w:spacing w:line="500" w:lineRule="exact"/>
        <w:outlineLvl w:val="0"/>
        <w:rPr>
          <w:rFonts w:eastAsia="仿宋_GB2312"/>
          <w:sz w:val="44"/>
          <w:szCs w:val="44"/>
        </w:rPr>
      </w:pPr>
    </w:p>
    <w:p w14:paraId="2AB92474">
      <w:pPr>
        <w:snapToGrid w:val="0"/>
        <w:spacing w:line="300" w:lineRule="auto"/>
        <w:jc w:val="center"/>
        <w:outlineLvl w:val="0"/>
        <w:rPr>
          <w:b/>
          <w:sz w:val="36"/>
          <w:szCs w:val="36"/>
        </w:rPr>
      </w:pPr>
      <w:r>
        <w:rPr>
          <w:b/>
          <w:sz w:val="36"/>
          <w:szCs w:val="36"/>
        </w:rPr>
        <w:br w:type="page"/>
      </w:r>
      <w:r>
        <w:rPr>
          <w:b/>
          <w:sz w:val="36"/>
          <w:szCs w:val="36"/>
        </w:rPr>
        <w:t xml:space="preserve">第一部分  </w:t>
      </w:r>
      <w:bookmarkStart w:id="0" w:name="OLE_LINK5"/>
      <w:bookmarkStart w:id="1" w:name="OLE_LINK7"/>
      <w:r>
        <w:rPr>
          <w:b/>
          <w:sz w:val="36"/>
          <w:szCs w:val="36"/>
        </w:rPr>
        <w:t>招标公告</w:t>
      </w:r>
    </w:p>
    <w:bookmarkEnd w:id="0"/>
    <w:bookmarkEnd w:id="1"/>
    <w:p w14:paraId="68AF1ACC">
      <w:pPr>
        <w:snapToGrid w:val="0"/>
        <w:spacing w:line="480" w:lineRule="exact"/>
        <w:ind w:firstLine="480" w:firstLineChars="200"/>
        <w:rPr>
          <w:sz w:val="24"/>
        </w:rPr>
      </w:pPr>
      <w:bookmarkStart w:id="13" w:name="_GoBack"/>
      <w:r>
        <w:rPr>
          <w:bCs/>
          <w:sz w:val="24"/>
        </w:rPr>
        <w:t>项目概况：</w:t>
      </w:r>
      <w:r>
        <w:rPr>
          <w:rFonts w:hint="eastAsia"/>
          <w:bCs/>
          <w:sz w:val="24"/>
          <w:u w:val="single"/>
        </w:rPr>
        <w:t>阳光养老产业集团电动护理床采购及安装项目</w:t>
      </w:r>
      <w:r>
        <w:rPr>
          <w:sz w:val="24"/>
        </w:rPr>
        <w:t>招标的潜在投标人应在</w:t>
      </w:r>
      <w:r>
        <w:rPr>
          <w:rFonts w:hint="eastAsia"/>
          <w:sz w:val="24"/>
          <w:u w:val="single"/>
        </w:rPr>
        <w:t>南通市阳光养老产业集团有限公司-南通市阳光老年公寓http://www.ntygyl.com/</w:t>
      </w:r>
      <w:r>
        <w:rPr>
          <w:rFonts w:hint="eastAsia"/>
          <w:sz w:val="24"/>
        </w:rPr>
        <w:t>网</w:t>
      </w:r>
      <w:r>
        <w:rPr>
          <w:sz w:val="24"/>
        </w:rPr>
        <w:t>获取招标文件，并于</w:t>
      </w:r>
      <w:r>
        <w:rPr>
          <w:rFonts w:hint="eastAsia"/>
          <w:sz w:val="24"/>
          <w:u w:val="single"/>
        </w:rPr>
        <w:t>2025年</w:t>
      </w:r>
      <w:r>
        <w:rPr>
          <w:rFonts w:hint="eastAsia"/>
          <w:sz w:val="24"/>
          <w:u w:val="single"/>
          <w:lang w:eastAsia="zh-CN"/>
        </w:rPr>
        <w:t>11月21日14时00分</w:t>
      </w:r>
      <w:r>
        <w:rPr>
          <w:sz w:val="24"/>
        </w:rPr>
        <w:t>（北京时间）前递交投标文件。</w:t>
      </w:r>
    </w:p>
    <w:p w14:paraId="5128584C">
      <w:pPr>
        <w:snapToGrid w:val="0"/>
        <w:spacing w:line="480" w:lineRule="exact"/>
        <w:ind w:firstLine="482" w:firstLineChars="200"/>
        <w:rPr>
          <w:b/>
          <w:sz w:val="24"/>
        </w:rPr>
      </w:pPr>
      <w:r>
        <w:rPr>
          <w:b/>
          <w:sz w:val="24"/>
        </w:rPr>
        <w:t>一、项目基本情况</w:t>
      </w:r>
    </w:p>
    <w:p w14:paraId="464E614D">
      <w:pPr>
        <w:snapToGrid w:val="0"/>
        <w:spacing w:line="480" w:lineRule="exact"/>
        <w:ind w:firstLine="480" w:firstLineChars="200"/>
        <w:rPr>
          <w:sz w:val="24"/>
        </w:rPr>
      </w:pPr>
      <w:r>
        <w:rPr>
          <w:sz w:val="24"/>
        </w:rPr>
        <w:t>项目编号：</w:t>
      </w:r>
      <w:r>
        <w:rPr>
          <w:rFonts w:hint="eastAsia"/>
          <w:sz w:val="24"/>
        </w:rPr>
        <w:t>WLTJDL2025108</w:t>
      </w:r>
    </w:p>
    <w:p w14:paraId="70355EED">
      <w:pPr>
        <w:snapToGrid w:val="0"/>
        <w:spacing w:line="480" w:lineRule="exact"/>
        <w:ind w:firstLine="480" w:firstLineChars="200"/>
        <w:rPr>
          <w:sz w:val="24"/>
        </w:rPr>
      </w:pPr>
      <w:r>
        <w:rPr>
          <w:sz w:val="24"/>
        </w:rPr>
        <w:t>项目名称：</w:t>
      </w:r>
      <w:r>
        <w:rPr>
          <w:rFonts w:hint="eastAsia"/>
          <w:sz w:val="24"/>
        </w:rPr>
        <w:t>阳光养老产业集团电动护理床采购及安装项目</w:t>
      </w:r>
    </w:p>
    <w:p w14:paraId="4D93B9CF">
      <w:pPr>
        <w:snapToGrid w:val="0"/>
        <w:spacing w:line="480" w:lineRule="exact"/>
        <w:ind w:firstLine="480" w:firstLineChars="200"/>
        <w:rPr>
          <w:sz w:val="24"/>
        </w:rPr>
      </w:pPr>
      <w:r>
        <w:rPr>
          <w:sz w:val="24"/>
        </w:rPr>
        <w:t>最高限价：</w:t>
      </w:r>
      <w:r>
        <w:rPr>
          <w:rFonts w:hint="eastAsia"/>
          <w:sz w:val="24"/>
        </w:rPr>
        <w:t>13万元</w:t>
      </w:r>
    </w:p>
    <w:p w14:paraId="0DF21AAD">
      <w:pPr>
        <w:snapToGrid w:val="0"/>
        <w:spacing w:line="480" w:lineRule="exact"/>
        <w:ind w:firstLine="480" w:firstLineChars="200"/>
        <w:rPr>
          <w:sz w:val="24"/>
        </w:rPr>
      </w:pPr>
      <w:r>
        <w:rPr>
          <w:sz w:val="24"/>
        </w:rPr>
        <w:t>采购需求：详见</w:t>
      </w:r>
      <w:r>
        <w:rPr>
          <w:spacing w:val="7"/>
          <w:kern w:val="0"/>
          <w:sz w:val="24"/>
        </w:rPr>
        <w:t>第三部分</w:t>
      </w:r>
      <w:r>
        <w:rPr>
          <w:sz w:val="24"/>
        </w:rPr>
        <w:t>项目需求。</w:t>
      </w:r>
    </w:p>
    <w:p w14:paraId="274CA72E">
      <w:pPr>
        <w:snapToGrid w:val="0"/>
        <w:spacing w:line="480" w:lineRule="exact"/>
        <w:ind w:firstLine="480" w:firstLineChars="200"/>
        <w:rPr>
          <w:sz w:val="24"/>
        </w:rPr>
      </w:pPr>
      <w:r>
        <w:rPr>
          <w:sz w:val="24"/>
        </w:rPr>
        <w:t>合同履行期限：详见</w:t>
      </w:r>
      <w:r>
        <w:rPr>
          <w:spacing w:val="7"/>
          <w:kern w:val="0"/>
          <w:sz w:val="24"/>
        </w:rPr>
        <w:t>第三部分</w:t>
      </w:r>
      <w:r>
        <w:rPr>
          <w:sz w:val="24"/>
        </w:rPr>
        <w:t>项目需求。</w:t>
      </w:r>
    </w:p>
    <w:p w14:paraId="73014FC9">
      <w:pPr>
        <w:snapToGrid w:val="0"/>
        <w:spacing w:line="480" w:lineRule="exact"/>
        <w:ind w:firstLine="480" w:firstLineChars="200"/>
        <w:rPr>
          <w:sz w:val="24"/>
        </w:rPr>
      </w:pPr>
      <w:r>
        <w:rPr>
          <w:sz w:val="24"/>
        </w:rPr>
        <w:t>本项目不接受联合体投标。</w:t>
      </w:r>
    </w:p>
    <w:p w14:paraId="5071BAC2">
      <w:pPr>
        <w:snapToGrid w:val="0"/>
        <w:spacing w:line="480" w:lineRule="exact"/>
        <w:ind w:firstLine="482" w:firstLineChars="200"/>
        <w:rPr>
          <w:b/>
          <w:sz w:val="24"/>
        </w:rPr>
      </w:pPr>
      <w:r>
        <w:rPr>
          <w:b/>
          <w:sz w:val="24"/>
        </w:rPr>
        <w:t>二、申请人的资格要求：</w:t>
      </w:r>
    </w:p>
    <w:p w14:paraId="538E39C0">
      <w:pPr>
        <w:snapToGrid w:val="0"/>
        <w:spacing w:line="480" w:lineRule="exact"/>
        <w:ind w:firstLine="480" w:firstLineChars="200"/>
        <w:rPr>
          <w:sz w:val="24"/>
        </w:rPr>
      </w:pPr>
      <w:r>
        <w:rPr>
          <w:sz w:val="24"/>
        </w:rPr>
        <w:t>1、</w:t>
      </w:r>
      <w:r>
        <w:rPr>
          <w:rFonts w:hint="eastAsia" w:ascii="宋体" w:hAnsi="宋体"/>
          <w:sz w:val="24"/>
        </w:rPr>
        <w:t>投标人须为在中华人民共和国境内注册，具有独立承担民事责任能力的主体；具有良好的商业信誉和健全的财务会计制度；具有履行合同所必需的设备和专业技术能力；具有依法缴纳税收和社会保障资金的良好记录；参加采购活动前三年内，在经营活动中没有重大违法记录；</w:t>
      </w:r>
    </w:p>
    <w:p w14:paraId="481E98D1">
      <w:pPr>
        <w:snapToGrid w:val="0"/>
        <w:spacing w:line="480" w:lineRule="exact"/>
        <w:ind w:firstLine="480" w:firstLineChars="200"/>
        <w:rPr>
          <w:sz w:val="24"/>
        </w:rPr>
      </w:pPr>
      <w:r>
        <w:rPr>
          <w:sz w:val="24"/>
        </w:rPr>
        <w:t>2、法定代表人为同一个人的两个及两个以上法人，母公司、全资子公司及其控股公司，都不得在同一采购项目中同时参加</w:t>
      </w:r>
      <w:r>
        <w:rPr>
          <w:rFonts w:hint="eastAsia"/>
          <w:sz w:val="24"/>
        </w:rPr>
        <w:t>投标</w:t>
      </w:r>
      <w:r>
        <w:rPr>
          <w:sz w:val="24"/>
        </w:rPr>
        <w:t>，一经发现，将视同围标处理。</w:t>
      </w:r>
    </w:p>
    <w:p w14:paraId="40F16CDD">
      <w:pPr>
        <w:snapToGrid w:val="0"/>
        <w:spacing w:line="480" w:lineRule="exact"/>
        <w:ind w:firstLine="480" w:firstLineChars="200"/>
        <w:contextualSpacing/>
        <w:outlineLvl w:val="0"/>
        <w:rPr>
          <w:color w:val="000000"/>
          <w:sz w:val="24"/>
        </w:rPr>
      </w:pPr>
      <w:r>
        <w:rPr>
          <w:color w:val="000000"/>
          <w:sz w:val="24"/>
        </w:rPr>
        <w:t>3、</w:t>
      </w:r>
      <w:r>
        <w:rPr>
          <w:rFonts w:hint="eastAsia"/>
          <w:color w:val="000000"/>
          <w:sz w:val="24"/>
        </w:rPr>
        <w:t>投标</w:t>
      </w:r>
      <w:r>
        <w:rPr>
          <w:color w:val="000000"/>
          <w:sz w:val="24"/>
        </w:rPr>
        <w:t>人必须是有能力按本</w:t>
      </w:r>
      <w:r>
        <w:rPr>
          <w:rFonts w:hint="eastAsia"/>
          <w:color w:val="000000"/>
          <w:sz w:val="24"/>
        </w:rPr>
        <w:t>招标</w:t>
      </w:r>
      <w:r>
        <w:rPr>
          <w:color w:val="000000"/>
          <w:sz w:val="24"/>
        </w:rPr>
        <w:t>文件规定的要求提供</w:t>
      </w:r>
      <w:r>
        <w:rPr>
          <w:rFonts w:hint="eastAsia"/>
          <w:color w:val="000000"/>
          <w:sz w:val="24"/>
        </w:rPr>
        <w:t>产品</w:t>
      </w:r>
      <w:r>
        <w:rPr>
          <w:color w:val="000000"/>
          <w:sz w:val="24"/>
        </w:rPr>
        <w:t>及提供相关伴随服务能力的专业生产厂家或代理商</w:t>
      </w:r>
      <w:r>
        <w:rPr>
          <w:sz w:val="24"/>
        </w:rPr>
        <w:t>（提供相关证明材料）</w:t>
      </w:r>
      <w:r>
        <w:rPr>
          <w:color w:val="000000"/>
          <w:sz w:val="24"/>
        </w:rPr>
        <w:t>，</w:t>
      </w:r>
      <w:r>
        <w:rPr>
          <w:rFonts w:hint="eastAsia"/>
          <w:color w:val="000000"/>
          <w:sz w:val="24"/>
        </w:rPr>
        <w:t>另外须</w:t>
      </w:r>
      <w:r>
        <w:rPr>
          <w:color w:val="000000"/>
          <w:sz w:val="24"/>
        </w:rPr>
        <w:t>提供有效的营业执照及税务登记证（或者是三证合一的营业执照）。</w:t>
      </w:r>
    </w:p>
    <w:p w14:paraId="5D792F56">
      <w:pPr>
        <w:snapToGrid w:val="0"/>
        <w:spacing w:line="480" w:lineRule="exact"/>
        <w:ind w:firstLine="480" w:firstLineChars="200"/>
        <w:contextualSpacing/>
        <w:outlineLvl w:val="0"/>
        <w:rPr>
          <w:color w:val="000000"/>
          <w:sz w:val="24"/>
        </w:rPr>
      </w:pPr>
      <w:r>
        <w:rPr>
          <w:color w:val="000000"/>
          <w:sz w:val="24"/>
        </w:rPr>
        <w:t>4、</w:t>
      </w:r>
      <w:r>
        <w:rPr>
          <w:rFonts w:hint="eastAsia"/>
          <w:color w:val="000000"/>
          <w:sz w:val="24"/>
        </w:rPr>
        <w:t>投标人所投产品须具有相关行政管理部门核发的医疗器械生产产品登记表（生产产品列表含电动病床）或医疗器械注册证（电动病床）。</w:t>
      </w:r>
    </w:p>
    <w:p w14:paraId="15B8AB78">
      <w:pPr>
        <w:snapToGrid w:val="0"/>
        <w:spacing w:line="480" w:lineRule="exact"/>
        <w:ind w:firstLine="480" w:firstLineChars="200"/>
        <w:contextualSpacing/>
        <w:outlineLvl w:val="0"/>
        <w:rPr>
          <w:sz w:val="24"/>
        </w:rPr>
      </w:pPr>
      <w:r>
        <w:rPr>
          <w:sz w:val="24"/>
        </w:rPr>
        <w:t>5、</w:t>
      </w:r>
      <w:r>
        <w:rPr>
          <w:rFonts w:hint="eastAsia"/>
          <w:sz w:val="24"/>
        </w:rPr>
        <w:t>投标</w:t>
      </w:r>
      <w:r>
        <w:rPr>
          <w:sz w:val="24"/>
        </w:rPr>
        <w:t>人法定代表人参加的，必须提供法定代表人身份证明及法定代表人本人身份证复印件；非法定代表人参加的，必须提供法定代表人签字或盖章的授权委托书及法定代表人、被授权人的两人身份证的复印件，被授权人为</w:t>
      </w:r>
      <w:r>
        <w:rPr>
          <w:rFonts w:hint="eastAsia"/>
          <w:sz w:val="24"/>
        </w:rPr>
        <w:t>投标</w:t>
      </w:r>
      <w:r>
        <w:rPr>
          <w:sz w:val="24"/>
        </w:rPr>
        <w:t>人正式人员证明材料【提供</w:t>
      </w:r>
      <w:r>
        <w:rPr>
          <w:rFonts w:hint="eastAsia" w:ascii="宋体" w:hAnsi="宋体" w:cs="宋体"/>
          <w:sz w:val="24"/>
        </w:rPr>
        <w:t>①</w:t>
      </w:r>
      <w:r>
        <w:rPr>
          <w:sz w:val="24"/>
        </w:rPr>
        <w:t>与</w:t>
      </w:r>
      <w:r>
        <w:rPr>
          <w:rFonts w:hint="eastAsia"/>
          <w:sz w:val="24"/>
        </w:rPr>
        <w:t>投标</w:t>
      </w:r>
      <w:r>
        <w:rPr>
          <w:sz w:val="24"/>
        </w:rPr>
        <w:t>人签订的有效劳动合同复印件；</w:t>
      </w:r>
      <w:r>
        <w:rPr>
          <w:rFonts w:hint="eastAsia" w:ascii="宋体" w:hAnsi="宋体" w:cs="宋体"/>
          <w:sz w:val="24"/>
        </w:rPr>
        <w:t>②</w:t>
      </w:r>
      <w:r>
        <w:rPr>
          <w:sz w:val="24"/>
        </w:rPr>
        <w:t>社保机构出具并盖章的</w:t>
      </w:r>
      <w:r>
        <w:rPr>
          <w:rFonts w:hint="eastAsia"/>
          <w:sz w:val="24"/>
        </w:rPr>
        <w:t>投标</w:t>
      </w:r>
      <w:r>
        <w:rPr>
          <w:sz w:val="24"/>
        </w:rPr>
        <w:t>人为其缴纳的</w:t>
      </w:r>
      <w:r>
        <w:rPr>
          <w:rFonts w:hint="eastAsia"/>
          <w:sz w:val="24"/>
          <w:lang w:eastAsia="zh-CN"/>
        </w:rPr>
        <w:t>2025年8月-2025年10月任意一个月</w:t>
      </w:r>
      <w:r>
        <w:rPr>
          <w:sz w:val="24"/>
        </w:rPr>
        <w:t>的养老保险缴费清单复印件】（授权委托书</w:t>
      </w:r>
      <w:r>
        <w:rPr>
          <w:rFonts w:hint="eastAsia"/>
          <w:sz w:val="24"/>
        </w:rPr>
        <w:t>格式参见附件</w:t>
      </w:r>
      <w:r>
        <w:rPr>
          <w:sz w:val="24"/>
        </w:rPr>
        <w:t>）</w:t>
      </w:r>
      <w:r>
        <w:rPr>
          <w:rFonts w:hint="eastAsia"/>
          <w:sz w:val="24"/>
        </w:rPr>
        <w:t>。</w:t>
      </w:r>
    </w:p>
    <w:p w14:paraId="14954B9C">
      <w:pPr>
        <w:spacing w:line="480" w:lineRule="exact"/>
        <w:ind w:firstLine="480" w:firstLineChars="200"/>
        <w:rPr>
          <w:sz w:val="24"/>
        </w:rPr>
      </w:pPr>
      <w:r>
        <w:rPr>
          <w:sz w:val="24"/>
        </w:rPr>
        <w:t>6、</w:t>
      </w:r>
      <w:r>
        <w:rPr>
          <w:rFonts w:hint="eastAsia"/>
          <w:sz w:val="24"/>
        </w:rPr>
        <w:t>投标</w:t>
      </w:r>
      <w:r>
        <w:rPr>
          <w:sz w:val="24"/>
        </w:rPr>
        <w:t>人须提供参加采购活动前三年内在经营活动中没有重大违法记录的书面声明（</w:t>
      </w:r>
      <w:r>
        <w:rPr>
          <w:rFonts w:hint="eastAsia"/>
          <w:sz w:val="24"/>
        </w:rPr>
        <w:t>格式参见附件</w:t>
      </w:r>
      <w:r>
        <w:rPr>
          <w:sz w:val="24"/>
        </w:rPr>
        <w:t>）。</w:t>
      </w:r>
    </w:p>
    <w:p w14:paraId="19E4D22B">
      <w:pPr>
        <w:snapToGrid w:val="0"/>
        <w:spacing w:line="460" w:lineRule="exact"/>
        <w:ind w:firstLine="480" w:firstLineChars="200"/>
        <w:rPr>
          <w:sz w:val="24"/>
        </w:rPr>
      </w:pPr>
      <w:r>
        <w:rPr>
          <w:sz w:val="24"/>
        </w:rPr>
        <w:t>7、关于资格文件的声明函（</w:t>
      </w:r>
      <w:r>
        <w:rPr>
          <w:rFonts w:hint="eastAsia"/>
          <w:sz w:val="24"/>
        </w:rPr>
        <w:t>格式参见附件</w:t>
      </w:r>
      <w:r>
        <w:rPr>
          <w:sz w:val="24"/>
        </w:rPr>
        <w:t>）。</w:t>
      </w:r>
    </w:p>
    <w:p w14:paraId="5D6CC426">
      <w:pPr>
        <w:snapToGrid w:val="0"/>
        <w:spacing w:line="480" w:lineRule="exact"/>
        <w:ind w:firstLine="480" w:firstLineChars="200"/>
        <w:rPr>
          <w:sz w:val="24"/>
        </w:rPr>
      </w:pPr>
      <w:r>
        <w:rPr>
          <w:rFonts w:hint="eastAsia"/>
          <w:sz w:val="24"/>
        </w:rPr>
        <w:t>8、</w:t>
      </w:r>
      <w:r>
        <w:rPr>
          <w:sz w:val="24"/>
        </w:rPr>
        <w:t>履行合同所必需的设备和专业技术能力承诺函（</w:t>
      </w:r>
      <w:r>
        <w:rPr>
          <w:rFonts w:hint="eastAsia"/>
          <w:sz w:val="24"/>
        </w:rPr>
        <w:t>格式参见附件</w:t>
      </w:r>
      <w:r>
        <w:rPr>
          <w:sz w:val="24"/>
        </w:rPr>
        <w:t>）。</w:t>
      </w:r>
    </w:p>
    <w:p w14:paraId="1F3DFB86">
      <w:pPr>
        <w:snapToGrid w:val="0"/>
        <w:spacing w:line="480" w:lineRule="exact"/>
        <w:ind w:firstLine="482" w:firstLineChars="200"/>
        <w:rPr>
          <w:b/>
          <w:sz w:val="24"/>
        </w:rPr>
      </w:pPr>
      <w:r>
        <w:rPr>
          <w:b/>
          <w:sz w:val="24"/>
        </w:rPr>
        <w:t>三、获取招标文件</w:t>
      </w:r>
    </w:p>
    <w:p w14:paraId="2803FB98">
      <w:pPr>
        <w:snapToGrid w:val="0"/>
        <w:spacing w:line="480" w:lineRule="exact"/>
        <w:ind w:firstLine="480" w:firstLineChars="200"/>
        <w:rPr>
          <w:sz w:val="24"/>
        </w:rPr>
      </w:pPr>
      <w:r>
        <w:rPr>
          <w:sz w:val="24"/>
        </w:rPr>
        <w:t>时间：</w:t>
      </w:r>
      <w:r>
        <w:rPr>
          <w:rFonts w:hint="eastAsia"/>
          <w:bCs/>
          <w:sz w:val="24"/>
          <w:u w:val="single"/>
        </w:rPr>
        <w:t>自招标公告发布之日起</w:t>
      </w:r>
      <w:r>
        <w:rPr>
          <w:bCs/>
          <w:sz w:val="24"/>
        </w:rPr>
        <w:t>至</w:t>
      </w:r>
      <w:r>
        <w:rPr>
          <w:bCs/>
          <w:sz w:val="24"/>
          <w:u w:val="single"/>
        </w:rPr>
        <w:t>提交投标文件截止时间</w:t>
      </w:r>
      <w:r>
        <w:rPr>
          <w:rFonts w:hint="eastAsia"/>
          <w:bCs/>
          <w:sz w:val="24"/>
          <w:u w:val="single"/>
        </w:rPr>
        <w:t>止</w:t>
      </w:r>
      <w:r>
        <w:rPr>
          <w:bCs/>
          <w:sz w:val="24"/>
        </w:rPr>
        <w:t>。</w:t>
      </w:r>
    </w:p>
    <w:p w14:paraId="339A7263">
      <w:pPr>
        <w:snapToGrid w:val="0"/>
        <w:spacing w:line="480" w:lineRule="exact"/>
        <w:ind w:firstLine="480" w:firstLineChars="200"/>
        <w:rPr>
          <w:bCs/>
          <w:sz w:val="24"/>
        </w:rPr>
      </w:pPr>
      <w:r>
        <w:rPr>
          <w:sz w:val="24"/>
        </w:rPr>
        <w:t>地点：</w:t>
      </w:r>
      <w:r>
        <w:rPr>
          <w:rFonts w:hint="eastAsia"/>
          <w:bCs/>
          <w:sz w:val="24"/>
        </w:rPr>
        <w:t>南通市阳光养老产业集团有限公司-南通市阳光老年公寓http://www.ntygyl.com/网</w:t>
      </w:r>
    </w:p>
    <w:p w14:paraId="62B98271">
      <w:pPr>
        <w:snapToGrid w:val="0"/>
        <w:spacing w:line="480" w:lineRule="exact"/>
        <w:ind w:firstLine="480" w:firstLineChars="200"/>
        <w:rPr>
          <w:sz w:val="24"/>
        </w:rPr>
      </w:pPr>
      <w:r>
        <w:rPr>
          <w:sz w:val="24"/>
        </w:rPr>
        <w:t>方式：自行下载</w:t>
      </w:r>
    </w:p>
    <w:p w14:paraId="54BD3383">
      <w:pPr>
        <w:snapToGrid w:val="0"/>
        <w:spacing w:line="480" w:lineRule="exact"/>
        <w:ind w:firstLine="482" w:firstLineChars="200"/>
        <w:rPr>
          <w:b/>
          <w:sz w:val="24"/>
        </w:rPr>
      </w:pPr>
      <w:r>
        <w:rPr>
          <w:b/>
          <w:sz w:val="24"/>
        </w:rPr>
        <w:t>四、提交投标文件截止时间、开标时间和地点</w:t>
      </w:r>
    </w:p>
    <w:p w14:paraId="0EF7E7D0">
      <w:pPr>
        <w:snapToGrid w:val="0"/>
        <w:spacing w:line="480" w:lineRule="exact"/>
        <w:ind w:firstLine="480" w:firstLineChars="200"/>
        <w:rPr>
          <w:sz w:val="24"/>
        </w:rPr>
      </w:pPr>
      <w:r>
        <w:rPr>
          <w:rFonts w:hint="eastAsia"/>
          <w:sz w:val="24"/>
          <w:u w:val="single"/>
        </w:rPr>
        <w:t>2025年</w:t>
      </w:r>
      <w:r>
        <w:rPr>
          <w:rFonts w:hint="eastAsia"/>
          <w:sz w:val="24"/>
          <w:u w:val="single"/>
          <w:lang w:eastAsia="zh-CN"/>
        </w:rPr>
        <w:t>11月21日14时00分</w:t>
      </w:r>
      <w:r>
        <w:rPr>
          <w:sz w:val="24"/>
        </w:rPr>
        <w:t>（北京时间），逾时拒绝接收投标响应文件。</w:t>
      </w:r>
    </w:p>
    <w:p w14:paraId="26E79FDC">
      <w:pPr>
        <w:snapToGrid w:val="0"/>
        <w:spacing w:line="480" w:lineRule="exact"/>
        <w:ind w:firstLine="480" w:firstLineChars="200"/>
        <w:rPr>
          <w:sz w:val="24"/>
        </w:rPr>
      </w:pPr>
      <w:r>
        <w:rPr>
          <w:sz w:val="24"/>
        </w:rPr>
        <w:t>地点：</w:t>
      </w:r>
      <w:r>
        <w:rPr>
          <w:b/>
          <w:sz w:val="24"/>
          <w:u w:val="single"/>
        </w:rPr>
        <w:t>南通市崇川区工农南路185号阳光老年公寓6号楼三层第一会议室</w:t>
      </w:r>
      <w:r>
        <w:rPr>
          <w:sz w:val="24"/>
        </w:rPr>
        <w:t>，如有变动另行通知。</w:t>
      </w:r>
    </w:p>
    <w:p w14:paraId="5A3096ED">
      <w:pPr>
        <w:spacing w:line="440" w:lineRule="exact"/>
        <w:ind w:firstLine="482" w:firstLineChars="200"/>
        <w:rPr>
          <w:b/>
          <w:sz w:val="24"/>
        </w:rPr>
      </w:pPr>
      <w:r>
        <w:rPr>
          <w:b/>
          <w:sz w:val="24"/>
        </w:rPr>
        <w:t>五、公告期限</w:t>
      </w:r>
    </w:p>
    <w:p w14:paraId="51EC2403">
      <w:pPr>
        <w:snapToGrid w:val="0"/>
        <w:spacing w:line="480" w:lineRule="exact"/>
        <w:ind w:firstLine="480" w:firstLineChars="200"/>
        <w:rPr>
          <w:sz w:val="24"/>
        </w:rPr>
      </w:pPr>
      <w:r>
        <w:rPr>
          <w:sz w:val="24"/>
        </w:rPr>
        <w:t>自本公告发布之日起</w:t>
      </w:r>
      <w:r>
        <w:rPr>
          <w:rFonts w:hint="eastAsia"/>
          <w:sz w:val="24"/>
        </w:rPr>
        <w:t>5</w:t>
      </w:r>
      <w:r>
        <w:rPr>
          <w:sz w:val="24"/>
        </w:rPr>
        <w:t>个工作日。</w:t>
      </w:r>
    </w:p>
    <w:p w14:paraId="4C1F9F2F">
      <w:pPr>
        <w:snapToGrid w:val="0"/>
        <w:spacing w:line="480" w:lineRule="exact"/>
        <w:ind w:firstLine="482" w:firstLineChars="200"/>
        <w:rPr>
          <w:b/>
          <w:sz w:val="24"/>
        </w:rPr>
      </w:pPr>
      <w:r>
        <w:rPr>
          <w:b/>
          <w:sz w:val="24"/>
        </w:rPr>
        <w:t>六、其他补充事宜</w:t>
      </w:r>
    </w:p>
    <w:p w14:paraId="10F3D290">
      <w:pPr>
        <w:snapToGrid w:val="0"/>
        <w:spacing w:line="480" w:lineRule="exact"/>
        <w:ind w:firstLine="480" w:firstLineChars="200"/>
        <w:rPr>
          <w:bCs/>
          <w:sz w:val="24"/>
        </w:rPr>
      </w:pPr>
      <w:r>
        <w:rPr>
          <w:rFonts w:hint="eastAsia"/>
          <w:sz w:val="24"/>
        </w:rPr>
        <w:t>1</w:t>
      </w:r>
      <w:r>
        <w:rPr>
          <w:sz w:val="24"/>
        </w:rPr>
        <w:t>.项目开标活</w:t>
      </w:r>
      <w:r>
        <w:rPr>
          <w:b/>
          <w:sz w:val="24"/>
        </w:rPr>
        <w:t>动模式：</w:t>
      </w:r>
      <w:r>
        <w:rPr>
          <w:rFonts w:hint="eastAsia"/>
          <w:b/>
          <w:sz w:val="24"/>
        </w:rPr>
        <w:t>现场开标模式。</w:t>
      </w:r>
    </w:p>
    <w:p w14:paraId="38EFCBBB">
      <w:pPr>
        <w:snapToGrid w:val="0"/>
        <w:spacing w:line="480" w:lineRule="exact"/>
        <w:ind w:firstLine="480" w:firstLineChars="200"/>
        <w:rPr>
          <w:sz w:val="24"/>
        </w:rPr>
      </w:pPr>
      <w:r>
        <w:rPr>
          <w:rFonts w:hint="eastAsia"/>
          <w:sz w:val="24"/>
        </w:rPr>
        <w:t>2</w:t>
      </w:r>
      <w:r>
        <w:rPr>
          <w:sz w:val="24"/>
        </w:rPr>
        <w:t>.对项目需求部分（</w:t>
      </w:r>
      <w:r>
        <w:rPr>
          <w:rFonts w:hint="eastAsia"/>
          <w:sz w:val="24"/>
        </w:rPr>
        <w:t>投标</w:t>
      </w:r>
      <w:r>
        <w:rPr>
          <w:sz w:val="24"/>
        </w:rPr>
        <w:t>人其他资格要求、项目需求、评分标准）的询问、质疑请向采购人提出，由采购人负责答复；对项目招标文件</w:t>
      </w:r>
      <w:r>
        <w:rPr>
          <w:rFonts w:hint="eastAsia"/>
          <w:sz w:val="24"/>
        </w:rPr>
        <w:t>其他部分</w:t>
      </w:r>
      <w:r>
        <w:rPr>
          <w:sz w:val="24"/>
        </w:rPr>
        <w:t>的询问请向采购人或项目联系人提出。</w:t>
      </w:r>
    </w:p>
    <w:p w14:paraId="0CC2F58D">
      <w:pPr>
        <w:snapToGrid w:val="0"/>
        <w:spacing w:line="480" w:lineRule="exact"/>
        <w:ind w:firstLine="480" w:firstLineChars="200"/>
        <w:rPr>
          <w:sz w:val="24"/>
        </w:rPr>
      </w:pPr>
      <w:r>
        <w:rPr>
          <w:rFonts w:hint="eastAsia"/>
          <w:sz w:val="24"/>
        </w:rPr>
        <w:t>3</w:t>
      </w:r>
      <w:r>
        <w:rPr>
          <w:sz w:val="24"/>
        </w:rPr>
        <w:t>.</w:t>
      </w:r>
      <w:r>
        <w:rPr>
          <w:rFonts w:hint="eastAsia"/>
          <w:sz w:val="24"/>
        </w:rPr>
        <w:t>投标</w:t>
      </w:r>
      <w:r>
        <w:rPr>
          <w:sz w:val="24"/>
        </w:rPr>
        <w:t>人应依照规定提交各类声明函、承诺函，不再同时提供原件备查或提供有关部门出具的相关证明文件。但中标或中标供应商，应做好提交声明函、承诺</w:t>
      </w:r>
      <w:r>
        <w:rPr>
          <w:rFonts w:hint="eastAsia"/>
          <w:sz w:val="24"/>
        </w:rPr>
        <w:t>函等</w:t>
      </w:r>
      <w:r>
        <w:rPr>
          <w:sz w:val="24"/>
        </w:rPr>
        <w:t>相应原件的核查准备；核查后发现虚假或违背承诺的，依照相关法律法规规定处理。</w:t>
      </w:r>
    </w:p>
    <w:p w14:paraId="7D4AC65C">
      <w:pPr>
        <w:snapToGrid w:val="0"/>
        <w:spacing w:line="480" w:lineRule="exact"/>
        <w:ind w:firstLine="482" w:firstLineChars="200"/>
        <w:rPr>
          <w:b/>
          <w:sz w:val="24"/>
        </w:rPr>
      </w:pPr>
      <w:r>
        <w:rPr>
          <w:b/>
          <w:sz w:val="24"/>
        </w:rPr>
        <w:t>七、对本次招标提出询问，请按以下方式联系。</w:t>
      </w:r>
    </w:p>
    <w:p w14:paraId="0747DD43">
      <w:pPr>
        <w:snapToGrid w:val="0"/>
        <w:spacing w:line="480" w:lineRule="exact"/>
        <w:ind w:firstLine="480" w:firstLineChars="200"/>
        <w:rPr>
          <w:sz w:val="24"/>
        </w:rPr>
      </w:pPr>
      <w:r>
        <w:rPr>
          <w:sz w:val="24"/>
        </w:rPr>
        <w:t>1. 采购人信息</w:t>
      </w:r>
    </w:p>
    <w:p w14:paraId="0892CE38">
      <w:pPr>
        <w:snapToGrid w:val="0"/>
        <w:spacing w:line="480" w:lineRule="exact"/>
        <w:ind w:firstLine="480" w:firstLineChars="200"/>
        <w:rPr>
          <w:sz w:val="24"/>
          <w:u w:val="single"/>
        </w:rPr>
      </w:pPr>
      <w:r>
        <w:rPr>
          <w:sz w:val="24"/>
        </w:rPr>
        <w:t>名 称：</w:t>
      </w:r>
      <w:r>
        <w:rPr>
          <w:bCs/>
          <w:sz w:val="24"/>
        </w:rPr>
        <w:t>南通市阳光养老产业集团有限公司</w:t>
      </w:r>
    </w:p>
    <w:p w14:paraId="7678E342">
      <w:pPr>
        <w:snapToGrid w:val="0"/>
        <w:spacing w:line="460" w:lineRule="exact"/>
        <w:ind w:firstLine="480" w:firstLineChars="200"/>
        <w:rPr>
          <w:sz w:val="24"/>
        </w:rPr>
      </w:pPr>
      <w:r>
        <w:rPr>
          <w:sz w:val="24"/>
        </w:rPr>
        <w:t>地 址：南通市工农南路185号</w:t>
      </w:r>
    </w:p>
    <w:p w14:paraId="477CD9D8">
      <w:pPr>
        <w:adjustRightInd w:val="0"/>
        <w:snapToGrid w:val="0"/>
        <w:spacing w:line="460" w:lineRule="exact"/>
        <w:ind w:firstLine="480" w:firstLineChars="200"/>
        <w:rPr>
          <w:sz w:val="24"/>
        </w:rPr>
      </w:pPr>
      <w:r>
        <w:rPr>
          <w:sz w:val="24"/>
        </w:rPr>
        <w:t>联系方式：</w:t>
      </w:r>
      <w:r>
        <w:rPr>
          <w:rFonts w:hint="default" w:ascii="Times New Roman" w:hAnsi="Times New Roman" w:cs="Times New Roman"/>
          <w:sz w:val="24"/>
          <w:lang w:eastAsia="zh-CN"/>
        </w:rPr>
        <w:t>袁女士</w:t>
      </w:r>
      <w:r>
        <w:rPr>
          <w:rFonts w:hint="default" w:ascii="Times New Roman" w:hAnsi="Times New Roman" w:cs="Times New Roman"/>
          <w:sz w:val="24"/>
        </w:rPr>
        <w:t xml:space="preserve">  15951306292</w:t>
      </w:r>
    </w:p>
    <w:p w14:paraId="1012FF1D">
      <w:pPr>
        <w:widowControl/>
        <w:shd w:val="clear" w:color="auto" w:fill="FFFFFF"/>
        <w:adjustRightInd w:val="0"/>
        <w:snapToGrid w:val="0"/>
        <w:spacing w:line="480" w:lineRule="exact"/>
        <w:ind w:firstLine="480" w:firstLineChars="200"/>
        <w:jc w:val="left"/>
        <w:rPr>
          <w:sz w:val="24"/>
        </w:rPr>
      </w:pPr>
      <w:r>
        <w:rPr>
          <w:sz w:val="24"/>
        </w:rPr>
        <w:t>2. 采购代理机构信息</w:t>
      </w:r>
    </w:p>
    <w:p w14:paraId="420B8DF7">
      <w:pPr>
        <w:widowControl/>
        <w:shd w:val="clear" w:color="auto" w:fill="FFFFFF"/>
        <w:adjustRightInd w:val="0"/>
        <w:snapToGrid w:val="0"/>
        <w:spacing w:line="480" w:lineRule="exact"/>
        <w:ind w:firstLine="480" w:firstLineChars="200"/>
        <w:jc w:val="left"/>
        <w:rPr>
          <w:sz w:val="24"/>
        </w:rPr>
      </w:pPr>
      <w:r>
        <w:rPr>
          <w:sz w:val="24"/>
        </w:rPr>
        <w:t>名 称：江苏万隆同济房地产土地估价咨询有限公司</w:t>
      </w:r>
    </w:p>
    <w:p w14:paraId="46A0FF58">
      <w:pPr>
        <w:widowControl/>
        <w:shd w:val="clear" w:color="auto" w:fill="FFFFFF"/>
        <w:adjustRightInd w:val="0"/>
        <w:snapToGrid w:val="0"/>
        <w:spacing w:line="480" w:lineRule="exact"/>
        <w:ind w:firstLine="480" w:firstLineChars="200"/>
        <w:jc w:val="left"/>
        <w:rPr>
          <w:sz w:val="24"/>
        </w:rPr>
      </w:pPr>
      <w:r>
        <w:rPr>
          <w:sz w:val="24"/>
        </w:rPr>
        <w:t>地 址：南通市崇川区中江国际广场4A901</w:t>
      </w:r>
    </w:p>
    <w:p w14:paraId="43DEFA9A">
      <w:pPr>
        <w:widowControl/>
        <w:shd w:val="clear" w:color="auto" w:fill="FFFFFF"/>
        <w:adjustRightInd w:val="0"/>
        <w:snapToGrid w:val="0"/>
        <w:spacing w:line="480" w:lineRule="exact"/>
        <w:ind w:firstLine="480" w:firstLineChars="200"/>
        <w:jc w:val="left"/>
        <w:rPr>
          <w:sz w:val="24"/>
        </w:rPr>
      </w:pPr>
      <w:r>
        <w:rPr>
          <w:sz w:val="24"/>
        </w:rPr>
        <w:t>联系方式：</w:t>
      </w:r>
      <w:r>
        <w:rPr>
          <w:rFonts w:hint="eastAsia"/>
          <w:sz w:val="24"/>
        </w:rPr>
        <w:t>顾</w:t>
      </w:r>
      <w:r>
        <w:rPr>
          <w:rFonts w:hint="eastAsia"/>
          <w:sz w:val="24"/>
          <w:lang w:eastAsia="zh-CN"/>
        </w:rPr>
        <w:t>女士</w:t>
      </w:r>
      <w:r>
        <w:rPr>
          <w:rFonts w:hint="eastAsia"/>
          <w:sz w:val="24"/>
        </w:rPr>
        <w:t xml:space="preserve">  </w:t>
      </w:r>
      <w:r>
        <w:rPr>
          <w:sz w:val="24"/>
        </w:rPr>
        <w:t>0513-55886303，</w:t>
      </w:r>
      <w:r>
        <w:rPr>
          <w:rFonts w:hint="eastAsia"/>
          <w:sz w:val="24"/>
        </w:rPr>
        <w:t>15005182114</w:t>
      </w:r>
      <w:bookmarkEnd w:id="13"/>
    </w:p>
    <w:p w14:paraId="3F2E135D">
      <w:pPr>
        <w:adjustRightInd w:val="0"/>
        <w:snapToGrid w:val="0"/>
        <w:spacing w:line="300" w:lineRule="auto"/>
        <w:contextualSpacing/>
        <w:jc w:val="center"/>
        <w:rPr>
          <w:sz w:val="28"/>
          <w:szCs w:val="28"/>
        </w:rPr>
      </w:pPr>
      <w:r>
        <w:rPr>
          <w:b/>
          <w:sz w:val="36"/>
          <w:szCs w:val="36"/>
        </w:rPr>
        <w:br w:type="page"/>
      </w:r>
      <w:r>
        <w:rPr>
          <w:b/>
          <w:sz w:val="36"/>
          <w:szCs w:val="36"/>
        </w:rPr>
        <w:t>第二部分  投标须知</w:t>
      </w:r>
    </w:p>
    <w:p w14:paraId="66DE5649">
      <w:pPr>
        <w:snapToGrid w:val="0"/>
        <w:spacing w:line="480" w:lineRule="exact"/>
        <w:ind w:firstLine="361" w:firstLineChars="150"/>
        <w:outlineLvl w:val="0"/>
        <w:rPr>
          <w:sz w:val="24"/>
        </w:rPr>
      </w:pPr>
      <w:r>
        <w:rPr>
          <w:b/>
          <w:sz w:val="24"/>
        </w:rPr>
        <w:t>一、招标文件由采购人或代理机构解释</w:t>
      </w:r>
      <w:r>
        <w:rPr>
          <w:sz w:val="24"/>
        </w:rPr>
        <w:t>。</w:t>
      </w:r>
    </w:p>
    <w:p w14:paraId="11047BA6">
      <w:pPr>
        <w:snapToGrid w:val="0"/>
        <w:spacing w:line="480" w:lineRule="exact"/>
        <w:ind w:firstLine="480" w:firstLineChars="200"/>
        <w:rPr>
          <w:sz w:val="24"/>
        </w:rPr>
      </w:pPr>
      <w:r>
        <w:rPr>
          <w:sz w:val="24"/>
        </w:rPr>
        <w:t>1、</w:t>
      </w:r>
      <w:r>
        <w:rPr>
          <w:rFonts w:hint="eastAsia"/>
          <w:sz w:val="24"/>
        </w:rPr>
        <w:t>投标</w:t>
      </w:r>
      <w:r>
        <w:rPr>
          <w:sz w:val="24"/>
        </w:rPr>
        <w:t>人下载招标文件后，应仔细检查招标文件的所有内容，如对采购活动事项有疑问的，应在下载招标文件开始之日起3日内以书面形式提出询问或疑问，未在规定的3日内提出询问或疑问的，视同</w:t>
      </w:r>
      <w:r>
        <w:rPr>
          <w:rFonts w:hint="eastAsia"/>
          <w:sz w:val="24"/>
        </w:rPr>
        <w:t>投标</w:t>
      </w:r>
      <w:r>
        <w:rPr>
          <w:sz w:val="24"/>
        </w:rPr>
        <w:t>人理解并接受本招标文件所有内容，并由此引起的投标损失自负。</w:t>
      </w:r>
    </w:p>
    <w:p w14:paraId="1E95F816">
      <w:pPr>
        <w:snapToGrid w:val="0"/>
        <w:spacing w:line="480" w:lineRule="exact"/>
        <w:ind w:firstLine="480" w:firstLineChars="200"/>
        <w:rPr>
          <w:sz w:val="24"/>
        </w:rPr>
      </w:pPr>
      <w:r>
        <w:rPr>
          <w:sz w:val="24"/>
        </w:rPr>
        <w:t>2、投标人应认真审阅招标文件中所有的事项、格式、条款和规范要求等，如果投标人没有按照招标文件要求提交投标文件，或者投标文件没有对招标文件</w:t>
      </w:r>
      <w:r>
        <w:rPr>
          <w:rFonts w:hint="eastAsia"/>
          <w:sz w:val="24"/>
        </w:rPr>
        <w:t>作出</w:t>
      </w:r>
      <w:r>
        <w:rPr>
          <w:sz w:val="24"/>
        </w:rPr>
        <w:t>实质性响应，其投标将被拒绝，投标人自行承担责任。</w:t>
      </w:r>
    </w:p>
    <w:p w14:paraId="0A2903BA">
      <w:pPr>
        <w:snapToGrid w:val="0"/>
        <w:spacing w:line="480" w:lineRule="exact"/>
        <w:ind w:firstLine="482" w:firstLineChars="200"/>
        <w:rPr>
          <w:b/>
          <w:sz w:val="24"/>
        </w:rPr>
      </w:pPr>
      <w:r>
        <w:rPr>
          <w:b/>
          <w:sz w:val="24"/>
        </w:rPr>
        <w:t>二、招标文件的澄清、修改、答疑</w:t>
      </w:r>
    </w:p>
    <w:p w14:paraId="6E3F508B">
      <w:pPr>
        <w:pStyle w:val="18"/>
        <w:snapToGrid w:val="0"/>
        <w:spacing w:line="480" w:lineRule="exact"/>
        <w:ind w:left="0" w:firstLine="480" w:firstLineChars="200"/>
        <w:rPr>
          <w:rFonts w:ascii="Times New Roman" w:eastAsia="宋体"/>
          <w:sz w:val="24"/>
          <w:szCs w:val="24"/>
        </w:rPr>
      </w:pPr>
      <w:r>
        <w:rPr>
          <w:rFonts w:ascii="Times New Roman" w:eastAsia="宋体"/>
          <w:sz w:val="24"/>
          <w:szCs w:val="24"/>
        </w:rPr>
        <w:t>1、采购人有权对发出的招标文件进行必要的澄清或修改。</w:t>
      </w:r>
    </w:p>
    <w:p w14:paraId="679B1BAC">
      <w:pPr>
        <w:pStyle w:val="18"/>
        <w:snapToGrid w:val="0"/>
        <w:spacing w:line="480" w:lineRule="exact"/>
        <w:ind w:left="0" w:firstLine="480" w:firstLineChars="200"/>
        <w:rPr>
          <w:rFonts w:ascii="Times New Roman" w:eastAsia="宋体"/>
          <w:sz w:val="24"/>
          <w:szCs w:val="24"/>
        </w:rPr>
      </w:pPr>
      <w:r>
        <w:rPr>
          <w:rFonts w:ascii="Times New Roman" w:eastAsia="宋体"/>
          <w:sz w:val="24"/>
          <w:szCs w:val="24"/>
        </w:rPr>
        <w:t>2、采购人可视情取消、延长相关时间。</w:t>
      </w:r>
    </w:p>
    <w:p w14:paraId="1705E20B">
      <w:pPr>
        <w:pStyle w:val="18"/>
        <w:snapToGrid w:val="0"/>
        <w:spacing w:line="480" w:lineRule="exact"/>
        <w:ind w:left="0" w:firstLine="480" w:firstLineChars="200"/>
        <w:rPr>
          <w:rFonts w:ascii="Times New Roman" w:eastAsia="宋体"/>
          <w:sz w:val="24"/>
          <w:szCs w:val="24"/>
        </w:rPr>
      </w:pPr>
      <w:r>
        <w:rPr>
          <w:rFonts w:ascii="Times New Roman" w:eastAsia="宋体"/>
          <w:sz w:val="24"/>
          <w:szCs w:val="24"/>
        </w:rPr>
        <w:t>3、采购人对招标文件的澄清、修改将构成招标文件的一部分，对投标人具有约束力。</w:t>
      </w:r>
    </w:p>
    <w:p w14:paraId="0B76B218">
      <w:pPr>
        <w:pStyle w:val="18"/>
        <w:snapToGrid w:val="0"/>
        <w:spacing w:line="480" w:lineRule="exact"/>
        <w:ind w:left="0" w:firstLine="480" w:firstLineChars="200"/>
        <w:rPr>
          <w:rFonts w:ascii="Times New Roman" w:eastAsia="宋体"/>
          <w:sz w:val="24"/>
          <w:szCs w:val="24"/>
        </w:rPr>
      </w:pPr>
      <w:r>
        <w:rPr>
          <w:rFonts w:ascii="Times New Roman" w:eastAsia="宋体"/>
          <w:sz w:val="24"/>
          <w:szCs w:val="24"/>
        </w:rPr>
        <w:t>4、投标人由于对招标文件的任何推论和误解以及采购人对有关问题的口头解释所造成的后果，均由投标人自负。</w:t>
      </w:r>
    </w:p>
    <w:p w14:paraId="3266D7D1">
      <w:pPr>
        <w:pStyle w:val="18"/>
        <w:snapToGrid w:val="0"/>
        <w:spacing w:line="480" w:lineRule="exact"/>
        <w:ind w:left="0" w:firstLine="480" w:firstLineChars="200"/>
        <w:contextualSpacing/>
        <w:rPr>
          <w:rFonts w:ascii="Times New Roman" w:eastAsia="宋体"/>
          <w:sz w:val="24"/>
          <w:szCs w:val="24"/>
        </w:rPr>
      </w:pPr>
      <w:r>
        <w:rPr>
          <w:rFonts w:ascii="Times New Roman" w:eastAsia="宋体"/>
          <w:sz w:val="24"/>
          <w:szCs w:val="24"/>
        </w:rPr>
        <w:t>5、采购人视情组织答疑会。</w:t>
      </w:r>
    </w:p>
    <w:p w14:paraId="6BCA9CD9">
      <w:pPr>
        <w:autoSpaceDE w:val="0"/>
        <w:autoSpaceDN w:val="0"/>
        <w:adjustRightInd w:val="0"/>
        <w:snapToGrid w:val="0"/>
        <w:spacing w:after="120" w:line="480" w:lineRule="exact"/>
        <w:ind w:firstLine="562"/>
        <w:contextualSpacing/>
        <w:rPr>
          <w:b/>
          <w:bCs/>
          <w:sz w:val="24"/>
        </w:rPr>
      </w:pPr>
      <w:r>
        <w:rPr>
          <w:b/>
          <w:bCs/>
          <w:sz w:val="24"/>
          <w:lang w:val="zh-CN"/>
        </w:rPr>
        <w:t>三、投标文件的编写、递交</w:t>
      </w:r>
    </w:p>
    <w:p w14:paraId="3F4C7A10">
      <w:pPr>
        <w:autoSpaceDE w:val="0"/>
        <w:autoSpaceDN w:val="0"/>
        <w:adjustRightInd w:val="0"/>
        <w:snapToGrid w:val="0"/>
        <w:spacing w:line="480" w:lineRule="exact"/>
        <w:ind w:right="210" w:firstLine="560"/>
        <w:rPr>
          <w:b/>
          <w:sz w:val="24"/>
        </w:rPr>
      </w:pPr>
      <w:r>
        <w:rPr>
          <w:b/>
          <w:sz w:val="24"/>
        </w:rPr>
        <w:t>（一）投标文件的编写</w:t>
      </w:r>
    </w:p>
    <w:p w14:paraId="35EC9301">
      <w:pPr>
        <w:snapToGrid w:val="0"/>
        <w:spacing w:line="480" w:lineRule="exact"/>
        <w:ind w:firstLine="600" w:firstLineChars="250"/>
        <w:contextualSpacing/>
        <w:rPr>
          <w:sz w:val="24"/>
        </w:rPr>
      </w:pPr>
      <w:r>
        <w:rPr>
          <w:rFonts w:hint="eastAsia"/>
          <w:sz w:val="24"/>
        </w:rPr>
        <w:t>投标</w:t>
      </w:r>
      <w:r>
        <w:rPr>
          <w:sz w:val="24"/>
        </w:rPr>
        <w:t>人按“第七部分 投标文件组成”要求编写投标文件。</w:t>
      </w:r>
    </w:p>
    <w:p w14:paraId="6E5842F2">
      <w:pPr>
        <w:snapToGrid w:val="0"/>
        <w:spacing w:line="480" w:lineRule="exact"/>
        <w:ind w:firstLine="482" w:firstLineChars="200"/>
        <w:contextualSpacing/>
        <w:rPr>
          <w:rFonts w:eastAsia="仿宋_GB2312"/>
          <w:b/>
          <w:sz w:val="24"/>
        </w:rPr>
      </w:pPr>
      <w:r>
        <w:rPr>
          <w:b/>
          <w:sz w:val="24"/>
        </w:rPr>
        <w:t>（二）投标文件的递交</w:t>
      </w:r>
    </w:p>
    <w:p w14:paraId="37B6397C">
      <w:pPr>
        <w:snapToGrid w:val="0"/>
        <w:spacing w:line="480" w:lineRule="exact"/>
        <w:ind w:firstLine="600" w:firstLineChars="250"/>
        <w:contextualSpacing/>
        <w:rPr>
          <w:sz w:val="24"/>
        </w:rPr>
      </w:pPr>
      <w:r>
        <w:rPr>
          <w:sz w:val="24"/>
        </w:rPr>
        <w:t>1、投标文件三部分内容（资格审查文件、商务技术文件、报价文件）须分别单独密封，并牢固装订成册，不得相互混淆，文件自编目录并连续标注页码，不得将内容拆开。报价文件不得出现于其他投标文件中。</w:t>
      </w:r>
    </w:p>
    <w:p w14:paraId="5B35BDDF">
      <w:pPr>
        <w:snapToGrid w:val="0"/>
        <w:spacing w:line="480" w:lineRule="exact"/>
        <w:ind w:firstLine="600" w:firstLineChars="250"/>
        <w:contextualSpacing/>
        <w:rPr>
          <w:sz w:val="24"/>
        </w:rPr>
      </w:pPr>
      <w:r>
        <w:rPr>
          <w:sz w:val="24"/>
        </w:rPr>
        <w:t>2、投标文件每一部分内容均须提供“</w:t>
      </w:r>
      <w:r>
        <w:rPr>
          <w:rFonts w:hint="eastAsia"/>
          <w:sz w:val="24"/>
        </w:rPr>
        <w:t>壹</w:t>
      </w:r>
      <w:r>
        <w:rPr>
          <w:sz w:val="24"/>
        </w:rPr>
        <w:t>正、</w:t>
      </w:r>
      <w:r>
        <w:rPr>
          <w:b/>
          <w:sz w:val="24"/>
        </w:rPr>
        <w:t>贰副</w:t>
      </w:r>
      <w:r>
        <w:rPr>
          <w:sz w:val="24"/>
        </w:rPr>
        <w:t>”纸质投标文件，并将正本、副本合并密封，统一装在一个密封袋内。</w:t>
      </w:r>
    </w:p>
    <w:p w14:paraId="2200A0C0">
      <w:pPr>
        <w:snapToGrid w:val="0"/>
        <w:spacing w:line="480" w:lineRule="exact"/>
        <w:ind w:firstLine="600" w:firstLineChars="250"/>
        <w:contextualSpacing/>
        <w:rPr>
          <w:sz w:val="24"/>
        </w:rPr>
      </w:pPr>
      <w:r>
        <w:rPr>
          <w:sz w:val="24"/>
        </w:rPr>
        <w:t>3、纸质投标文件须采用A4纸，正本须打印并由法定代表人（负责人）或被授权人签字并加盖单位印章。副本可复印，但</w:t>
      </w:r>
      <w:r>
        <w:rPr>
          <w:rFonts w:hint="eastAsia"/>
          <w:sz w:val="24"/>
        </w:rPr>
        <w:t>复印后</w:t>
      </w:r>
      <w:r>
        <w:rPr>
          <w:sz w:val="24"/>
        </w:rPr>
        <w:t>须加盖单位印章。文件内容中不得行间插字、涂改、增删，如修补错漏处，须由投标文件签署人签字并加盖公章。</w:t>
      </w:r>
    </w:p>
    <w:p w14:paraId="31FB3523">
      <w:pPr>
        <w:snapToGrid w:val="0"/>
        <w:spacing w:line="480" w:lineRule="exact"/>
        <w:ind w:firstLine="600" w:firstLineChars="250"/>
        <w:contextualSpacing/>
        <w:rPr>
          <w:sz w:val="24"/>
        </w:rPr>
      </w:pPr>
      <w:r>
        <w:rPr>
          <w:sz w:val="24"/>
        </w:rPr>
        <w:t>4、投标文件密封后应标明投标文件项目名称、项目编号、边缝处加盖单位骑缝章或骑缝签字。</w:t>
      </w:r>
    </w:p>
    <w:p w14:paraId="1F0BF268">
      <w:pPr>
        <w:snapToGrid w:val="0"/>
        <w:spacing w:line="480" w:lineRule="exact"/>
        <w:ind w:firstLine="600" w:firstLineChars="250"/>
        <w:contextualSpacing/>
        <w:rPr>
          <w:sz w:val="24"/>
        </w:rPr>
      </w:pPr>
      <w:r>
        <w:rPr>
          <w:sz w:val="24"/>
        </w:rPr>
        <w:t>5、递交时间：</w:t>
      </w:r>
      <w:r>
        <w:rPr>
          <w:rFonts w:hint="eastAsia"/>
          <w:sz w:val="24"/>
        </w:rPr>
        <w:t>投标</w:t>
      </w:r>
      <w:r>
        <w:rPr>
          <w:sz w:val="24"/>
        </w:rPr>
        <w:t>人须在规定的投标文件接收截止时间前送达指定地点。</w:t>
      </w:r>
      <w:r>
        <w:rPr>
          <w:rFonts w:hint="eastAsia"/>
          <w:sz w:val="24"/>
        </w:rPr>
        <w:t>投标</w:t>
      </w:r>
      <w:r>
        <w:rPr>
          <w:sz w:val="24"/>
        </w:rPr>
        <w:t>人送达投标文件，即视为已投标参加采购活动。</w:t>
      </w:r>
    </w:p>
    <w:p w14:paraId="28D67002">
      <w:pPr>
        <w:snapToGrid w:val="0"/>
        <w:spacing w:line="480" w:lineRule="exact"/>
        <w:ind w:firstLine="602" w:firstLineChars="250"/>
        <w:contextualSpacing/>
        <w:rPr>
          <w:b/>
          <w:sz w:val="24"/>
        </w:rPr>
      </w:pPr>
      <w:r>
        <w:rPr>
          <w:b/>
          <w:sz w:val="24"/>
        </w:rPr>
        <w:t>友情提醒：代理机构将拒绝接收在投标文件接收截止时间后递交的投标文件。如果</w:t>
      </w:r>
      <w:r>
        <w:rPr>
          <w:rFonts w:hint="eastAsia"/>
          <w:b/>
          <w:sz w:val="24"/>
        </w:rPr>
        <w:t>投标</w:t>
      </w:r>
      <w:r>
        <w:rPr>
          <w:b/>
          <w:sz w:val="24"/>
        </w:rPr>
        <w:t>人无故不到现场递交纸质投标文件或者故意迟到，影响开评标活动正常进行的，根据《江苏省采购信用管理暂行办法》第九条的规定，将被列作一般失信行为。</w:t>
      </w:r>
    </w:p>
    <w:p w14:paraId="5E03DACC">
      <w:pPr>
        <w:snapToGrid w:val="0"/>
        <w:spacing w:line="480" w:lineRule="exact"/>
        <w:ind w:firstLine="482" w:firstLineChars="200"/>
        <w:contextualSpacing/>
        <w:rPr>
          <w:b/>
          <w:sz w:val="24"/>
        </w:rPr>
      </w:pPr>
      <w:r>
        <w:rPr>
          <w:b/>
          <w:sz w:val="24"/>
        </w:rPr>
        <w:t>四、投标报价</w:t>
      </w:r>
    </w:p>
    <w:p w14:paraId="661D7265">
      <w:pPr>
        <w:pStyle w:val="18"/>
        <w:snapToGrid w:val="0"/>
        <w:spacing w:line="480" w:lineRule="exact"/>
        <w:ind w:left="0" w:firstLine="480" w:firstLineChars="200"/>
        <w:contextualSpacing/>
        <w:rPr>
          <w:rFonts w:ascii="Times New Roman" w:eastAsia="宋体"/>
          <w:b/>
          <w:sz w:val="24"/>
          <w:szCs w:val="24"/>
        </w:rPr>
      </w:pPr>
      <w:r>
        <w:rPr>
          <w:rFonts w:ascii="Times New Roman" w:eastAsia="宋体"/>
          <w:sz w:val="24"/>
          <w:szCs w:val="24"/>
        </w:rPr>
        <w:t>1、一个标的（段）只允许一个报价，不接受任何</w:t>
      </w:r>
      <w:r>
        <w:rPr>
          <w:rFonts w:hint="eastAsia" w:ascii="Times New Roman" w:eastAsia="宋体"/>
          <w:sz w:val="24"/>
          <w:szCs w:val="24"/>
        </w:rPr>
        <w:t>有选择性地</w:t>
      </w:r>
      <w:r>
        <w:rPr>
          <w:rFonts w:ascii="Times New Roman" w:eastAsia="宋体"/>
          <w:sz w:val="24"/>
          <w:szCs w:val="24"/>
        </w:rPr>
        <w:t>报价。</w:t>
      </w:r>
    </w:p>
    <w:p w14:paraId="22CA1077">
      <w:pPr>
        <w:snapToGrid w:val="0"/>
        <w:spacing w:line="460" w:lineRule="exact"/>
        <w:ind w:firstLine="482" w:firstLineChars="200"/>
        <w:rPr>
          <w:b/>
          <w:bCs/>
          <w:sz w:val="24"/>
        </w:rPr>
      </w:pPr>
      <w:r>
        <w:rPr>
          <w:b/>
          <w:bCs/>
          <w:sz w:val="24"/>
        </w:rPr>
        <w:t>2、</w:t>
      </w:r>
      <w:r>
        <w:rPr>
          <w:sz w:val="24"/>
        </w:rPr>
        <w:t>投标报价应包含但不限于下列费用：</w:t>
      </w:r>
      <w:r>
        <w:rPr>
          <w:b/>
          <w:sz w:val="24"/>
        </w:rPr>
        <w:t>主要设备、辅材、专用工具、包装、运输、装卸、安装调试、总包配合费、临时设施、搬运、成品保护、施工水电费、管理费、利润、税金和应承担的风险费用等全部费用以及质保期内的维保费用，即</w:t>
      </w:r>
      <w:r>
        <w:rPr>
          <w:rFonts w:hint="eastAsia"/>
          <w:b/>
          <w:sz w:val="24"/>
        </w:rPr>
        <w:t>产品</w:t>
      </w:r>
      <w:r>
        <w:rPr>
          <w:b/>
          <w:sz w:val="24"/>
        </w:rPr>
        <w:t>交付使用前的所有费用以及</w:t>
      </w:r>
      <w:r>
        <w:rPr>
          <w:rFonts w:hint="eastAsia"/>
          <w:b/>
          <w:sz w:val="24"/>
        </w:rPr>
        <w:t>免费质保期</w:t>
      </w:r>
      <w:r>
        <w:rPr>
          <w:b/>
          <w:sz w:val="24"/>
        </w:rPr>
        <w:t>内的服务费用等包含响</w:t>
      </w:r>
      <w:r>
        <w:rPr>
          <w:rFonts w:hint="eastAsia"/>
          <w:b/>
          <w:sz w:val="24"/>
        </w:rPr>
        <w:t>应投标</w:t>
      </w:r>
      <w:r>
        <w:rPr>
          <w:b/>
          <w:sz w:val="24"/>
        </w:rPr>
        <w:t>文件采购要求的所有费用。所报综合单价为固定单价，在合同有效期内，</w:t>
      </w:r>
      <w:r>
        <w:rPr>
          <w:rFonts w:hint="eastAsia"/>
          <w:b/>
          <w:sz w:val="24"/>
        </w:rPr>
        <w:t>采购人</w:t>
      </w:r>
      <w:r>
        <w:rPr>
          <w:b/>
          <w:sz w:val="24"/>
        </w:rPr>
        <w:t>不承担因各种因素所导致的成本上升而产生的价格上涨风险。</w:t>
      </w:r>
    </w:p>
    <w:p w14:paraId="0D667C12">
      <w:pPr>
        <w:snapToGrid w:val="0"/>
        <w:spacing w:line="480" w:lineRule="exact"/>
        <w:ind w:firstLine="482" w:firstLineChars="200"/>
        <w:rPr>
          <w:sz w:val="24"/>
        </w:rPr>
      </w:pPr>
      <w:r>
        <w:rPr>
          <w:b/>
          <w:bCs/>
          <w:sz w:val="24"/>
        </w:rPr>
        <w:t>五、</w:t>
      </w:r>
      <w:r>
        <w:rPr>
          <w:b/>
          <w:sz w:val="24"/>
        </w:rPr>
        <w:t>投标</w:t>
      </w:r>
      <w:r>
        <w:rPr>
          <w:b/>
          <w:bCs/>
          <w:sz w:val="24"/>
        </w:rPr>
        <w:t>费用</w:t>
      </w:r>
    </w:p>
    <w:p w14:paraId="14BECB95">
      <w:pPr>
        <w:snapToGrid w:val="0"/>
        <w:spacing w:line="480" w:lineRule="exact"/>
        <w:ind w:firstLine="480" w:firstLineChars="200"/>
        <w:rPr>
          <w:sz w:val="24"/>
        </w:rPr>
      </w:pPr>
      <w:r>
        <w:rPr>
          <w:sz w:val="24"/>
        </w:rPr>
        <w:t>1、投标人自行承担与本次项目有关的</w:t>
      </w:r>
      <w:r>
        <w:rPr>
          <w:b/>
          <w:sz w:val="24"/>
          <w:szCs w:val="21"/>
        </w:rPr>
        <w:t>编制投标响应文件、递交投标响应文件以及开评标等所涉及的一切费用，</w:t>
      </w:r>
      <w:r>
        <w:rPr>
          <w:sz w:val="24"/>
        </w:rPr>
        <w:t>采购人在任何情况下均无义务和责任承担这些费用。</w:t>
      </w:r>
    </w:p>
    <w:p w14:paraId="64339C98">
      <w:pPr>
        <w:snapToGrid w:val="0"/>
        <w:spacing w:line="480" w:lineRule="exact"/>
        <w:ind w:firstLine="480" w:firstLineChars="200"/>
        <w:rPr>
          <w:sz w:val="24"/>
        </w:rPr>
      </w:pPr>
      <w:r>
        <w:rPr>
          <w:sz w:val="24"/>
        </w:rPr>
        <w:t>2、各</w:t>
      </w:r>
      <w:r>
        <w:rPr>
          <w:rFonts w:hint="eastAsia"/>
          <w:sz w:val="24"/>
        </w:rPr>
        <w:t>投标人</w:t>
      </w:r>
      <w:r>
        <w:rPr>
          <w:sz w:val="24"/>
        </w:rPr>
        <w:t>须在递交</w:t>
      </w:r>
      <w:r>
        <w:rPr>
          <w:rFonts w:hint="eastAsia"/>
          <w:sz w:val="24"/>
        </w:rPr>
        <w:t>投标</w:t>
      </w:r>
      <w:r>
        <w:rPr>
          <w:sz w:val="24"/>
        </w:rPr>
        <w:t>文件的同时缴纳报名费300元。无论是否</w:t>
      </w:r>
      <w:r>
        <w:rPr>
          <w:rFonts w:hint="eastAsia"/>
          <w:sz w:val="24"/>
        </w:rPr>
        <w:t>中标</w:t>
      </w:r>
      <w:r>
        <w:rPr>
          <w:sz w:val="24"/>
        </w:rPr>
        <w:t>，该费用不予退还。</w:t>
      </w:r>
    </w:p>
    <w:p w14:paraId="14558C65">
      <w:pPr>
        <w:snapToGrid w:val="0"/>
        <w:spacing w:line="460" w:lineRule="exact"/>
        <w:ind w:firstLine="494" w:firstLineChars="206"/>
        <w:rPr>
          <w:sz w:val="24"/>
        </w:rPr>
      </w:pPr>
      <w:r>
        <w:rPr>
          <w:sz w:val="24"/>
        </w:rPr>
        <w:t>3、招标代理费：</w:t>
      </w:r>
      <w:r>
        <w:rPr>
          <w:b/>
          <w:bCs/>
          <w:sz w:val="24"/>
        </w:rPr>
        <w:t>本项目招标代理费为</w:t>
      </w:r>
      <w:r>
        <w:rPr>
          <w:rFonts w:hint="eastAsia"/>
          <w:b/>
          <w:bCs/>
          <w:sz w:val="24"/>
        </w:rPr>
        <w:t>2000</w:t>
      </w:r>
      <w:r>
        <w:rPr>
          <w:b/>
          <w:bCs/>
          <w:sz w:val="24"/>
        </w:rPr>
        <w:t>元，</w:t>
      </w:r>
      <w:r>
        <w:rPr>
          <w:b/>
          <w:sz w:val="24"/>
        </w:rPr>
        <w:t>由中标供应商承担，请参加本次投标的供应商在成本中自行考虑。招标代理费需在中标通知书领取前结清，否则，采购人有权取消其中标资格。</w:t>
      </w:r>
    </w:p>
    <w:p w14:paraId="79ACC7A5">
      <w:pPr>
        <w:snapToGrid w:val="0"/>
        <w:spacing w:line="440" w:lineRule="exact"/>
        <w:ind w:firstLine="482" w:firstLineChars="200"/>
        <w:outlineLvl w:val="1"/>
        <w:rPr>
          <w:b/>
          <w:bCs/>
          <w:sz w:val="24"/>
          <w:lang w:val="zh-CN"/>
        </w:rPr>
      </w:pPr>
      <w:r>
        <w:rPr>
          <w:b/>
          <w:bCs/>
          <w:sz w:val="24"/>
          <w:lang w:val="zh-CN"/>
        </w:rPr>
        <w:t>六、履约保证金</w:t>
      </w:r>
    </w:p>
    <w:p w14:paraId="3E2E597E">
      <w:pPr>
        <w:snapToGrid w:val="0"/>
        <w:spacing w:line="440" w:lineRule="exact"/>
        <w:ind w:firstLine="494" w:firstLineChars="206"/>
        <w:outlineLvl w:val="1"/>
        <w:rPr>
          <w:sz w:val="24"/>
        </w:rPr>
      </w:pPr>
      <w:r>
        <w:rPr>
          <w:sz w:val="24"/>
        </w:rPr>
        <w:t>1、本项目中标后的履约保证金为</w:t>
      </w:r>
      <w:r>
        <w:rPr>
          <w:rFonts w:hint="eastAsia"/>
          <w:sz w:val="24"/>
        </w:rPr>
        <w:t>中标价的</w:t>
      </w:r>
      <w:r>
        <w:rPr>
          <w:sz w:val="24"/>
          <w:u w:val="single"/>
        </w:rPr>
        <w:t xml:space="preserve"> </w:t>
      </w:r>
      <w:r>
        <w:rPr>
          <w:rFonts w:hint="eastAsia"/>
          <w:b/>
          <w:sz w:val="24"/>
          <w:u w:val="single"/>
        </w:rPr>
        <w:t>10%</w:t>
      </w:r>
      <w:r>
        <w:rPr>
          <w:b/>
          <w:sz w:val="24"/>
          <w:u w:val="single"/>
        </w:rPr>
        <w:t xml:space="preserve"> </w:t>
      </w:r>
      <w:r>
        <w:rPr>
          <w:sz w:val="24"/>
        </w:rPr>
        <w:t>。</w:t>
      </w:r>
    </w:p>
    <w:p w14:paraId="02F6B33E">
      <w:pPr>
        <w:snapToGrid w:val="0"/>
        <w:spacing w:line="440" w:lineRule="exact"/>
        <w:ind w:firstLine="494" w:firstLineChars="206"/>
        <w:outlineLvl w:val="1"/>
        <w:rPr>
          <w:sz w:val="24"/>
        </w:rPr>
      </w:pPr>
      <w:r>
        <w:rPr>
          <w:sz w:val="24"/>
        </w:rPr>
        <w:t>2、中标供应商在中标通知书发出之日起</w:t>
      </w:r>
      <w:r>
        <w:rPr>
          <w:rFonts w:hint="eastAsia"/>
          <w:sz w:val="24"/>
        </w:rPr>
        <w:t>30</w:t>
      </w:r>
      <w:r>
        <w:rPr>
          <w:sz w:val="24"/>
        </w:rPr>
        <w:t>日内，凭“中标通知书”和“履约保证金”的缴纳凭证，与采购人签订合同，超期或</w:t>
      </w:r>
      <w:r>
        <w:rPr>
          <w:rFonts w:hint="eastAsia"/>
          <w:sz w:val="24"/>
        </w:rPr>
        <w:t>未</w:t>
      </w:r>
      <w:r>
        <w:rPr>
          <w:sz w:val="24"/>
        </w:rPr>
        <w:t>协商，则视为自动放弃中标资格。</w:t>
      </w:r>
    </w:p>
    <w:p w14:paraId="0291BEA3">
      <w:pPr>
        <w:snapToGrid w:val="0"/>
        <w:spacing w:line="440" w:lineRule="exact"/>
        <w:ind w:firstLine="494" w:firstLineChars="206"/>
        <w:outlineLvl w:val="1"/>
        <w:rPr>
          <w:sz w:val="24"/>
        </w:rPr>
      </w:pPr>
      <w:r>
        <w:rPr>
          <w:sz w:val="24"/>
        </w:rPr>
        <w:t>3、中标供应商在按要求保质保量</w:t>
      </w:r>
      <w:r>
        <w:rPr>
          <w:rFonts w:hint="eastAsia"/>
          <w:sz w:val="24"/>
        </w:rPr>
        <w:t>地</w:t>
      </w:r>
      <w:r>
        <w:rPr>
          <w:sz w:val="24"/>
        </w:rPr>
        <w:t>完成该项目合同并通过验收后，采购人凭中标供应商提交的申请，一次性无息退还该合同项目的履约保证金。</w:t>
      </w:r>
    </w:p>
    <w:p w14:paraId="052AB071">
      <w:pPr>
        <w:snapToGrid w:val="0"/>
        <w:spacing w:line="440" w:lineRule="exact"/>
        <w:ind w:firstLine="494" w:firstLineChars="206"/>
        <w:outlineLvl w:val="1"/>
        <w:rPr>
          <w:sz w:val="24"/>
        </w:rPr>
      </w:pPr>
      <w:r>
        <w:rPr>
          <w:sz w:val="24"/>
        </w:rPr>
        <w:t>4、由于中标供应商原因，在签订合同后出现不按合同履行的情况，采购单位有权将履约保证金作为违约金，全额不予退还，同时采购单位亦有权终止合同，中标供应商还须承担相应的法律赔偿责任。</w:t>
      </w:r>
    </w:p>
    <w:p w14:paraId="06B78952">
      <w:pPr>
        <w:snapToGrid w:val="0"/>
        <w:spacing w:line="480" w:lineRule="exact"/>
        <w:ind w:firstLine="482" w:firstLineChars="200"/>
        <w:rPr>
          <w:b/>
          <w:bCs/>
          <w:sz w:val="24"/>
        </w:rPr>
      </w:pPr>
      <w:r>
        <w:rPr>
          <w:rFonts w:hint="eastAsia"/>
          <w:b/>
          <w:bCs/>
          <w:sz w:val="24"/>
        </w:rPr>
        <w:t>七、</w:t>
      </w:r>
      <w:r>
        <w:rPr>
          <w:b/>
          <w:bCs/>
          <w:sz w:val="24"/>
        </w:rPr>
        <w:t>相关提示</w:t>
      </w:r>
    </w:p>
    <w:p w14:paraId="50A2C5E7">
      <w:pPr>
        <w:snapToGrid w:val="0"/>
        <w:spacing w:line="460" w:lineRule="exact"/>
        <w:ind w:firstLine="480" w:firstLineChars="200"/>
        <w:rPr>
          <w:sz w:val="24"/>
        </w:rPr>
      </w:pPr>
      <w:r>
        <w:rPr>
          <w:sz w:val="24"/>
        </w:rPr>
        <w:t>在领取中标通知书前2日，中标供应商需将完整的投标资料电子版发送至邮箱</w:t>
      </w:r>
      <w:r>
        <w:rPr>
          <w:b/>
          <w:sz w:val="24"/>
        </w:rPr>
        <w:t>1578782420@qq.com</w:t>
      </w:r>
      <w:r>
        <w:rPr>
          <w:sz w:val="24"/>
        </w:rPr>
        <w:t>，如未发送资料或发送资料不齐全视为自动放弃中标资格，由第二中标候选人补位或采购人重新组织招标。</w:t>
      </w:r>
    </w:p>
    <w:p w14:paraId="2CD8D690">
      <w:pPr>
        <w:pStyle w:val="16"/>
        <w:rPr>
          <w:rFonts w:ascii="Times New Roman" w:eastAsia="宋体"/>
        </w:rPr>
      </w:pPr>
    </w:p>
    <w:p w14:paraId="7146165D">
      <w:pPr>
        <w:snapToGrid w:val="0"/>
        <w:spacing w:line="360" w:lineRule="auto"/>
        <w:contextualSpacing/>
        <w:rPr>
          <w:sz w:val="24"/>
          <w:u w:val="single"/>
        </w:rPr>
        <w:sectPr>
          <w:headerReference r:id="rId3" w:type="default"/>
          <w:footerReference r:id="rId5" w:type="default"/>
          <w:headerReference r:id="rId4" w:type="even"/>
          <w:pgSz w:w="11906" w:h="16838"/>
          <w:pgMar w:top="1418" w:right="1474" w:bottom="1418" w:left="1474" w:header="851" w:footer="907" w:gutter="0"/>
          <w:cols w:space="720" w:num="1"/>
          <w:docGrid w:type="lines" w:linePitch="312" w:charSpace="0"/>
        </w:sectPr>
      </w:pPr>
      <w:r>
        <w:rPr>
          <w:sz w:val="24"/>
          <w:u w:val="single"/>
        </w:rPr>
        <w:br w:type="page"/>
      </w:r>
    </w:p>
    <w:p w14:paraId="6CA20D51">
      <w:pPr>
        <w:snapToGrid w:val="0"/>
        <w:spacing w:line="520" w:lineRule="exact"/>
        <w:jc w:val="center"/>
        <w:rPr>
          <w:b/>
          <w:color w:val="262626"/>
          <w:w w:val="80"/>
          <w:sz w:val="44"/>
          <w:szCs w:val="44"/>
        </w:rPr>
      </w:pPr>
      <w:r>
        <w:rPr>
          <w:b/>
          <w:color w:val="262626"/>
          <w:w w:val="80"/>
          <w:sz w:val="44"/>
          <w:szCs w:val="44"/>
        </w:rPr>
        <w:t>第三章  项目需求</w:t>
      </w:r>
    </w:p>
    <w:p w14:paraId="6AB28EA5">
      <w:pPr>
        <w:spacing w:line="440" w:lineRule="exact"/>
        <w:ind w:firstLine="482" w:firstLineChars="200"/>
        <w:rPr>
          <w:b/>
          <w:sz w:val="24"/>
        </w:rPr>
      </w:pPr>
      <w:r>
        <w:rPr>
          <w:b/>
          <w:sz w:val="24"/>
        </w:rPr>
        <w:t>特别提醒：</w:t>
      </w:r>
      <w:r>
        <w:rPr>
          <w:b/>
          <w:kern w:val="0"/>
          <w:sz w:val="24"/>
          <w:lang w:val="zh-CN"/>
        </w:rPr>
        <w:t>请</w:t>
      </w:r>
      <w:r>
        <w:rPr>
          <w:rFonts w:hint="eastAsia"/>
          <w:b/>
          <w:kern w:val="0"/>
          <w:sz w:val="24"/>
          <w:lang w:val="zh-CN"/>
        </w:rPr>
        <w:t>投标</w:t>
      </w:r>
      <w:r>
        <w:rPr>
          <w:b/>
          <w:kern w:val="0"/>
          <w:sz w:val="24"/>
          <w:lang w:val="zh-CN"/>
        </w:rPr>
        <w:t>人制作</w:t>
      </w:r>
      <w:r>
        <w:rPr>
          <w:rFonts w:hint="eastAsia"/>
          <w:b/>
          <w:kern w:val="0"/>
          <w:sz w:val="24"/>
          <w:lang w:val="zh-CN"/>
        </w:rPr>
        <w:t>投标文件</w:t>
      </w:r>
      <w:r>
        <w:rPr>
          <w:b/>
          <w:kern w:val="0"/>
          <w:sz w:val="24"/>
          <w:lang w:val="zh-CN"/>
        </w:rPr>
        <w:t>时仔细研究项目需求说明。</w:t>
      </w:r>
      <w:r>
        <w:rPr>
          <w:rFonts w:hint="eastAsia"/>
          <w:kern w:val="0"/>
          <w:sz w:val="24"/>
          <w:lang w:val="zh-CN"/>
        </w:rPr>
        <w:t>投标</w:t>
      </w:r>
      <w:r>
        <w:rPr>
          <w:kern w:val="0"/>
          <w:sz w:val="24"/>
          <w:lang w:val="zh-CN"/>
        </w:rPr>
        <w:t>人不能简单照搬照抄采购单位项目需求说明中的技术要求，必须作实事求是的响应。如照搬照抄项目需求说明中的技术要求，中标后供应商在同采购单位签订合同和履约环节中不得提出异议，一切后果和损失由中标供应商承担。如供应商提供的</w:t>
      </w:r>
      <w:r>
        <w:rPr>
          <w:rFonts w:hint="eastAsia"/>
          <w:kern w:val="0"/>
          <w:sz w:val="24"/>
          <w:lang w:val="zh-CN"/>
        </w:rPr>
        <w:t>产品</w:t>
      </w:r>
      <w:r>
        <w:rPr>
          <w:kern w:val="0"/>
          <w:sz w:val="24"/>
          <w:lang w:val="zh-CN"/>
        </w:rPr>
        <w:t>和服务同采购单位提出的项目需求说明中的技术要求不同的，必须在《技术条款响应一览表》上明示，如不明示的视同完全响应。</w:t>
      </w:r>
    </w:p>
    <w:p w14:paraId="04D8FCE8">
      <w:pPr>
        <w:snapToGrid w:val="0"/>
        <w:spacing w:line="480" w:lineRule="exact"/>
        <w:ind w:firstLine="472" w:firstLineChars="196"/>
        <w:rPr>
          <w:color w:val="000000"/>
          <w:kern w:val="0"/>
          <w:sz w:val="24"/>
          <w:lang w:val="zh-CN"/>
        </w:rPr>
      </w:pPr>
      <w:r>
        <w:rPr>
          <w:b/>
          <w:sz w:val="24"/>
        </w:rPr>
        <w:t>一、</w:t>
      </w:r>
      <w:r>
        <w:rPr>
          <w:b/>
          <w:bCs/>
          <w:sz w:val="24"/>
        </w:rPr>
        <w:t>采购清单及技术规格配置要求</w:t>
      </w:r>
    </w:p>
    <w:tbl>
      <w:tblPr>
        <w:tblStyle w:val="36"/>
        <w:tblW w:w="14534"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37"/>
        <w:gridCol w:w="1965"/>
        <w:gridCol w:w="1425"/>
        <w:gridCol w:w="7680"/>
        <w:gridCol w:w="720"/>
        <w:gridCol w:w="742"/>
      </w:tblGrid>
      <w:tr w14:paraId="01353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blHeader/>
        </w:trPr>
        <w:tc>
          <w:tcPr>
            <w:tcW w:w="765" w:type="dxa"/>
            <w:vAlign w:val="center"/>
          </w:tcPr>
          <w:p w14:paraId="3E312824">
            <w:pPr>
              <w:jc w:val="center"/>
              <w:rPr>
                <w:b/>
                <w:bCs/>
                <w:sz w:val="24"/>
              </w:rPr>
            </w:pPr>
            <w:r>
              <w:rPr>
                <w:b/>
                <w:bCs/>
                <w:sz w:val="24"/>
              </w:rPr>
              <w:t>序号</w:t>
            </w:r>
          </w:p>
        </w:tc>
        <w:tc>
          <w:tcPr>
            <w:tcW w:w="1237" w:type="dxa"/>
            <w:vAlign w:val="center"/>
          </w:tcPr>
          <w:p w14:paraId="5F5D7587">
            <w:pPr>
              <w:jc w:val="center"/>
              <w:rPr>
                <w:b/>
                <w:bCs/>
                <w:sz w:val="24"/>
              </w:rPr>
            </w:pPr>
            <w:r>
              <w:rPr>
                <w:b/>
                <w:bCs/>
                <w:sz w:val="24"/>
              </w:rPr>
              <w:t>品名</w:t>
            </w:r>
          </w:p>
        </w:tc>
        <w:tc>
          <w:tcPr>
            <w:tcW w:w="1965" w:type="dxa"/>
            <w:vAlign w:val="center"/>
          </w:tcPr>
          <w:p w14:paraId="18833FE8">
            <w:pPr>
              <w:jc w:val="center"/>
              <w:rPr>
                <w:b/>
                <w:bCs/>
                <w:sz w:val="24"/>
              </w:rPr>
            </w:pPr>
            <w:r>
              <w:rPr>
                <w:b/>
                <w:bCs/>
                <w:sz w:val="24"/>
              </w:rPr>
              <w:t>参考图片</w:t>
            </w:r>
          </w:p>
        </w:tc>
        <w:tc>
          <w:tcPr>
            <w:tcW w:w="1425" w:type="dxa"/>
            <w:vAlign w:val="center"/>
          </w:tcPr>
          <w:p w14:paraId="14B451C4">
            <w:pPr>
              <w:jc w:val="center"/>
              <w:rPr>
                <w:b/>
                <w:bCs/>
                <w:sz w:val="24"/>
              </w:rPr>
            </w:pPr>
            <w:r>
              <w:rPr>
                <w:b/>
                <w:bCs/>
                <w:sz w:val="24"/>
              </w:rPr>
              <w:t>规格</w:t>
            </w:r>
          </w:p>
        </w:tc>
        <w:tc>
          <w:tcPr>
            <w:tcW w:w="7680" w:type="dxa"/>
            <w:vAlign w:val="center"/>
          </w:tcPr>
          <w:p w14:paraId="4919BF77">
            <w:pPr>
              <w:spacing w:line="400" w:lineRule="exact"/>
              <w:jc w:val="center"/>
              <w:rPr>
                <w:b/>
                <w:bCs/>
                <w:sz w:val="24"/>
              </w:rPr>
            </w:pPr>
            <w:r>
              <w:rPr>
                <w:b/>
                <w:bCs/>
                <w:sz w:val="24"/>
              </w:rPr>
              <w:t>产品技术参数及特点要求</w:t>
            </w:r>
          </w:p>
        </w:tc>
        <w:tc>
          <w:tcPr>
            <w:tcW w:w="720" w:type="dxa"/>
            <w:vAlign w:val="center"/>
          </w:tcPr>
          <w:p w14:paraId="5B8462D2">
            <w:pPr>
              <w:jc w:val="center"/>
              <w:rPr>
                <w:b/>
                <w:bCs/>
                <w:sz w:val="24"/>
              </w:rPr>
            </w:pPr>
            <w:r>
              <w:rPr>
                <w:b/>
                <w:bCs/>
                <w:sz w:val="24"/>
              </w:rPr>
              <w:t>单位</w:t>
            </w:r>
          </w:p>
        </w:tc>
        <w:tc>
          <w:tcPr>
            <w:tcW w:w="742" w:type="dxa"/>
            <w:vAlign w:val="center"/>
          </w:tcPr>
          <w:p w14:paraId="16C8530F">
            <w:pPr>
              <w:jc w:val="center"/>
              <w:rPr>
                <w:b/>
                <w:bCs/>
                <w:sz w:val="24"/>
              </w:rPr>
            </w:pPr>
            <w:r>
              <w:rPr>
                <w:b/>
                <w:bCs/>
                <w:sz w:val="24"/>
              </w:rPr>
              <w:t>数量</w:t>
            </w:r>
          </w:p>
        </w:tc>
      </w:tr>
      <w:tr w14:paraId="11B7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vAlign w:val="center"/>
          </w:tcPr>
          <w:p w14:paraId="3563F0FD">
            <w:pPr>
              <w:jc w:val="center"/>
              <w:rPr>
                <w:sz w:val="24"/>
              </w:rPr>
            </w:pPr>
            <w:r>
              <w:rPr>
                <w:sz w:val="24"/>
              </w:rPr>
              <w:t>1</w:t>
            </w:r>
          </w:p>
        </w:tc>
        <w:tc>
          <w:tcPr>
            <w:tcW w:w="1237" w:type="dxa"/>
            <w:vAlign w:val="center"/>
          </w:tcPr>
          <w:p w14:paraId="7826E4A7">
            <w:pPr>
              <w:autoSpaceDN w:val="0"/>
              <w:spacing w:line="360" w:lineRule="exact"/>
              <w:jc w:val="center"/>
              <w:textAlignment w:val="center"/>
              <w:rPr>
                <w:sz w:val="24"/>
              </w:rPr>
            </w:pPr>
            <w:r>
              <w:rPr>
                <w:sz w:val="24"/>
              </w:rPr>
              <w:t>三功能电动床</w:t>
            </w:r>
          </w:p>
          <w:p w14:paraId="7E8071B1">
            <w:pPr>
              <w:autoSpaceDN w:val="0"/>
              <w:spacing w:line="360" w:lineRule="exact"/>
              <w:jc w:val="center"/>
              <w:textAlignment w:val="center"/>
              <w:rPr>
                <w:b/>
                <w:bCs/>
                <w:color w:val="FF0000"/>
                <w:sz w:val="24"/>
              </w:rPr>
            </w:pPr>
            <w:r>
              <w:rPr>
                <w:b/>
                <w:bCs/>
                <w:color w:val="FF0000"/>
                <w:sz w:val="24"/>
              </w:rPr>
              <w:t>床头带软包</w:t>
            </w:r>
          </w:p>
          <w:p w14:paraId="0D381B13">
            <w:pPr>
              <w:autoSpaceDN w:val="0"/>
              <w:spacing w:line="360" w:lineRule="exact"/>
              <w:jc w:val="center"/>
              <w:textAlignment w:val="center"/>
              <w:rPr>
                <w:sz w:val="24"/>
              </w:rPr>
            </w:pPr>
          </w:p>
        </w:tc>
        <w:tc>
          <w:tcPr>
            <w:tcW w:w="1965" w:type="dxa"/>
            <w:vAlign w:val="center"/>
          </w:tcPr>
          <w:p w14:paraId="35F0960C">
            <w:pPr>
              <w:autoSpaceDN w:val="0"/>
              <w:jc w:val="center"/>
              <w:textAlignment w:val="center"/>
              <w:rPr>
                <w:color w:val="000000"/>
                <w:sz w:val="24"/>
              </w:rPr>
            </w:pPr>
            <w:r>
              <w:rPr>
                <w:sz w:val="24"/>
              </w:rPr>
              <w:drawing>
                <wp:inline distT="0" distB="0" distL="114300" distR="114300">
                  <wp:extent cx="1216660" cy="927735"/>
                  <wp:effectExtent l="0" t="0" r="2540" b="571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1216660" cy="927735"/>
                          </a:xfrm>
                          <a:prstGeom prst="rect">
                            <a:avLst/>
                          </a:prstGeom>
                          <a:noFill/>
                          <a:ln w="9525">
                            <a:noFill/>
                          </a:ln>
                        </pic:spPr>
                      </pic:pic>
                    </a:graphicData>
                  </a:graphic>
                </wp:inline>
              </w:drawing>
            </w:r>
          </w:p>
        </w:tc>
        <w:tc>
          <w:tcPr>
            <w:tcW w:w="1425" w:type="dxa"/>
            <w:vAlign w:val="center"/>
          </w:tcPr>
          <w:p w14:paraId="2F718D00">
            <w:pPr>
              <w:autoSpaceDN w:val="0"/>
              <w:spacing w:line="360" w:lineRule="exact"/>
              <w:jc w:val="center"/>
              <w:textAlignment w:val="center"/>
              <w:rPr>
                <w:color w:val="000000"/>
                <w:sz w:val="24"/>
              </w:rPr>
            </w:pPr>
            <w:r>
              <w:rPr>
                <w:sz w:val="24"/>
              </w:rPr>
              <w:t>2100*1040*850～1200mm</w:t>
            </w:r>
          </w:p>
        </w:tc>
        <w:tc>
          <w:tcPr>
            <w:tcW w:w="7680" w:type="dxa"/>
            <w:vAlign w:val="center"/>
          </w:tcPr>
          <w:p w14:paraId="15F7AEE3">
            <w:pPr>
              <w:autoSpaceDN w:val="0"/>
              <w:spacing w:line="400" w:lineRule="exact"/>
              <w:textAlignment w:val="center"/>
              <w:rPr>
                <w:sz w:val="24"/>
              </w:rPr>
            </w:pPr>
            <w:r>
              <w:rPr>
                <w:sz w:val="24"/>
              </w:rPr>
              <w:t>1、基本参数：</w:t>
            </w:r>
          </w:p>
          <w:p w14:paraId="3B040CA8">
            <w:pPr>
              <w:autoSpaceDN w:val="0"/>
              <w:spacing w:line="400" w:lineRule="exact"/>
              <w:textAlignment w:val="center"/>
              <w:rPr>
                <w:sz w:val="24"/>
              </w:rPr>
            </w:pPr>
            <w:r>
              <w:rPr>
                <w:sz w:val="24"/>
              </w:rPr>
              <w:t>（1）外形规格（总长*总宽*总高）：2100*1040*850～1200mm。</w:t>
            </w:r>
          </w:p>
          <w:p w14:paraId="792D72B3">
            <w:pPr>
              <w:autoSpaceDN w:val="0"/>
              <w:spacing w:line="400" w:lineRule="exact"/>
              <w:textAlignment w:val="center"/>
              <w:rPr>
                <w:sz w:val="24"/>
              </w:rPr>
            </w:pPr>
            <w:r>
              <w:rPr>
                <w:sz w:val="24"/>
              </w:rPr>
              <w:t>（2）床面内长：2020mm、床面内宽：900mm、床面高度：375～725mm；</w:t>
            </w:r>
          </w:p>
          <w:p w14:paraId="772D3476">
            <w:pPr>
              <w:autoSpaceDN w:val="0"/>
              <w:spacing w:line="400" w:lineRule="exact"/>
              <w:textAlignment w:val="center"/>
              <w:rPr>
                <w:sz w:val="24"/>
              </w:rPr>
            </w:pPr>
            <w:r>
              <w:rPr>
                <w:sz w:val="24"/>
              </w:rPr>
              <w:t>（3）床板：床头板：实木+软包+25mm贴面多层实木板；床尾板：实木+软包+25mm贴面多层实木板；</w:t>
            </w:r>
          </w:p>
          <w:p w14:paraId="0A9E24C5">
            <w:pPr>
              <w:autoSpaceDN w:val="0"/>
              <w:spacing w:line="400" w:lineRule="exact"/>
              <w:textAlignment w:val="center"/>
              <w:rPr>
                <w:sz w:val="24"/>
              </w:rPr>
            </w:pPr>
            <w:r>
              <w:rPr>
                <w:sz w:val="24"/>
              </w:rPr>
              <w:t>（4）静态安全工作负载：</w:t>
            </w:r>
            <w:r>
              <w:rPr>
                <w:rFonts w:hint="eastAsia"/>
                <w:sz w:val="24"/>
              </w:rPr>
              <w:t>≥</w:t>
            </w:r>
            <w:r>
              <w:rPr>
                <w:sz w:val="24"/>
              </w:rPr>
              <w:t>2</w:t>
            </w:r>
            <w:r>
              <w:rPr>
                <w:rFonts w:hint="eastAsia"/>
                <w:sz w:val="24"/>
              </w:rPr>
              <w:t>00</w:t>
            </w:r>
            <w:r>
              <w:rPr>
                <w:sz w:val="24"/>
              </w:rPr>
              <w:t>kg，最大承重：</w:t>
            </w:r>
            <w:r>
              <w:rPr>
                <w:rFonts w:hint="eastAsia"/>
                <w:sz w:val="24"/>
              </w:rPr>
              <w:t>≥</w:t>
            </w:r>
            <w:r>
              <w:rPr>
                <w:sz w:val="24"/>
              </w:rPr>
              <w:t>17</w:t>
            </w:r>
            <w:r>
              <w:rPr>
                <w:rFonts w:hint="eastAsia"/>
                <w:sz w:val="24"/>
              </w:rPr>
              <w:t>0</w:t>
            </w:r>
            <w:r>
              <w:rPr>
                <w:sz w:val="24"/>
              </w:rPr>
              <w:t>kg；</w:t>
            </w:r>
          </w:p>
          <w:p w14:paraId="275127F1">
            <w:pPr>
              <w:autoSpaceDN w:val="0"/>
              <w:spacing w:line="400" w:lineRule="exact"/>
              <w:textAlignment w:val="center"/>
              <w:rPr>
                <w:sz w:val="24"/>
              </w:rPr>
            </w:pPr>
            <w:r>
              <w:rPr>
                <w:sz w:val="24"/>
              </w:rPr>
              <w:t>（5）背部升降角度：0～70°、腿部角度：0～35°。</w:t>
            </w:r>
          </w:p>
          <w:p w14:paraId="23C30A8C">
            <w:pPr>
              <w:autoSpaceDN w:val="0"/>
              <w:spacing w:line="400" w:lineRule="exact"/>
              <w:textAlignment w:val="center"/>
              <w:rPr>
                <w:sz w:val="24"/>
              </w:rPr>
            </w:pPr>
            <w:r>
              <w:rPr>
                <w:sz w:val="24"/>
              </w:rPr>
              <w:t>（6）电压：输入AC100～220V、输出DC29V、电流：3.5A、</w:t>
            </w:r>
            <w:r>
              <w:rPr>
                <w:color w:val="0000FF"/>
                <w:sz w:val="24"/>
              </w:rPr>
              <w:t>电机功率：</w:t>
            </w:r>
            <w:r>
              <w:rPr>
                <w:rFonts w:hint="eastAsia"/>
                <w:color w:val="0000FF"/>
                <w:sz w:val="24"/>
                <w:lang w:val="en-US" w:eastAsia="zh-CN"/>
              </w:rPr>
              <w:t>40W-60W</w:t>
            </w:r>
            <w:r>
              <w:rPr>
                <w:color w:val="0000FF"/>
                <w:sz w:val="24"/>
              </w:rPr>
              <w:t>、防护等级：</w:t>
            </w:r>
            <w:r>
              <w:rPr>
                <w:rFonts w:hint="eastAsia"/>
                <w:color w:val="0000FF"/>
                <w:sz w:val="24"/>
                <w:lang w:eastAsia="zh-CN"/>
              </w:rPr>
              <w:t>不低于</w:t>
            </w:r>
            <w:r>
              <w:rPr>
                <w:color w:val="0000FF"/>
                <w:sz w:val="24"/>
              </w:rPr>
              <w:t>IP54、防水等级：</w:t>
            </w:r>
            <w:r>
              <w:rPr>
                <w:rFonts w:hint="eastAsia"/>
                <w:color w:val="0000FF"/>
                <w:sz w:val="24"/>
                <w:lang w:eastAsia="zh-CN"/>
              </w:rPr>
              <w:t>不低于</w:t>
            </w:r>
            <w:r>
              <w:rPr>
                <w:color w:val="0000FF"/>
                <w:sz w:val="24"/>
              </w:rPr>
              <w:t>IPX4</w:t>
            </w:r>
            <w:r>
              <w:rPr>
                <w:sz w:val="24"/>
              </w:rPr>
              <w:t xml:space="preserve">、医疗等级。                                                                                                                             </w:t>
            </w:r>
          </w:p>
          <w:p w14:paraId="5CB9B32C">
            <w:pPr>
              <w:autoSpaceDN w:val="0"/>
              <w:spacing w:line="400" w:lineRule="exact"/>
              <w:textAlignment w:val="center"/>
              <w:rPr>
                <w:sz w:val="24"/>
              </w:rPr>
            </w:pPr>
            <w:r>
              <w:rPr>
                <w:sz w:val="24"/>
              </w:rPr>
              <w:t>2、标准配置：电机（3个）、控制系统一控三、床架（1套）、四折格栅床面（背、臀、腿、脚部床面）（1套）、底座（1个）、床头床尾板（2片）、床垫档片（4个）、背部电机（1个）、腿部电机（1个）、整体升降电机（1个）、控制盒（1个）、有线遥控器带机械锁（1个）、国标三孔电源线（1个）、4吋单排铁毂塑刹脚轮（4个）、全封闭护栏（4根）</w:t>
            </w:r>
            <w:r>
              <w:rPr>
                <w:rFonts w:hint="eastAsia"/>
                <w:sz w:val="24"/>
              </w:rPr>
              <w:t>/</w:t>
            </w:r>
            <w:r>
              <w:rPr>
                <w:sz w:val="24"/>
              </w:rPr>
              <w:t>铝合金护栏（2根）、护栏配件。</w:t>
            </w:r>
          </w:p>
          <w:p w14:paraId="0649FE59">
            <w:pPr>
              <w:autoSpaceDN w:val="0"/>
              <w:spacing w:line="400" w:lineRule="exact"/>
              <w:textAlignment w:val="center"/>
              <w:rPr>
                <w:sz w:val="24"/>
              </w:rPr>
            </w:pPr>
            <w:r>
              <w:rPr>
                <w:sz w:val="24"/>
              </w:rPr>
              <w:t>3、护栏：全封闭钢制护栏/铝合金折叠护栏。</w:t>
            </w:r>
          </w:p>
          <w:p w14:paraId="3184B712">
            <w:pPr>
              <w:autoSpaceDN w:val="0"/>
              <w:spacing w:line="400" w:lineRule="exact"/>
              <w:textAlignment w:val="center"/>
              <w:rPr>
                <w:sz w:val="24"/>
              </w:rPr>
            </w:pPr>
            <w:r>
              <w:rPr>
                <w:sz w:val="24"/>
              </w:rPr>
              <w:t xml:space="preserve">4、脚轮：4吋（100mm）单排铁毂塑刹脚轮。                                                                                                                                   </w:t>
            </w:r>
          </w:p>
          <w:p w14:paraId="7E20C98B">
            <w:pPr>
              <w:autoSpaceDN w:val="0"/>
              <w:spacing w:line="400" w:lineRule="exact"/>
              <w:textAlignment w:val="center"/>
              <w:rPr>
                <w:sz w:val="24"/>
              </w:rPr>
            </w:pPr>
            <w:r>
              <w:rPr>
                <w:sz w:val="24"/>
              </w:rPr>
              <w:t>5、电机装置：</w:t>
            </w:r>
            <w:r>
              <w:rPr>
                <w:b/>
                <w:bCs/>
                <w:color w:val="0000FF"/>
                <w:sz w:val="24"/>
              </w:rPr>
              <w:t>采用进口品牌电机系统（进口电动机推荐品牌：宝威，雅力士，捷昌，德沃康）</w:t>
            </w:r>
            <w:r>
              <w:rPr>
                <w:sz w:val="24"/>
              </w:rPr>
              <w:t xml:space="preserve">。                                                                                                                           </w:t>
            </w:r>
          </w:p>
          <w:p w14:paraId="577B9196">
            <w:pPr>
              <w:autoSpaceDN w:val="0"/>
              <w:spacing w:line="400" w:lineRule="exact"/>
              <w:textAlignment w:val="center"/>
              <w:rPr>
                <w:sz w:val="24"/>
              </w:rPr>
            </w:pPr>
            <w:r>
              <w:rPr>
                <w:sz w:val="24"/>
              </w:rPr>
              <w:t xml:space="preserve">6、床头床尾板带横杆扶手。                                                                                                                               </w:t>
            </w:r>
          </w:p>
          <w:p w14:paraId="34464CDB">
            <w:pPr>
              <w:autoSpaceDN w:val="0"/>
              <w:spacing w:line="400" w:lineRule="exact"/>
              <w:textAlignment w:val="center"/>
              <w:rPr>
                <w:sz w:val="24"/>
              </w:rPr>
            </w:pPr>
            <w:r>
              <w:rPr>
                <w:sz w:val="24"/>
              </w:rPr>
              <w:t>7、床头两侧各配置盐水杆插孔。</w:t>
            </w:r>
          </w:p>
          <w:p w14:paraId="444C641A">
            <w:pPr>
              <w:autoSpaceDN w:val="0"/>
              <w:spacing w:line="400" w:lineRule="exact"/>
              <w:textAlignment w:val="center"/>
              <w:rPr>
                <w:sz w:val="24"/>
              </w:rPr>
            </w:pPr>
            <w:r>
              <w:rPr>
                <w:sz w:val="24"/>
              </w:rPr>
              <w:t>8、床架塑粉处理，采用品牌环保抗菌塑粉。</w:t>
            </w:r>
          </w:p>
          <w:p w14:paraId="5E6894C1">
            <w:pPr>
              <w:autoSpaceDN w:val="0"/>
              <w:spacing w:line="400" w:lineRule="exact"/>
              <w:textAlignment w:val="center"/>
              <w:rPr>
                <w:sz w:val="24"/>
              </w:rPr>
            </w:pPr>
            <w:r>
              <w:rPr>
                <w:sz w:val="24"/>
              </w:rPr>
              <w:t>9、功能：三功能电动，床体通过背部、腿部电机、升降电机，实现背部角度升降、腿部角度升降、背腿联动、床面整体高度升降。</w:t>
            </w:r>
          </w:p>
          <w:p w14:paraId="72AA0ADD">
            <w:pPr>
              <w:autoSpaceDN w:val="0"/>
              <w:spacing w:line="400" w:lineRule="exact"/>
              <w:textAlignment w:val="center"/>
              <w:rPr>
                <w:sz w:val="24"/>
              </w:rPr>
            </w:pPr>
            <w:r>
              <w:rPr>
                <w:sz w:val="24"/>
              </w:rPr>
              <w:t xml:space="preserve">10、床头床尾板可快速拆卸移除。                                                                                </w:t>
            </w:r>
          </w:p>
          <w:p w14:paraId="486FC64D">
            <w:pPr>
              <w:autoSpaceDN w:val="0"/>
              <w:spacing w:line="400" w:lineRule="exact"/>
              <w:textAlignment w:val="center"/>
              <w:rPr>
                <w:sz w:val="24"/>
              </w:rPr>
            </w:pPr>
            <w:r>
              <w:rPr>
                <w:sz w:val="24"/>
              </w:rPr>
              <w:t xml:space="preserve">11、整体高度电动调节，方便护理人员照护及老年人群上下床。                                                                                                                        </w:t>
            </w:r>
          </w:p>
        </w:tc>
        <w:tc>
          <w:tcPr>
            <w:tcW w:w="720" w:type="dxa"/>
            <w:vAlign w:val="center"/>
          </w:tcPr>
          <w:p w14:paraId="1C58BD50">
            <w:pPr>
              <w:autoSpaceDN w:val="0"/>
              <w:spacing w:line="360" w:lineRule="exact"/>
              <w:jc w:val="center"/>
              <w:textAlignment w:val="center"/>
              <w:rPr>
                <w:sz w:val="24"/>
              </w:rPr>
            </w:pPr>
            <w:r>
              <w:rPr>
                <w:sz w:val="24"/>
              </w:rPr>
              <w:t>张</w:t>
            </w:r>
          </w:p>
        </w:tc>
        <w:tc>
          <w:tcPr>
            <w:tcW w:w="742" w:type="dxa"/>
            <w:vAlign w:val="center"/>
          </w:tcPr>
          <w:p w14:paraId="4070203F">
            <w:pPr>
              <w:autoSpaceDN w:val="0"/>
              <w:spacing w:line="360" w:lineRule="exact"/>
              <w:jc w:val="center"/>
              <w:textAlignment w:val="center"/>
              <w:rPr>
                <w:sz w:val="24"/>
              </w:rPr>
            </w:pPr>
            <w:r>
              <w:rPr>
                <w:sz w:val="24"/>
              </w:rPr>
              <w:t>20</w:t>
            </w:r>
          </w:p>
        </w:tc>
      </w:tr>
      <w:tr w14:paraId="55D6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3" w:hRule="atLeast"/>
        </w:trPr>
        <w:tc>
          <w:tcPr>
            <w:tcW w:w="765" w:type="dxa"/>
            <w:vAlign w:val="center"/>
          </w:tcPr>
          <w:p w14:paraId="17FD290C">
            <w:pPr>
              <w:jc w:val="center"/>
              <w:rPr>
                <w:sz w:val="24"/>
              </w:rPr>
            </w:pPr>
            <w:r>
              <w:rPr>
                <w:sz w:val="24"/>
              </w:rPr>
              <w:t>2</w:t>
            </w:r>
          </w:p>
        </w:tc>
        <w:tc>
          <w:tcPr>
            <w:tcW w:w="1237" w:type="dxa"/>
            <w:vAlign w:val="center"/>
          </w:tcPr>
          <w:p w14:paraId="24705C6D">
            <w:pPr>
              <w:jc w:val="center"/>
              <w:rPr>
                <w:sz w:val="24"/>
              </w:rPr>
            </w:pPr>
            <w:r>
              <w:rPr>
                <w:color w:val="000000"/>
                <w:sz w:val="24"/>
              </w:rPr>
              <w:t>床头柜</w:t>
            </w:r>
          </w:p>
        </w:tc>
        <w:tc>
          <w:tcPr>
            <w:tcW w:w="1965" w:type="dxa"/>
            <w:vAlign w:val="center"/>
          </w:tcPr>
          <w:p w14:paraId="642F978E">
            <w:pPr>
              <w:autoSpaceDN w:val="0"/>
              <w:jc w:val="center"/>
              <w:textAlignment w:val="center"/>
              <w:rPr>
                <w:color w:val="000000"/>
                <w:sz w:val="24"/>
              </w:rPr>
            </w:pPr>
            <w:r>
              <w:rPr>
                <w:sz w:val="24"/>
              </w:rPr>
              <w:drawing>
                <wp:inline distT="0" distB="0" distL="114300" distR="114300">
                  <wp:extent cx="731520" cy="958850"/>
                  <wp:effectExtent l="0" t="0" r="11430" b="12700"/>
                  <wp:docPr id="137" name="图片 1" descr="F:\F盘\嘉兴世道 - 产品照片\2016年\世道产品\床头柜.jpg床头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 descr="F:\F盘\嘉兴世道 - 产品照片\2016年\世道产品\床头柜.jpg床头柜"/>
                          <pic:cNvPicPr>
                            <a:picLocks noChangeAspect="1"/>
                          </pic:cNvPicPr>
                        </pic:nvPicPr>
                        <pic:blipFill>
                          <a:blip r:embed="rId8"/>
                          <a:stretch>
                            <a:fillRect/>
                          </a:stretch>
                        </pic:blipFill>
                        <pic:spPr>
                          <a:xfrm>
                            <a:off x="0" y="0"/>
                            <a:ext cx="731520" cy="958850"/>
                          </a:xfrm>
                          <a:prstGeom prst="rect">
                            <a:avLst/>
                          </a:prstGeom>
                          <a:noFill/>
                          <a:ln w="9525">
                            <a:noFill/>
                          </a:ln>
                        </pic:spPr>
                      </pic:pic>
                    </a:graphicData>
                  </a:graphic>
                </wp:inline>
              </w:drawing>
            </w:r>
          </w:p>
        </w:tc>
        <w:tc>
          <w:tcPr>
            <w:tcW w:w="1425" w:type="dxa"/>
            <w:vAlign w:val="center"/>
          </w:tcPr>
          <w:p w14:paraId="7302FBD4">
            <w:pPr>
              <w:autoSpaceDN w:val="0"/>
              <w:spacing w:line="360" w:lineRule="exact"/>
              <w:jc w:val="center"/>
              <w:textAlignment w:val="center"/>
              <w:rPr>
                <w:color w:val="000000"/>
                <w:sz w:val="24"/>
              </w:rPr>
            </w:pPr>
            <w:r>
              <w:rPr>
                <w:color w:val="000000"/>
                <w:sz w:val="24"/>
              </w:rPr>
              <w:t>500*410*650mm</w:t>
            </w:r>
          </w:p>
        </w:tc>
        <w:tc>
          <w:tcPr>
            <w:tcW w:w="7680" w:type="dxa"/>
            <w:vAlign w:val="center"/>
          </w:tcPr>
          <w:p w14:paraId="5701E27A">
            <w:pPr>
              <w:autoSpaceDN w:val="0"/>
              <w:spacing w:line="400" w:lineRule="exact"/>
              <w:jc w:val="left"/>
              <w:textAlignment w:val="center"/>
              <w:rPr>
                <w:color w:val="000000"/>
                <w:sz w:val="24"/>
              </w:rPr>
            </w:pPr>
            <w:r>
              <w:rPr>
                <w:color w:val="000000"/>
                <w:sz w:val="24"/>
              </w:rPr>
              <w:t xml:space="preserve">1、外形规格：500*410*650mm，长度：500mm，深度：410mm，高度：650mm。 </w:t>
            </w:r>
          </w:p>
          <w:p w14:paraId="4C57AC65">
            <w:pPr>
              <w:autoSpaceDN w:val="0"/>
              <w:spacing w:line="400" w:lineRule="exact"/>
              <w:jc w:val="left"/>
              <w:textAlignment w:val="center"/>
              <w:rPr>
                <w:color w:val="000000"/>
                <w:sz w:val="24"/>
              </w:rPr>
            </w:pPr>
            <w:r>
              <w:rPr>
                <w:color w:val="000000"/>
                <w:sz w:val="24"/>
              </w:rPr>
              <w:t>2、一门一抽，</w:t>
            </w:r>
            <w:r>
              <w:rPr>
                <w:color w:val="0000FF"/>
                <w:sz w:val="24"/>
              </w:rPr>
              <w:t>抽屉带锁。</w:t>
            </w:r>
            <w:r>
              <w:rPr>
                <w:color w:val="000000"/>
                <w:sz w:val="24"/>
              </w:rPr>
              <w:t xml:space="preserve"> </w:t>
            </w:r>
          </w:p>
          <w:p w14:paraId="6CC08B87">
            <w:pPr>
              <w:autoSpaceDN w:val="0"/>
              <w:spacing w:line="400" w:lineRule="exact"/>
              <w:jc w:val="left"/>
              <w:textAlignment w:val="center"/>
              <w:rPr>
                <w:color w:val="000000"/>
                <w:sz w:val="24"/>
              </w:rPr>
            </w:pPr>
            <w:r>
              <w:rPr>
                <w:color w:val="000000"/>
                <w:sz w:val="24"/>
              </w:rPr>
              <w:t xml:space="preserve">3、门和抽屉配嵌入式拉手，拉手材质铝合金。 </w:t>
            </w:r>
          </w:p>
          <w:p w14:paraId="522A49D0">
            <w:pPr>
              <w:autoSpaceDN w:val="0"/>
              <w:spacing w:line="400" w:lineRule="exact"/>
              <w:jc w:val="left"/>
              <w:textAlignment w:val="center"/>
              <w:rPr>
                <w:color w:val="000000"/>
                <w:sz w:val="24"/>
              </w:rPr>
            </w:pPr>
            <w:r>
              <w:rPr>
                <w:color w:val="000000"/>
                <w:sz w:val="24"/>
              </w:rPr>
              <w:t>4、面板为18毫米</w:t>
            </w:r>
            <w:r>
              <w:rPr>
                <w:rFonts w:hint="eastAsia"/>
                <w:color w:val="000000"/>
                <w:sz w:val="24"/>
                <w:lang w:eastAsia="zh-CN"/>
              </w:rPr>
              <w:t>且</w:t>
            </w:r>
            <w:r>
              <w:rPr>
                <w:rFonts w:hint="eastAsia"/>
                <w:color w:val="0000FF"/>
                <w:sz w:val="24"/>
                <w:lang w:eastAsia="zh-CN"/>
              </w:rPr>
              <w:t>不低于</w:t>
            </w:r>
            <w:r>
              <w:rPr>
                <w:color w:val="0000FF"/>
                <w:sz w:val="24"/>
              </w:rPr>
              <w:t>E1级</w:t>
            </w:r>
            <w:r>
              <w:rPr>
                <w:rFonts w:hint="eastAsia"/>
                <w:color w:val="000000"/>
                <w:sz w:val="24"/>
                <w:lang w:eastAsia="zh-CN"/>
              </w:rPr>
              <w:t>的</w:t>
            </w:r>
            <w:r>
              <w:rPr>
                <w:color w:val="000000"/>
                <w:sz w:val="24"/>
              </w:rPr>
              <w:t>多层板，双面三聚氰胺贴面。</w:t>
            </w:r>
          </w:p>
          <w:p w14:paraId="5E1049C8">
            <w:pPr>
              <w:autoSpaceDN w:val="0"/>
              <w:spacing w:line="400" w:lineRule="exact"/>
              <w:jc w:val="left"/>
              <w:textAlignment w:val="center"/>
              <w:rPr>
                <w:color w:val="000000"/>
                <w:sz w:val="24"/>
              </w:rPr>
            </w:pPr>
            <w:r>
              <w:rPr>
                <w:color w:val="000000"/>
                <w:sz w:val="24"/>
              </w:rPr>
              <w:t xml:space="preserve">5、整体高度650mm，含小塑料脚垫。 </w:t>
            </w:r>
          </w:p>
          <w:p w14:paraId="210E0F4A">
            <w:pPr>
              <w:autoSpaceDN w:val="0"/>
              <w:spacing w:line="400" w:lineRule="exact"/>
              <w:jc w:val="left"/>
              <w:textAlignment w:val="center"/>
              <w:rPr>
                <w:color w:val="000000"/>
                <w:sz w:val="24"/>
              </w:rPr>
            </w:pPr>
            <w:r>
              <w:rPr>
                <w:color w:val="000000"/>
                <w:sz w:val="24"/>
              </w:rPr>
              <w:t xml:space="preserve">6、桌面三侧（左、右侧面和后侧面）有防滑落挡条。 </w:t>
            </w:r>
          </w:p>
          <w:p w14:paraId="3F4DA1AD">
            <w:pPr>
              <w:autoSpaceDN w:val="0"/>
              <w:spacing w:line="400" w:lineRule="exact"/>
              <w:jc w:val="left"/>
              <w:textAlignment w:val="center"/>
              <w:rPr>
                <w:sz w:val="24"/>
              </w:rPr>
            </w:pPr>
            <w:r>
              <w:rPr>
                <w:color w:val="000000"/>
                <w:sz w:val="24"/>
              </w:rPr>
              <w:t>7、床头柜底部需要装 4 个小塑料脚垫，防止刮花。</w:t>
            </w:r>
          </w:p>
        </w:tc>
        <w:tc>
          <w:tcPr>
            <w:tcW w:w="720" w:type="dxa"/>
            <w:vAlign w:val="center"/>
          </w:tcPr>
          <w:p w14:paraId="50CF9FC6">
            <w:pPr>
              <w:autoSpaceDN w:val="0"/>
              <w:spacing w:line="360" w:lineRule="exact"/>
              <w:jc w:val="center"/>
              <w:textAlignment w:val="center"/>
              <w:rPr>
                <w:color w:val="000000"/>
                <w:sz w:val="24"/>
              </w:rPr>
            </w:pPr>
            <w:r>
              <w:rPr>
                <w:color w:val="000000"/>
                <w:sz w:val="24"/>
              </w:rPr>
              <w:t>个</w:t>
            </w:r>
          </w:p>
        </w:tc>
        <w:tc>
          <w:tcPr>
            <w:tcW w:w="742" w:type="dxa"/>
            <w:vAlign w:val="center"/>
          </w:tcPr>
          <w:p w14:paraId="58BAF823">
            <w:pPr>
              <w:autoSpaceDN w:val="0"/>
              <w:spacing w:line="360" w:lineRule="exact"/>
              <w:jc w:val="center"/>
              <w:textAlignment w:val="center"/>
              <w:rPr>
                <w:color w:val="000000"/>
                <w:sz w:val="24"/>
              </w:rPr>
            </w:pPr>
            <w:r>
              <w:rPr>
                <w:color w:val="000000"/>
                <w:sz w:val="24"/>
              </w:rPr>
              <w:t>20</w:t>
            </w:r>
          </w:p>
        </w:tc>
      </w:tr>
      <w:tr w14:paraId="6DBC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65" w:type="dxa"/>
            <w:vAlign w:val="center"/>
          </w:tcPr>
          <w:p w14:paraId="546C02AD">
            <w:pPr>
              <w:jc w:val="center"/>
              <w:rPr>
                <w:sz w:val="24"/>
              </w:rPr>
            </w:pPr>
            <w:r>
              <w:rPr>
                <w:sz w:val="24"/>
              </w:rPr>
              <w:t>3</w:t>
            </w:r>
          </w:p>
        </w:tc>
        <w:tc>
          <w:tcPr>
            <w:tcW w:w="1237" w:type="dxa"/>
            <w:vAlign w:val="center"/>
          </w:tcPr>
          <w:p w14:paraId="57DA1CF6">
            <w:pPr>
              <w:jc w:val="center"/>
              <w:rPr>
                <w:sz w:val="24"/>
              </w:rPr>
            </w:pPr>
            <w:r>
              <w:rPr>
                <w:sz w:val="24"/>
              </w:rPr>
              <w:t>半棕半海绵床垫</w:t>
            </w:r>
          </w:p>
        </w:tc>
        <w:tc>
          <w:tcPr>
            <w:tcW w:w="1965" w:type="dxa"/>
            <w:vAlign w:val="center"/>
          </w:tcPr>
          <w:p w14:paraId="5F0EFA4B">
            <w:pPr>
              <w:autoSpaceDN w:val="0"/>
              <w:jc w:val="center"/>
              <w:textAlignment w:val="center"/>
              <w:rPr>
                <w:color w:val="000000"/>
                <w:sz w:val="24"/>
              </w:rPr>
            </w:pPr>
            <w:r>
              <w:rPr>
                <w:sz w:val="24"/>
              </w:rPr>
              <w:drawing>
                <wp:inline distT="0" distB="0" distL="114300" distR="114300">
                  <wp:extent cx="1059815" cy="544830"/>
                  <wp:effectExtent l="0" t="0" r="6985" b="7620"/>
                  <wp:docPr id="55" name="图片 1" descr="半棕半海绵床垫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 descr="半棕半海绵床垫1"/>
                          <pic:cNvPicPr>
                            <a:picLocks noChangeAspect="1"/>
                          </pic:cNvPicPr>
                        </pic:nvPicPr>
                        <pic:blipFill>
                          <a:blip r:embed="rId9"/>
                          <a:stretch>
                            <a:fillRect/>
                          </a:stretch>
                        </pic:blipFill>
                        <pic:spPr>
                          <a:xfrm>
                            <a:off x="0" y="0"/>
                            <a:ext cx="1059815" cy="544830"/>
                          </a:xfrm>
                          <a:prstGeom prst="rect">
                            <a:avLst/>
                          </a:prstGeom>
                          <a:noFill/>
                          <a:ln w="9525">
                            <a:noFill/>
                          </a:ln>
                        </pic:spPr>
                      </pic:pic>
                    </a:graphicData>
                  </a:graphic>
                </wp:inline>
              </w:drawing>
            </w:r>
          </w:p>
        </w:tc>
        <w:tc>
          <w:tcPr>
            <w:tcW w:w="1425" w:type="dxa"/>
            <w:vAlign w:val="center"/>
          </w:tcPr>
          <w:p w14:paraId="34F77B07">
            <w:pPr>
              <w:autoSpaceDN w:val="0"/>
              <w:spacing w:line="360" w:lineRule="exact"/>
              <w:jc w:val="center"/>
              <w:textAlignment w:val="center"/>
              <w:rPr>
                <w:color w:val="000000"/>
                <w:sz w:val="24"/>
              </w:rPr>
            </w:pPr>
            <w:r>
              <w:rPr>
                <w:color w:val="000000"/>
                <w:sz w:val="24"/>
              </w:rPr>
              <w:t>1960*900*90mm</w:t>
            </w:r>
          </w:p>
        </w:tc>
        <w:tc>
          <w:tcPr>
            <w:tcW w:w="7680" w:type="dxa"/>
            <w:vAlign w:val="center"/>
          </w:tcPr>
          <w:p w14:paraId="6A4592FE">
            <w:pPr>
              <w:autoSpaceDN w:val="0"/>
              <w:spacing w:line="400" w:lineRule="exact"/>
              <w:jc w:val="left"/>
              <w:textAlignment w:val="center"/>
              <w:rPr>
                <w:color w:val="000000"/>
                <w:sz w:val="24"/>
              </w:rPr>
            </w:pPr>
            <w:r>
              <w:rPr>
                <w:color w:val="000000"/>
                <w:sz w:val="24"/>
              </w:rPr>
              <w:t>1、长度：1960mm，宽度：900mm，厚度：90mm。</w:t>
            </w:r>
          </w:p>
          <w:p w14:paraId="7F839387">
            <w:pPr>
              <w:autoSpaceDN w:val="0"/>
              <w:spacing w:line="400" w:lineRule="exact"/>
              <w:jc w:val="left"/>
              <w:textAlignment w:val="center"/>
              <w:rPr>
                <w:color w:val="000000"/>
                <w:sz w:val="24"/>
              </w:rPr>
            </w:pPr>
            <w:r>
              <w:rPr>
                <w:color w:val="000000"/>
                <w:sz w:val="24"/>
              </w:rPr>
              <w:t>2、半棕半海绵材质，棕面较硬，海绵面较软，可根据需求选择软硬面</w:t>
            </w:r>
          </w:p>
          <w:p w14:paraId="15795C35">
            <w:pPr>
              <w:autoSpaceDN w:val="0"/>
              <w:spacing w:line="400" w:lineRule="exact"/>
              <w:jc w:val="left"/>
              <w:textAlignment w:val="center"/>
              <w:rPr>
                <w:color w:val="000000"/>
                <w:sz w:val="24"/>
              </w:rPr>
            </w:pPr>
            <w:r>
              <w:rPr>
                <w:color w:val="000000"/>
                <w:sz w:val="24"/>
              </w:rPr>
              <w:t>3、40mm高密度棕片，经高温高压处理、经防虫蛀处理。</w:t>
            </w:r>
          </w:p>
          <w:p w14:paraId="56344D03">
            <w:pPr>
              <w:autoSpaceDN w:val="0"/>
              <w:spacing w:line="400" w:lineRule="exact"/>
              <w:jc w:val="left"/>
              <w:textAlignment w:val="center"/>
              <w:rPr>
                <w:color w:val="000000"/>
                <w:sz w:val="24"/>
              </w:rPr>
            </w:pPr>
            <w:r>
              <w:rPr>
                <w:color w:val="000000"/>
                <w:sz w:val="24"/>
              </w:rPr>
              <w:t>4、50mm纯海绵，密度：35千克/立方米。</w:t>
            </w:r>
          </w:p>
          <w:p w14:paraId="742E6216">
            <w:pPr>
              <w:autoSpaceDN w:val="0"/>
              <w:spacing w:line="400" w:lineRule="exact"/>
              <w:textAlignment w:val="center"/>
              <w:rPr>
                <w:color w:val="000000"/>
                <w:sz w:val="24"/>
              </w:rPr>
            </w:pPr>
            <w:r>
              <w:rPr>
                <w:color w:val="000000"/>
                <w:sz w:val="24"/>
              </w:rPr>
              <w:t>5、外套面料采用优质600D灰色防水牛津布，具有透气性，臀部两折外套面料采用防渗漏PU面料，液体不易渗漏表层，易擦拭。</w:t>
            </w:r>
          </w:p>
          <w:p w14:paraId="249D88ED">
            <w:pPr>
              <w:autoSpaceDN w:val="0"/>
              <w:spacing w:line="400" w:lineRule="exact"/>
              <w:jc w:val="left"/>
              <w:textAlignment w:val="center"/>
              <w:rPr>
                <w:color w:val="000000"/>
                <w:sz w:val="24"/>
              </w:rPr>
            </w:pPr>
            <w:r>
              <w:rPr>
                <w:color w:val="000000"/>
                <w:sz w:val="24"/>
              </w:rPr>
              <w:t>6、四折式设计，以便床垫在床面调节角度时与床面更吻合。</w:t>
            </w:r>
          </w:p>
        </w:tc>
        <w:tc>
          <w:tcPr>
            <w:tcW w:w="720" w:type="dxa"/>
            <w:vAlign w:val="center"/>
          </w:tcPr>
          <w:p w14:paraId="0184655E">
            <w:pPr>
              <w:autoSpaceDN w:val="0"/>
              <w:spacing w:line="360" w:lineRule="exact"/>
              <w:jc w:val="center"/>
              <w:textAlignment w:val="center"/>
              <w:rPr>
                <w:color w:val="000000"/>
                <w:sz w:val="24"/>
              </w:rPr>
            </w:pPr>
            <w:r>
              <w:rPr>
                <w:sz w:val="24"/>
              </w:rPr>
              <w:t>张</w:t>
            </w:r>
          </w:p>
        </w:tc>
        <w:tc>
          <w:tcPr>
            <w:tcW w:w="742" w:type="dxa"/>
            <w:vAlign w:val="center"/>
          </w:tcPr>
          <w:p w14:paraId="333E6277">
            <w:pPr>
              <w:autoSpaceDN w:val="0"/>
              <w:spacing w:line="360" w:lineRule="exact"/>
              <w:jc w:val="center"/>
              <w:textAlignment w:val="center"/>
              <w:rPr>
                <w:color w:val="000000"/>
                <w:sz w:val="24"/>
              </w:rPr>
            </w:pPr>
            <w:r>
              <w:rPr>
                <w:color w:val="000000"/>
                <w:sz w:val="24"/>
              </w:rPr>
              <w:t>20</w:t>
            </w:r>
          </w:p>
        </w:tc>
      </w:tr>
      <w:tr w14:paraId="13F7A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765" w:type="dxa"/>
            <w:vAlign w:val="center"/>
          </w:tcPr>
          <w:p w14:paraId="4913886B">
            <w:pPr>
              <w:jc w:val="center"/>
              <w:rPr>
                <w:sz w:val="24"/>
              </w:rPr>
            </w:pPr>
            <w:r>
              <w:rPr>
                <w:sz w:val="24"/>
              </w:rPr>
              <w:t>4</w:t>
            </w:r>
          </w:p>
        </w:tc>
        <w:tc>
          <w:tcPr>
            <w:tcW w:w="1237" w:type="dxa"/>
            <w:vAlign w:val="center"/>
          </w:tcPr>
          <w:p w14:paraId="2FDBBDBB">
            <w:pPr>
              <w:jc w:val="center"/>
              <w:rPr>
                <w:sz w:val="24"/>
              </w:rPr>
            </w:pPr>
            <w:r>
              <w:rPr>
                <w:sz w:val="24"/>
              </w:rPr>
              <w:t>长条桌</w:t>
            </w:r>
          </w:p>
        </w:tc>
        <w:tc>
          <w:tcPr>
            <w:tcW w:w="1965" w:type="dxa"/>
            <w:vAlign w:val="center"/>
          </w:tcPr>
          <w:p w14:paraId="2D44E992">
            <w:pPr>
              <w:autoSpaceDN w:val="0"/>
              <w:jc w:val="center"/>
              <w:textAlignment w:val="center"/>
              <w:rPr>
                <w:color w:val="000000"/>
                <w:sz w:val="24"/>
              </w:rPr>
            </w:pPr>
            <w:r>
              <w:rPr>
                <w:sz w:val="24"/>
              </w:rPr>
              <w:drawing>
                <wp:inline distT="0" distB="0" distL="114300" distR="114300">
                  <wp:extent cx="1083310" cy="706755"/>
                  <wp:effectExtent l="0" t="0" r="2540" b="17145"/>
                  <wp:docPr id="2" name="图片 2" descr="51a40b136c28338c80c8bf42345579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1a40b136c28338c80c8bf42345579ae"/>
                          <pic:cNvPicPr>
                            <a:picLocks noChangeAspect="1"/>
                          </pic:cNvPicPr>
                        </pic:nvPicPr>
                        <pic:blipFill>
                          <a:blip r:embed="rId10"/>
                          <a:stretch>
                            <a:fillRect/>
                          </a:stretch>
                        </pic:blipFill>
                        <pic:spPr>
                          <a:xfrm>
                            <a:off x="0" y="0"/>
                            <a:ext cx="1083310" cy="706755"/>
                          </a:xfrm>
                          <a:prstGeom prst="rect">
                            <a:avLst/>
                          </a:prstGeom>
                        </pic:spPr>
                      </pic:pic>
                    </a:graphicData>
                  </a:graphic>
                </wp:inline>
              </w:drawing>
            </w:r>
          </w:p>
        </w:tc>
        <w:tc>
          <w:tcPr>
            <w:tcW w:w="1425" w:type="dxa"/>
            <w:vAlign w:val="center"/>
          </w:tcPr>
          <w:p w14:paraId="4914D399">
            <w:pPr>
              <w:autoSpaceDN w:val="0"/>
              <w:spacing w:line="360" w:lineRule="exact"/>
              <w:jc w:val="center"/>
              <w:textAlignment w:val="center"/>
              <w:rPr>
                <w:color w:val="000000"/>
                <w:sz w:val="24"/>
              </w:rPr>
            </w:pPr>
            <w:r>
              <w:rPr>
                <w:color w:val="000000"/>
                <w:sz w:val="24"/>
              </w:rPr>
              <w:t>1200*780*500mm</w:t>
            </w:r>
          </w:p>
          <w:p w14:paraId="5DD421C6">
            <w:pPr>
              <w:autoSpaceDN w:val="0"/>
              <w:spacing w:line="360" w:lineRule="exact"/>
              <w:jc w:val="center"/>
              <w:textAlignment w:val="center"/>
              <w:rPr>
                <w:color w:val="000000"/>
                <w:sz w:val="24"/>
              </w:rPr>
            </w:pPr>
            <w:r>
              <w:rPr>
                <w:color w:val="000000"/>
                <w:sz w:val="24"/>
              </w:rPr>
              <w:t>（宽度*深度*高度）</w:t>
            </w:r>
          </w:p>
        </w:tc>
        <w:tc>
          <w:tcPr>
            <w:tcW w:w="7680" w:type="dxa"/>
            <w:vAlign w:val="center"/>
          </w:tcPr>
          <w:p w14:paraId="669D23BE">
            <w:pPr>
              <w:numPr>
                <w:ilvl w:val="0"/>
                <w:numId w:val="2"/>
              </w:numPr>
              <w:autoSpaceDN w:val="0"/>
              <w:spacing w:line="400" w:lineRule="exact"/>
              <w:jc w:val="left"/>
              <w:textAlignment w:val="center"/>
              <w:rPr>
                <w:color w:val="000000"/>
                <w:sz w:val="24"/>
              </w:rPr>
            </w:pPr>
            <w:r>
              <w:rPr>
                <w:color w:val="000000"/>
                <w:sz w:val="24"/>
              </w:rPr>
              <w:t>采用18MM环保等级</w:t>
            </w:r>
            <w:r>
              <w:rPr>
                <w:rFonts w:hint="eastAsia"/>
                <w:color w:val="0000FF"/>
                <w:sz w:val="24"/>
                <w:lang w:eastAsia="zh-CN"/>
              </w:rPr>
              <w:t>不低于</w:t>
            </w:r>
            <w:r>
              <w:rPr>
                <w:color w:val="0000FF"/>
                <w:sz w:val="24"/>
              </w:rPr>
              <w:t>E1级</w:t>
            </w:r>
            <w:r>
              <w:rPr>
                <w:rFonts w:hint="eastAsia"/>
                <w:color w:val="0000FF"/>
                <w:sz w:val="24"/>
                <w:lang w:eastAsia="zh-CN"/>
              </w:rPr>
              <w:t>的</w:t>
            </w:r>
            <w:r>
              <w:rPr>
                <w:color w:val="0000FF"/>
                <w:sz w:val="24"/>
              </w:rPr>
              <w:t>实木多层板</w:t>
            </w:r>
            <w:r>
              <w:rPr>
                <w:color w:val="000000"/>
                <w:sz w:val="24"/>
              </w:rPr>
              <w:t>，表面贴白蜡木木皮，品牌环保油漆五底三面油漆工艺。优质五金</w:t>
            </w:r>
          </w:p>
          <w:p w14:paraId="32453A2F">
            <w:pPr>
              <w:numPr>
                <w:ilvl w:val="0"/>
                <w:numId w:val="2"/>
              </w:numPr>
              <w:autoSpaceDN w:val="0"/>
              <w:spacing w:line="400" w:lineRule="exact"/>
              <w:jc w:val="left"/>
              <w:textAlignment w:val="center"/>
              <w:rPr>
                <w:color w:val="000000"/>
                <w:sz w:val="24"/>
              </w:rPr>
            </w:pPr>
            <w:r>
              <w:rPr>
                <w:color w:val="000000"/>
                <w:sz w:val="24"/>
              </w:rPr>
              <w:t>细节：</w:t>
            </w:r>
          </w:p>
          <w:p w14:paraId="2A1C2BD5">
            <w:pPr>
              <w:numPr>
                <w:ilvl w:val="0"/>
                <w:numId w:val="3"/>
              </w:numPr>
              <w:autoSpaceDN w:val="0"/>
              <w:spacing w:line="400" w:lineRule="exact"/>
              <w:jc w:val="left"/>
              <w:textAlignment w:val="center"/>
              <w:rPr>
                <w:color w:val="000000"/>
                <w:sz w:val="24"/>
              </w:rPr>
            </w:pPr>
            <w:r>
              <w:rPr>
                <w:color w:val="000000"/>
                <w:sz w:val="24"/>
              </w:rPr>
              <w:t>单侧三抽屉，顶部抽屉带锁。</w:t>
            </w:r>
          </w:p>
          <w:p w14:paraId="01AB3367">
            <w:pPr>
              <w:numPr>
                <w:ilvl w:val="0"/>
                <w:numId w:val="3"/>
              </w:numPr>
              <w:autoSpaceDN w:val="0"/>
              <w:spacing w:line="400" w:lineRule="exact"/>
              <w:jc w:val="left"/>
              <w:textAlignment w:val="center"/>
              <w:rPr>
                <w:color w:val="000000"/>
                <w:sz w:val="24"/>
              </w:rPr>
            </w:pPr>
            <w:r>
              <w:rPr>
                <w:color w:val="000000"/>
                <w:sz w:val="24"/>
              </w:rPr>
              <w:t>台面三边围边凸起，防止物品滑落。</w:t>
            </w:r>
          </w:p>
          <w:p w14:paraId="0E86191A">
            <w:pPr>
              <w:numPr>
                <w:ilvl w:val="0"/>
                <w:numId w:val="3"/>
              </w:numPr>
              <w:autoSpaceDN w:val="0"/>
              <w:spacing w:line="400" w:lineRule="exact"/>
              <w:jc w:val="left"/>
              <w:textAlignment w:val="center"/>
              <w:rPr>
                <w:color w:val="000000"/>
                <w:sz w:val="24"/>
              </w:rPr>
            </w:pPr>
            <w:r>
              <w:rPr>
                <w:color w:val="000000"/>
                <w:sz w:val="24"/>
              </w:rPr>
              <w:t>保证80CM座椅空间。</w:t>
            </w:r>
          </w:p>
          <w:p w14:paraId="58F9CCCF">
            <w:pPr>
              <w:autoSpaceDN w:val="0"/>
              <w:spacing w:line="400" w:lineRule="exact"/>
              <w:jc w:val="left"/>
              <w:textAlignment w:val="center"/>
              <w:rPr>
                <w:color w:val="000000"/>
                <w:sz w:val="24"/>
              </w:rPr>
            </w:pPr>
            <w:r>
              <w:rPr>
                <w:color w:val="000000"/>
                <w:sz w:val="24"/>
              </w:rPr>
              <w:t>桌面单边带孔。</w:t>
            </w:r>
          </w:p>
        </w:tc>
        <w:tc>
          <w:tcPr>
            <w:tcW w:w="720" w:type="dxa"/>
            <w:vAlign w:val="center"/>
          </w:tcPr>
          <w:p w14:paraId="1D112F65">
            <w:pPr>
              <w:autoSpaceDN w:val="0"/>
              <w:spacing w:line="360" w:lineRule="exact"/>
              <w:jc w:val="center"/>
              <w:textAlignment w:val="center"/>
              <w:rPr>
                <w:color w:val="000000"/>
                <w:sz w:val="24"/>
              </w:rPr>
            </w:pPr>
            <w:r>
              <w:rPr>
                <w:sz w:val="24"/>
              </w:rPr>
              <w:t>张</w:t>
            </w:r>
          </w:p>
        </w:tc>
        <w:tc>
          <w:tcPr>
            <w:tcW w:w="742" w:type="dxa"/>
            <w:vAlign w:val="center"/>
          </w:tcPr>
          <w:p w14:paraId="109B2417">
            <w:pPr>
              <w:autoSpaceDN w:val="0"/>
              <w:spacing w:line="360" w:lineRule="exact"/>
              <w:jc w:val="center"/>
              <w:textAlignment w:val="center"/>
              <w:rPr>
                <w:color w:val="000000"/>
                <w:sz w:val="24"/>
              </w:rPr>
            </w:pPr>
            <w:r>
              <w:rPr>
                <w:color w:val="000000"/>
                <w:sz w:val="24"/>
              </w:rPr>
              <w:t>10</w:t>
            </w:r>
          </w:p>
        </w:tc>
      </w:tr>
    </w:tbl>
    <w:p w14:paraId="2A7CC59A">
      <w:pPr>
        <w:spacing w:line="440" w:lineRule="exact"/>
        <w:ind w:firstLine="480" w:firstLineChars="200"/>
        <w:rPr>
          <w:color w:val="000000"/>
          <w:kern w:val="0"/>
          <w:sz w:val="24"/>
          <w:lang w:val="zh-CN"/>
        </w:rPr>
      </w:pPr>
      <w:r>
        <w:rPr>
          <w:color w:val="000000"/>
          <w:kern w:val="0"/>
          <w:sz w:val="24"/>
          <w:lang w:val="zh-CN"/>
        </w:rPr>
        <w:t>本项目为“交钥匙工程”，项目所需护理床的制造、包装、运输（运到采购单位指定地点），以及护理床安装调试、试运行、验收、提供备品备件、技术培训、成品保护、售后服务、质保、维护保养等，直至最后交付使用的完整性项目。</w:t>
      </w:r>
    </w:p>
    <w:p w14:paraId="76922E14">
      <w:pPr>
        <w:spacing w:line="440" w:lineRule="exact"/>
        <w:ind w:firstLine="480" w:firstLineChars="200"/>
        <w:rPr>
          <w:color w:val="000000"/>
          <w:kern w:val="0"/>
          <w:sz w:val="24"/>
          <w:lang w:val="zh-CN"/>
        </w:rPr>
      </w:pPr>
      <w:r>
        <w:rPr>
          <w:color w:val="000000"/>
          <w:kern w:val="0"/>
          <w:sz w:val="24"/>
          <w:lang w:val="zh-CN"/>
        </w:rPr>
        <w:t>1、护理床采购、安装、调试等直至完全交付使用；</w:t>
      </w:r>
    </w:p>
    <w:p w14:paraId="0BF35057">
      <w:pPr>
        <w:spacing w:line="440" w:lineRule="exact"/>
        <w:ind w:firstLine="480" w:firstLineChars="200"/>
        <w:rPr>
          <w:color w:val="000000"/>
          <w:kern w:val="0"/>
          <w:sz w:val="24"/>
          <w:lang w:val="zh-CN"/>
        </w:rPr>
      </w:pPr>
      <w:r>
        <w:rPr>
          <w:color w:val="000000"/>
          <w:kern w:val="0"/>
          <w:sz w:val="24"/>
          <w:lang w:val="zh-CN"/>
        </w:rPr>
        <w:t>2、项目设备、材料、辅材的采购、安装、维保以及伴随服务等。</w:t>
      </w:r>
    </w:p>
    <w:p w14:paraId="6C4731A7">
      <w:pPr>
        <w:spacing w:line="440" w:lineRule="exact"/>
        <w:ind w:firstLine="480" w:firstLineChars="200"/>
        <w:rPr>
          <w:color w:val="000000"/>
          <w:kern w:val="0"/>
          <w:sz w:val="24"/>
          <w:lang w:val="zh-CN"/>
        </w:rPr>
        <w:sectPr>
          <w:pgSz w:w="16838" w:h="11906" w:orient="landscape"/>
          <w:pgMar w:top="1474" w:right="1418" w:bottom="1474" w:left="1418" w:header="851" w:footer="907" w:gutter="0"/>
          <w:cols w:space="720" w:num="1"/>
          <w:docGrid w:type="lines" w:linePitch="312" w:charSpace="0"/>
        </w:sectPr>
      </w:pPr>
    </w:p>
    <w:p w14:paraId="43AE38F5">
      <w:pPr>
        <w:spacing w:line="460" w:lineRule="exact"/>
        <w:ind w:firstLine="472" w:firstLineChars="196"/>
        <w:rPr>
          <w:b/>
          <w:bCs/>
          <w:sz w:val="24"/>
        </w:rPr>
      </w:pPr>
      <w:r>
        <w:rPr>
          <w:b/>
          <w:bCs/>
          <w:sz w:val="24"/>
        </w:rPr>
        <w:t>二、基本要求</w:t>
      </w:r>
    </w:p>
    <w:p w14:paraId="1E68395E">
      <w:pPr>
        <w:spacing w:line="460" w:lineRule="exact"/>
        <w:ind w:firstLine="482" w:firstLineChars="200"/>
        <w:outlineLvl w:val="1"/>
        <w:rPr>
          <w:bCs/>
          <w:sz w:val="24"/>
        </w:rPr>
      </w:pPr>
      <w:r>
        <w:rPr>
          <w:b/>
          <w:bCs/>
          <w:sz w:val="24"/>
          <w:highlight w:val="none"/>
        </w:rPr>
        <w:t>1、本项目</w:t>
      </w:r>
      <w:r>
        <w:rPr>
          <w:rFonts w:hint="eastAsia"/>
          <w:b/>
          <w:bCs/>
          <w:sz w:val="24"/>
          <w:highlight w:val="none"/>
        </w:rPr>
        <w:t>技术参数不接受负偏离</w:t>
      </w:r>
      <w:r>
        <w:rPr>
          <w:bCs/>
          <w:sz w:val="24"/>
          <w:highlight w:val="none"/>
        </w:rPr>
        <w:t>。</w:t>
      </w:r>
      <w:r>
        <w:rPr>
          <w:bCs/>
          <w:sz w:val="24"/>
        </w:rPr>
        <w:t>不能满足则视为未能实质性响应</w:t>
      </w:r>
      <w:r>
        <w:rPr>
          <w:rFonts w:hint="eastAsia"/>
          <w:bCs/>
          <w:sz w:val="24"/>
        </w:rPr>
        <w:t>招标</w:t>
      </w:r>
      <w:r>
        <w:rPr>
          <w:bCs/>
          <w:sz w:val="24"/>
        </w:rPr>
        <w:t>文件，作无效标处理。</w:t>
      </w:r>
    </w:p>
    <w:p w14:paraId="3035DA38">
      <w:pPr>
        <w:spacing w:line="460" w:lineRule="exact"/>
        <w:ind w:firstLine="480" w:firstLineChars="200"/>
        <w:outlineLvl w:val="1"/>
        <w:rPr>
          <w:bCs/>
          <w:sz w:val="24"/>
        </w:rPr>
      </w:pPr>
      <w:r>
        <w:rPr>
          <w:bCs/>
          <w:sz w:val="24"/>
        </w:rPr>
        <w:t>2、以上</w:t>
      </w:r>
      <w:r>
        <w:rPr>
          <w:rFonts w:hint="eastAsia"/>
          <w:bCs/>
          <w:sz w:val="24"/>
        </w:rPr>
        <w:t>产品</w:t>
      </w:r>
      <w:r>
        <w:rPr>
          <w:bCs/>
          <w:sz w:val="24"/>
        </w:rPr>
        <w:t>未提出型号规格要求的，由</w:t>
      </w:r>
      <w:r>
        <w:rPr>
          <w:rFonts w:hint="eastAsia"/>
          <w:bCs/>
          <w:sz w:val="24"/>
        </w:rPr>
        <w:t>投标人</w:t>
      </w:r>
      <w:r>
        <w:rPr>
          <w:bCs/>
          <w:sz w:val="24"/>
        </w:rPr>
        <w:t>自行确定，但必须完全满足相应的技术规格要求。项目所用线材辅料必须为国标达标产品。</w:t>
      </w:r>
    </w:p>
    <w:p w14:paraId="713586A2">
      <w:pPr>
        <w:spacing w:line="460" w:lineRule="exact"/>
        <w:ind w:firstLine="480" w:firstLineChars="200"/>
        <w:outlineLvl w:val="1"/>
        <w:rPr>
          <w:bCs/>
          <w:sz w:val="24"/>
        </w:rPr>
      </w:pPr>
      <w:r>
        <w:rPr>
          <w:bCs/>
          <w:sz w:val="24"/>
        </w:rPr>
        <w:t>3、本项目中，采购单位提供的产品规格型号（含技术参数）要求如有排</w:t>
      </w:r>
      <w:r>
        <w:rPr>
          <w:rFonts w:hint="eastAsia"/>
          <w:bCs/>
          <w:sz w:val="24"/>
        </w:rPr>
        <w:t>他</w:t>
      </w:r>
      <w:r>
        <w:rPr>
          <w:bCs/>
          <w:sz w:val="24"/>
        </w:rPr>
        <w:t>性指标，则该指标不作强制性要求，</w:t>
      </w:r>
      <w:r>
        <w:rPr>
          <w:rFonts w:hint="eastAsia"/>
          <w:bCs/>
          <w:sz w:val="24"/>
        </w:rPr>
        <w:t>投标</w:t>
      </w:r>
      <w:r>
        <w:rPr>
          <w:bCs/>
          <w:sz w:val="24"/>
        </w:rPr>
        <w:t>人可以自行调整，同时还必须提供以下材料：</w:t>
      </w:r>
    </w:p>
    <w:p w14:paraId="4CF9A9BE">
      <w:pPr>
        <w:spacing w:line="460" w:lineRule="exact"/>
        <w:ind w:firstLine="480" w:firstLineChars="200"/>
        <w:outlineLvl w:val="1"/>
        <w:rPr>
          <w:bCs/>
          <w:sz w:val="24"/>
        </w:rPr>
      </w:pPr>
      <w:r>
        <w:rPr>
          <w:bCs/>
          <w:sz w:val="24"/>
        </w:rPr>
        <w:t>（1）指标排</w:t>
      </w:r>
      <w:r>
        <w:rPr>
          <w:rFonts w:hint="eastAsia"/>
          <w:bCs/>
          <w:sz w:val="24"/>
        </w:rPr>
        <w:t>他</w:t>
      </w:r>
      <w:r>
        <w:rPr>
          <w:bCs/>
          <w:sz w:val="24"/>
        </w:rPr>
        <w:t>性的证明材料；</w:t>
      </w:r>
    </w:p>
    <w:p w14:paraId="769DC4DE">
      <w:pPr>
        <w:spacing w:line="460" w:lineRule="exact"/>
        <w:ind w:firstLine="480" w:firstLineChars="200"/>
        <w:outlineLvl w:val="1"/>
        <w:rPr>
          <w:bCs/>
          <w:sz w:val="24"/>
        </w:rPr>
      </w:pPr>
      <w:r>
        <w:rPr>
          <w:bCs/>
          <w:sz w:val="24"/>
        </w:rPr>
        <w:t>（2）产品调整对比表；</w:t>
      </w:r>
    </w:p>
    <w:p w14:paraId="6D8A6C7E">
      <w:pPr>
        <w:spacing w:line="460" w:lineRule="exact"/>
        <w:ind w:firstLine="480" w:firstLineChars="200"/>
        <w:outlineLvl w:val="1"/>
        <w:rPr>
          <w:bCs/>
          <w:sz w:val="24"/>
        </w:rPr>
      </w:pPr>
      <w:r>
        <w:rPr>
          <w:bCs/>
          <w:sz w:val="24"/>
        </w:rPr>
        <w:t>（3）调整后产品的详细技术参数。</w:t>
      </w:r>
    </w:p>
    <w:p w14:paraId="24C8FD84">
      <w:pPr>
        <w:spacing w:line="460" w:lineRule="exact"/>
        <w:ind w:firstLine="472" w:firstLineChars="196"/>
        <w:jc w:val="left"/>
        <w:outlineLvl w:val="1"/>
        <w:rPr>
          <w:b/>
          <w:bCs/>
          <w:sz w:val="24"/>
        </w:rPr>
      </w:pPr>
      <w:r>
        <w:rPr>
          <w:b/>
          <w:bCs/>
          <w:sz w:val="24"/>
        </w:rPr>
        <w:t>三、质量要求</w:t>
      </w:r>
    </w:p>
    <w:p w14:paraId="3773ED6B">
      <w:pPr>
        <w:spacing w:line="460" w:lineRule="exact"/>
        <w:ind w:firstLine="480" w:firstLineChars="200"/>
        <w:jc w:val="left"/>
        <w:rPr>
          <w:kern w:val="0"/>
          <w:sz w:val="24"/>
        </w:rPr>
      </w:pPr>
      <w:r>
        <w:rPr>
          <w:kern w:val="0"/>
          <w:sz w:val="24"/>
        </w:rPr>
        <w:t>1、</w:t>
      </w:r>
      <w:r>
        <w:rPr>
          <w:rFonts w:hint="eastAsia"/>
          <w:kern w:val="0"/>
          <w:sz w:val="24"/>
        </w:rPr>
        <w:t>供应商</w:t>
      </w:r>
      <w:r>
        <w:rPr>
          <w:kern w:val="0"/>
          <w:sz w:val="24"/>
        </w:rPr>
        <w:t>应保证</w:t>
      </w:r>
      <w:r>
        <w:rPr>
          <w:rFonts w:hint="eastAsia"/>
          <w:kern w:val="0"/>
          <w:sz w:val="24"/>
        </w:rPr>
        <w:t>产品</w:t>
      </w:r>
      <w:r>
        <w:rPr>
          <w:kern w:val="0"/>
          <w:sz w:val="24"/>
        </w:rPr>
        <w:t>是全新、未使用过的原厂合格产品，并完全符合</w:t>
      </w:r>
      <w:r>
        <w:rPr>
          <w:rFonts w:hint="eastAsia"/>
          <w:kern w:val="0"/>
          <w:sz w:val="24"/>
        </w:rPr>
        <w:t>招标</w:t>
      </w:r>
      <w:r>
        <w:rPr>
          <w:kern w:val="0"/>
          <w:sz w:val="24"/>
        </w:rPr>
        <w:t>文件及本合同规定的质量、规格和参数的要求。验收过程中发现不符合上述要求的，将视作不合格产品，</w:t>
      </w:r>
      <w:r>
        <w:rPr>
          <w:rFonts w:hint="eastAsia"/>
          <w:kern w:val="0"/>
          <w:sz w:val="24"/>
        </w:rPr>
        <w:t>采购人</w:t>
      </w:r>
      <w:r>
        <w:rPr>
          <w:kern w:val="0"/>
          <w:sz w:val="24"/>
        </w:rPr>
        <w:t>有权终止合同，造成的一切损失由</w:t>
      </w:r>
      <w:r>
        <w:rPr>
          <w:rFonts w:hint="eastAsia"/>
          <w:kern w:val="0"/>
          <w:sz w:val="24"/>
        </w:rPr>
        <w:t>供应商</w:t>
      </w:r>
      <w:r>
        <w:rPr>
          <w:kern w:val="0"/>
          <w:sz w:val="24"/>
        </w:rPr>
        <w:t>承担。</w:t>
      </w:r>
    </w:p>
    <w:p w14:paraId="41863120">
      <w:pPr>
        <w:spacing w:line="460" w:lineRule="exact"/>
        <w:ind w:firstLine="480" w:firstLineChars="200"/>
        <w:jc w:val="left"/>
        <w:rPr>
          <w:kern w:val="0"/>
          <w:sz w:val="24"/>
        </w:rPr>
      </w:pPr>
      <w:r>
        <w:rPr>
          <w:kern w:val="0"/>
          <w:sz w:val="24"/>
        </w:rPr>
        <w:t>2、报价产品的技术标准按国家标准执行，无国家标准的，按行业标准执行，无国家和行业标准的，按企业标准执行；但在</w:t>
      </w:r>
      <w:r>
        <w:rPr>
          <w:rFonts w:hint="eastAsia"/>
          <w:kern w:val="0"/>
          <w:sz w:val="24"/>
        </w:rPr>
        <w:t>招标</w:t>
      </w:r>
      <w:r>
        <w:rPr>
          <w:kern w:val="0"/>
          <w:sz w:val="24"/>
        </w:rPr>
        <w:t>文件中有特别要求的，按</w:t>
      </w:r>
      <w:r>
        <w:rPr>
          <w:rFonts w:hint="eastAsia"/>
          <w:kern w:val="0"/>
          <w:sz w:val="24"/>
        </w:rPr>
        <w:t>招标</w:t>
      </w:r>
      <w:r>
        <w:rPr>
          <w:kern w:val="0"/>
          <w:sz w:val="24"/>
        </w:rPr>
        <w:t>文件中规定的要求执行，并且符合相关法律、法规规定的要求。</w:t>
      </w:r>
    </w:p>
    <w:p w14:paraId="432FBB9C">
      <w:pPr>
        <w:spacing w:line="460" w:lineRule="exact"/>
        <w:ind w:firstLine="480" w:firstLineChars="200"/>
        <w:jc w:val="left"/>
        <w:rPr>
          <w:kern w:val="0"/>
          <w:sz w:val="24"/>
        </w:rPr>
      </w:pPr>
      <w:r>
        <w:rPr>
          <w:kern w:val="0"/>
          <w:sz w:val="24"/>
        </w:rPr>
        <w:t>3、</w:t>
      </w:r>
      <w:r>
        <w:rPr>
          <w:rFonts w:hint="eastAsia"/>
          <w:kern w:val="0"/>
          <w:sz w:val="24"/>
        </w:rPr>
        <w:t>供应商</w:t>
      </w:r>
      <w:r>
        <w:rPr>
          <w:kern w:val="0"/>
          <w:sz w:val="24"/>
        </w:rPr>
        <w:t>应保证提供的产品不得侵犯第三方专利权、商标权和设计权、版权等。否则，</w:t>
      </w:r>
      <w:r>
        <w:rPr>
          <w:rFonts w:hint="eastAsia"/>
          <w:kern w:val="0"/>
          <w:sz w:val="24"/>
        </w:rPr>
        <w:t>供应商</w:t>
      </w:r>
      <w:r>
        <w:rPr>
          <w:kern w:val="0"/>
          <w:sz w:val="24"/>
        </w:rPr>
        <w:t>应负全部责任，并承担由此引起的一切后果。</w:t>
      </w:r>
    </w:p>
    <w:p w14:paraId="75B7EDCA">
      <w:pPr>
        <w:spacing w:line="460" w:lineRule="exact"/>
        <w:ind w:firstLine="480" w:firstLineChars="200"/>
        <w:jc w:val="left"/>
        <w:rPr>
          <w:kern w:val="0"/>
          <w:sz w:val="24"/>
        </w:rPr>
      </w:pPr>
      <w:r>
        <w:rPr>
          <w:kern w:val="0"/>
          <w:sz w:val="24"/>
        </w:rPr>
        <w:t>4、</w:t>
      </w:r>
      <w:r>
        <w:rPr>
          <w:rFonts w:hint="eastAsia"/>
          <w:kern w:val="0"/>
          <w:sz w:val="24"/>
        </w:rPr>
        <w:t>供应商</w:t>
      </w:r>
      <w:r>
        <w:rPr>
          <w:kern w:val="0"/>
          <w:sz w:val="24"/>
        </w:rPr>
        <w:t>应保证其货物在正确安装、正常使用下，在其使用寿命期内应具有满意的性能。</w:t>
      </w:r>
    </w:p>
    <w:p w14:paraId="0C0A59D9">
      <w:pPr>
        <w:spacing w:line="460" w:lineRule="exact"/>
        <w:ind w:firstLine="480" w:firstLineChars="200"/>
        <w:jc w:val="left"/>
        <w:rPr>
          <w:kern w:val="0"/>
          <w:sz w:val="24"/>
        </w:rPr>
      </w:pPr>
      <w:r>
        <w:rPr>
          <w:kern w:val="0"/>
          <w:sz w:val="24"/>
        </w:rPr>
        <w:t>5、</w:t>
      </w:r>
      <w:r>
        <w:rPr>
          <w:rFonts w:hint="eastAsia"/>
          <w:kern w:val="0"/>
          <w:sz w:val="24"/>
        </w:rPr>
        <w:t>供应商</w:t>
      </w:r>
      <w:r>
        <w:rPr>
          <w:kern w:val="0"/>
          <w:sz w:val="24"/>
        </w:rPr>
        <w:t>应采取必要的安全措施保证货物的运输及安装的安全，并承担货物的运输及安装过程中产生的风险。</w:t>
      </w:r>
    </w:p>
    <w:p w14:paraId="541B6DBD">
      <w:pPr>
        <w:snapToGrid w:val="0"/>
        <w:spacing w:line="460" w:lineRule="exact"/>
        <w:ind w:firstLine="480" w:firstLineChars="200"/>
        <w:jc w:val="left"/>
        <w:rPr>
          <w:sz w:val="24"/>
        </w:rPr>
      </w:pPr>
      <w:r>
        <w:rPr>
          <w:sz w:val="24"/>
        </w:rPr>
        <w:t>6、供应商必须保证所提供的产品符合国家相应质量要求。</w:t>
      </w:r>
    </w:p>
    <w:p w14:paraId="158840A1">
      <w:pPr>
        <w:adjustRightInd w:val="0"/>
        <w:snapToGrid w:val="0"/>
        <w:spacing w:line="460" w:lineRule="exact"/>
        <w:ind w:firstLine="482" w:firstLineChars="200"/>
        <w:jc w:val="left"/>
        <w:rPr>
          <w:b/>
          <w:bCs/>
          <w:sz w:val="24"/>
        </w:rPr>
      </w:pPr>
      <w:r>
        <w:rPr>
          <w:b/>
          <w:bCs/>
          <w:sz w:val="24"/>
        </w:rPr>
        <w:t>四、其他要求</w:t>
      </w:r>
    </w:p>
    <w:p w14:paraId="43BD6D50">
      <w:pPr>
        <w:snapToGrid w:val="0"/>
        <w:spacing w:line="460" w:lineRule="exact"/>
        <w:ind w:firstLine="480" w:firstLineChars="200"/>
        <w:rPr>
          <w:sz w:val="24"/>
        </w:rPr>
      </w:pPr>
      <w:r>
        <w:rPr>
          <w:sz w:val="24"/>
        </w:rPr>
        <w:t>1、产品设备交付及安装调试服务日期：</w:t>
      </w:r>
    </w:p>
    <w:p w14:paraId="6434DF27">
      <w:pPr>
        <w:snapToGrid w:val="0"/>
        <w:spacing w:line="460" w:lineRule="exact"/>
        <w:ind w:firstLine="482" w:firstLineChars="200"/>
        <w:rPr>
          <w:b/>
          <w:sz w:val="24"/>
        </w:rPr>
      </w:pPr>
      <w:r>
        <w:rPr>
          <w:rFonts w:hint="eastAsia"/>
          <w:b/>
          <w:sz w:val="24"/>
        </w:rPr>
        <w:t>（1）三功能电动护理床样式及颜色需参照采购单位院内护理床，同时根据招标文件项目需求定制。</w:t>
      </w:r>
    </w:p>
    <w:p w14:paraId="34C44AEA">
      <w:pPr>
        <w:snapToGrid w:val="0"/>
        <w:spacing w:line="460" w:lineRule="exact"/>
        <w:ind w:firstLine="482" w:firstLineChars="200"/>
        <w:rPr>
          <w:b/>
        </w:rPr>
      </w:pPr>
      <w:r>
        <w:rPr>
          <w:rFonts w:hint="eastAsia"/>
          <w:b/>
          <w:sz w:val="24"/>
        </w:rPr>
        <w:t>（2）采购合同签订后</w:t>
      </w:r>
      <w:r>
        <w:rPr>
          <w:rFonts w:hint="eastAsia"/>
          <w:b/>
          <w:color w:val="0000FF"/>
          <w:sz w:val="24"/>
        </w:rPr>
        <w:t>40日历天内</w:t>
      </w:r>
      <w:r>
        <w:rPr>
          <w:rFonts w:hint="eastAsia"/>
          <w:b/>
          <w:sz w:val="24"/>
        </w:rPr>
        <w:t>交付所有产品并安装调试完成</w:t>
      </w:r>
      <w:r>
        <w:rPr>
          <w:b/>
          <w:sz w:val="24"/>
        </w:rPr>
        <w:t>。</w:t>
      </w:r>
    </w:p>
    <w:p w14:paraId="0DAF6F6C">
      <w:pPr>
        <w:snapToGrid w:val="0"/>
        <w:spacing w:line="460" w:lineRule="exact"/>
        <w:ind w:firstLine="480" w:firstLineChars="200"/>
        <w:rPr>
          <w:sz w:val="24"/>
        </w:rPr>
      </w:pPr>
      <w:r>
        <w:rPr>
          <w:sz w:val="24"/>
        </w:rPr>
        <w:t>2、验收要求：采购单位按合同约定积极配合供应商履约，按合同约定及时组织相关专业技术人员，必要时邀请</w:t>
      </w:r>
      <w:r>
        <w:rPr>
          <w:rFonts w:hint="eastAsia"/>
          <w:sz w:val="24"/>
        </w:rPr>
        <w:t>相关</w:t>
      </w:r>
      <w:r>
        <w:rPr>
          <w:sz w:val="24"/>
        </w:rPr>
        <w:t>部门共同参与验收，并出具验收报告，验收合格的报告作为支付货款的依据。</w:t>
      </w:r>
    </w:p>
    <w:p w14:paraId="099F71BC">
      <w:pPr>
        <w:snapToGrid w:val="0"/>
        <w:spacing w:line="460" w:lineRule="exact"/>
        <w:ind w:firstLine="480" w:firstLineChars="200"/>
        <w:rPr>
          <w:color w:val="FF0000"/>
        </w:rPr>
      </w:pPr>
      <w:r>
        <w:rPr>
          <w:sz w:val="24"/>
        </w:rPr>
        <w:t>3、售后服务及其他：中标供应商须提供安装、调试、培训、维护等服务，质量保质期为</w:t>
      </w:r>
      <w:r>
        <w:rPr>
          <w:rFonts w:hint="eastAsia"/>
          <w:sz w:val="24"/>
        </w:rPr>
        <w:t>六</w:t>
      </w:r>
      <w:r>
        <w:rPr>
          <w:sz w:val="24"/>
        </w:rPr>
        <w:t>年（自验收合格报告签字确认日起，开始进入质保期），所有设备质保期内免费维护维修及技术支持，保修期以外提供免费维护和技术支持，维修只收材料成本费</w:t>
      </w:r>
      <w:r>
        <w:rPr>
          <w:b/>
          <w:bCs/>
          <w:sz w:val="24"/>
        </w:rPr>
        <w:t>。</w:t>
      </w:r>
      <w:r>
        <w:rPr>
          <w:b/>
          <w:bCs/>
          <w:color w:val="0000FF"/>
          <w:sz w:val="24"/>
        </w:rPr>
        <w:t>设备发生故障时，接到报修电话后</w:t>
      </w:r>
      <w:r>
        <w:rPr>
          <w:rFonts w:hint="eastAsia"/>
          <w:b/>
          <w:bCs/>
          <w:color w:val="0000FF"/>
          <w:sz w:val="24"/>
          <w:lang w:val="en-US" w:eastAsia="zh-CN"/>
        </w:rPr>
        <w:t>4</w:t>
      </w:r>
      <w:r>
        <w:rPr>
          <w:b/>
          <w:bCs/>
          <w:color w:val="0000FF"/>
          <w:sz w:val="24"/>
        </w:rPr>
        <w:t>小时内上门服务并负责修复。一般故障须在</w:t>
      </w:r>
      <w:r>
        <w:rPr>
          <w:rFonts w:hint="eastAsia"/>
          <w:b/>
          <w:bCs/>
          <w:color w:val="0000FF"/>
          <w:sz w:val="24"/>
          <w:lang w:val="en-US" w:eastAsia="zh-CN"/>
        </w:rPr>
        <w:t>8</w:t>
      </w:r>
      <w:r>
        <w:rPr>
          <w:b/>
          <w:bCs/>
          <w:color w:val="0000FF"/>
          <w:sz w:val="24"/>
        </w:rPr>
        <w:t>小时内解决，重大故障须在</w:t>
      </w:r>
      <w:r>
        <w:rPr>
          <w:rFonts w:hint="eastAsia"/>
          <w:b/>
          <w:bCs/>
          <w:color w:val="0000FF"/>
          <w:sz w:val="24"/>
          <w:lang w:val="en-US" w:eastAsia="zh-CN"/>
        </w:rPr>
        <w:t>24</w:t>
      </w:r>
      <w:r>
        <w:rPr>
          <w:b/>
          <w:bCs/>
          <w:color w:val="0000FF"/>
          <w:sz w:val="24"/>
        </w:rPr>
        <w:t>小时内解决</w:t>
      </w:r>
      <w:r>
        <w:rPr>
          <w:b/>
          <w:bCs/>
          <w:sz w:val="24"/>
        </w:rPr>
        <w:t>。</w:t>
      </w:r>
      <w:r>
        <w:rPr>
          <w:sz w:val="24"/>
        </w:rPr>
        <w:t>如现场不能维修解决的故障问题，须提供故障不能排除时的解决方案。中标供应商应对采购方进行一次简单维护、维修培训，确保使用者了解维护方法和进行简单的维修操作。</w:t>
      </w:r>
      <w:r>
        <w:rPr>
          <w:b/>
          <w:sz w:val="24"/>
        </w:rPr>
        <w:t>若在规定的时间内没有解决故障，采购单位有权自行另请第三方进行维修，所需费用无需供货单位认可，采购单位有权直接从履约保证金中扣除。</w:t>
      </w:r>
    </w:p>
    <w:p w14:paraId="1A3AD1DA">
      <w:pPr>
        <w:snapToGrid w:val="0"/>
        <w:spacing w:line="460" w:lineRule="exact"/>
        <w:ind w:firstLine="480" w:firstLineChars="200"/>
        <w:rPr>
          <w:color w:val="0000FF"/>
          <w:sz w:val="24"/>
        </w:rPr>
      </w:pPr>
      <w:r>
        <w:rPr>
          <w:sz w:val="24"/>
        </w:rPr>
        <w:t>4、交货地点：产品设备送至采购方指定的地点并负责安装、调试</w:t>
      </w:r>
      <w:r>
        <w:rPr>
          <w:rFonts w:hint="eastAsia"/>
          <w:sz w:val="24"/>
        </w:rPr>
        <w:t>，</w:t>
      </w:r>
      <w:r>
        <w:rPr>
          <w:rFonts w:hint="eastAsia"/>
          <w:color w:val="0000FF"/>
          <w:sz w:val="24"/>
        </w:rPr>
        <w:t>同时电动护理床、床垫、床头柜、长条桌安装完成后需搬运至甲方指定房间内</w:t>
      </w:r>
      <w:r>
        <w:rPr>
          <w:color w:val="0000FF"/>
          <w:sz w:val="24"/>
        </w:rPr>
        <w:t>。</w:t>
      </w:r>
    </w:p>
    <w:p w14:paraId="1730EC7C">
      <w:pPr>
        <w:snapToGrid w:val="0"/>
        <w:spacing w:line="460" w:lineRule="exact"/>
        <w:ind w:firstLine="482" w:firstLineChars="200"/>
        <w:rPr>
          <w:b/>
          <w:sz w:val="24"/>
        </w:rPr>
      </w:pPr>
      <w:r>
        <w:rPr>
          <w:b/>
          <w:sz w:val="24"/>
        </w:rPr>
        <w:t>5、质保期限：</w:t>
      </w:r>
      <w:r>
        <w:rPr>
          <w:rFonts w:hint="eastAsia"/>
          <w:b/>
          <w:sz w:val="24"/>
        </w:rPr>
        <w:t>六</w:t>
      </w:r>
      <w:r>
        <w:rPr>
          <w:b/>
          <w:sz w:val="24"/>
        </w:rPr>
        <w:t>年</w:t>
      </w:r>
      <w:r>
        <w:rPr>
          <w:sz w:val="24"/>
        </w:rPr>
        <w:t>（自验收合格报告签字确认日起，开始进入质保期）。</w:t>
      </w:r>
    </w:p>
    <w:p w14:paraId="1CBB78CC">
      <w:pPr>
        <w:snapToGrid w:val="0"/>
        <w:spacing w:line="460" w:lineRule="exact"/>
        <w:ind w:firstLine="480" w:firstLineChars="200"/>
        <w:rPr>
          <w:b/>
          <w:bCs/>
          <w:strike/>
          <w:sz w:val="24"/>
        </w:rPr>
      </w:pPr>
      <w:r>
        <w:rPr>
          <w:sz w:val="24"/>
        </w:rPr>
        <w:t>6、</w:t>
      </w:r>
      <w:r>
        <w:rPr>
          <w:b/>
          <w:bCs/>
          <w:sz w:val="24"/>
        </w:rPr>
        <w:t>付款方式：</w:t>
      </w:r>
    </w:p>
    <w:p w14:paraId="12595470">
      <w:pPr>
        <w:spacing w:line="360" w:lineRule="auto"/>
        <w:ind w:firstLine="480"/>
        <w:rPr>
          <w:kern w:val="0"/>
          <w:sz w:val="24"/>
        </w:rPr>
      </w:pPr>
      <w:r>
        <w:rPr>
          <w:sz w:val="24"/>
        </w:rPr>
        <w:t>合同签订后，采购人支付合同价的30%作为预付款，待货物全部交付并安装调试完成，经采购人验收合格后支付至合同价的95%，剩余5%待验收合格满2年后无质量问题一次性无息付清。</w:t>
      </w:r>
    </w:p>
    <w:p w14:paraId="025CDD8A">
      <w:pPr>
        <w:pStyle w:val="20"/>
        <w:tabs>
          <w:tab w:val="left" w:pos="0"/>
        </w:tabs>
        <w:snapToGrid w:val="0"/>
        <w:spacing w:line="480" w:lineRule="exact"/>
        <w:ind w:firstLine="482" w:firstLineChars="200"/>
        <w:rPr>
          <w:rFonts w:ascii="Times New Roman" w:hAnsi="Times New Roman"/>
          <w:b/>
          <w:bCs/>
          <w:kern w:val="2"/>
          <w:sz w:val="24"/>
          <w:szCs w:val="24"/>
        </w:rPr>
      </w:pPr>
    </w:p>
    <w:p w14:paraId="7EABD2EB">
      <w:pPr>
        <w:widowControl/>
        <w:shd w:val="clear" w:color="auto" w:fill="FFFFFF"/>
        <w:jc w:val="center"/>
        <w:rPr>
          <w:b/>
          <w:sz w:val="36"/>
          <w:szCs w:val="36"/>
        </w:rPr>
      </w:pPr>
      <w:r>
        <w:rPr>
          <w:b/>
          <w:sz w:val="36"/>
          <w:szCs w:val="36"/>
        </w:rPr>
        <w:br w:type="page"/>
      </w:r>
      <w:r>
        <w:rPr>
          <w:b/>
          <w:sz w:val="36"/>
          <w:szCs w:val="36"/>
        </w:rPr>
        <w:t>第四部分  开标和评标</w:t>
      </w:r>
    </w:p>
    <w:p w14:paraId="72E33273">
      <w:pPr>
        <w:tabs>
          <w:tab w:val="left" w:pos="3585"/>
        </w:tabs>
        <w:snapToGrid w:val="0"/>
        <w:spacing w:line="460" w:lineRule="exact"/>
        <w:ind w:firstLine="482" w:firstLineChars="200"/>
        <w:rPr>
          <w:b/>
          <w:sz w:val="24"/>
        </w:rPr>
      </w:pPr>
      <w:r>
        <w:rPr>
          <w:b/>
          <w:bCs/>
          <w:sz w:val="24"/>
        </w:rPr>
        <w:t>一、</w:t>
      </w:r>
      <w:r>
        <w:rPr>
          <w:b/>
          <w:sz w:val="24"/>
        </w:rPr>
        <w:t>采购人委托代理机构组织开标</w:t>
      </w:r>
    </w:p>
    <w:p w14:paraId="16DD356C">
      <w:pPr>
        <w:numPr>
          <w:ilvl w:val="0"/>
          <w:numId w:val="4"/>
        </w:numPr>
        <w:snapToGrid w:val="0"/>
        <w:spacing w:line="460" w:lineRule="exact"/>
        <w:ind w:firstLine="482" w:firstLineChars="200"/>
        <w:rPr>
          <w:b/>
          <w:bCs/>
          <w:sz w:val="24"/>
        </w:rPr>
      </w:pPr>
      <w:r>
        <w:rPr>
          <w:b/>
          <w:bCs/>
          <w:sz w:val="24"/>
        </w:rPr>
        <w:t>评委会由有关专家和</w:t>
      </w:r>
      <w:r>
        <w:rPr>
          <w:b/>
          <w:sz w:val="24"/>
        </w:rPr>
        <w:t>采购人代表</w:t>
      </w:r>
      <w:r>
        <w:rPr>
          <w:b/>
          <w:bCs/>
          <w:sz w:val="24"/>
        </w:rPr>
        <w:t>组成</w:t>
      </w:r>
      <w:r>
        <w:rPr>
          <w:b/>
          <w:sz w:val="24"/>
        </w:rPr>
        <w:t>，按照</w:t>
      </w:r>
      <w:r>
        <w:rPr>
          <w:b/>
          <w:bCs/>
          <w:sz w:val="24"/>
        </w:rPr>
        <w:t>公平、公正、择优的原则进行</w:t>
      </w:r>
      <w:r>
        <w:rPr>
          <w:b/>
          <w:sz w:val="24"/>
        </w:rPr>
        <w:t>独立</w:t>
      </w:r>
      <w:r>
        <w:rPr>
          <w:b/>
          <w:bCs/>
          <w:sz w:val="24"/>
        </w:rPr>
        <w:t>评标。</w:t>
      </w:r>
    </w:p>
    <w:p w14:paraId="41CD0B2D">
      <w:pPr>
        <w:snapToGrid w:val="0"/>
        <w:spacing w:line="460" w:lineRule="exact"/>
        <w:ind w:firstLine="480" w:firstLineChars="200"/>
        <w:rPr>
          <w:b/>
          <w:bCs/>
          <w:sz w:val="24"/>
        </w:rPr>
      </w:pPr>
      <w:r>
        <w:rPr>
          <w:bCs/>
          <w:sz w:val="24"/>
        </w:rPr>
        <w:t>评委会由</w:t>
      </w:r>
      <w:r>
        <w:rPr>
          <w:rFonts w:hint="eastAsia"/>
          <w:b/>
          <w:bCs/>
          <w:sz w:val="24"/>
        </w:rPr>
        <w:t>3</w:t>
      </w:r>
      <w:r>
        <w:rPr>
          <w:bCs/>
          <w:sz w:val="24"/>
        </w:rPr>
        <w:t>人</w:t>
      </w:r>
      <w:r>
        <w:rPr>
          <w:rFonts w:hint="eastAsia"/>
          <w:bCs/>
          <w:sz w:val="24"/>
        </w:rPr>
        <w:t>及以上单数</w:t>
      </w:r>
      <w:r>
        <w:rPr>
          <w:bCs/>
          <w:sz w:val="24"/>
        </w:rPr>
        <w:t>组成，</w:t>
      </w:r>
      <w:r>
        <w:rPr>
          <w:rFonts w:hint="eastAsia"/>
          <w:bCs/>
          <w:sz w:val="24"/>
        </w:rPr>
        <w:t>由采购人依法组建</w:t>
      </w:r>
      <w:r>
        <w:rPr>
          <w:bCs/>
          <w:sz w:val="24"/>
        </w:rPr>
        <w:t>。</w:t>
      </w:r>
    </w:p>
    <w:p w14:paraId="41138D80">
      <w:pPr>
        <w:snapToGrid w:val="0"/>
        <w:spacing w:line="460" w:lineRule="exact"/>
        <w:ind w:firstLine="480" w:firstLineChars="200"/>
        <w:rPr>
          <w:bCs/>
          <w:sz w:val="24"/>
        </w:rPr>
      </w:pPr>
      <w:r>
        <w:rPr>
          <w:bCs/>
          <w:sz w:val="24"/>
        </w:rPr>
        <w:t>由评标委员会对投标人资格性、符合性审查，对未通过审查的供应商，应现场告知原因。评委会对合格供应商的投标文件进行评审。</w:t>
      </w:r>
    </w:p>
    <w:p w14:paraId="41214540">
      <w:pPr>
        <w:snapToGrid w:val="0"/>
        <w:spacing w:line="460" w:lineRule="exact"/>
        <w:ind w:firstLine="482" w:firstLineChars="200"/>
        <w:rPr>
          <w:b/>
          <w:bCs/>
          <w:sz w:val="24"/>
        </w:rPr>
      </w:pPr>
      <w:r>
        <w:rPr>
          <w:b/>
          <w:bCs/>
          <w:sz w:val="24"/>
        </w:rPr>
        <w:t>（一）评审内容</w:t>
      </w:r>
    </w:p>
    <w:p w14:paraId="093EE40C">
      <w:pPr>
        <w:snapToGrid w:val="0"/>
        <w:spacing w:line="460" w:lineRule="exact"/>
        <w:ind w:firstLine="480" w:firstLineChars="200"/>
        <w:rPr>
          <w:bCs/>
          <w:sz w:val="24"/>
        </w:rPr>
      </w:pPr>
      <w:r>
        <w:rPr>
          <w:bCs/>
          <w:sz w:val="24"/>
        </w:rPr>
        <w:t>1、是否递交投标文件；</w:t>
      </w:r>
    </w:p>
    <w:p w14:paraId="1186AB81">
      <w:pPr>
        <w:snapToGrid w:val="0"/>
        <w:spacing w:line="460" w:lineRule="exact"/>
        <w:ind w:firstLine="480" w:firstLineChars="200"/>
        <w:rPr>
          <w:bCs/>
          <w:sz w:val="24"/>
        </w:rPr>
      </w:pPr>
      <w:r>
        <w:rPr>
          <w:bCs/>
          <w:sz w:val="24"/>
        </w:rPr>
        <w:t>2、投标资格是否符合（由评标委员会审查）</w:t>
      </w:r>
      <w:r>
        <w:rPr>
          <w:rFonts w:hint="eastAsia"/>
          <w:bCs/>
          <w:sz w:val="24"/>
        </w:rPr>
        <w:t>；</w:t>
      </w:r>
    </w:p>
    <w:p w14:paraId="008805CD">
      <w:pPr>
        <w:snapToGrid w:val="0"/>
        <w:spacing w:line="460" w:lineRule="exact"/>
        <w:ind w:firstLine="480" w:firstLineChars="200"/>
        <w:rPr>
          <w:sz w:val="24"/>
        </w:rPr>
      </w:pPr>
      <w:r>
        <w:rPr>
          <w:sz w:val="24"/>
        </w:rPr>
        <w:t>3、投标文件是否完整；</w:t>
      </w:r>
    </w:p>
    <w:p w14:paraId="22B5E525">
      <w:pPr>
        <w:snapToGrid w:val="0"/>
        <w:spacing w:line="460" w:lineRule="exact"/>
        <w:ind w:firstLine="480" w:firstLineChars="200"/>
        <w:rPr>
          <w:sz w:val="24"/>
        </w:rPr>
      </w:pPr>
      <w:r>
        <w:rPr>
          <w:sz w:val="24"/>
        </w:rPr>
        <w:t>4、投标文件是否恰当地签署；</w:t>
      </w:r>
    </w:p>
    <w:p w14:paraId="227DDE38">
      <w:pPr>
        <w:snapToGrid w:val="0"/>
        <w:spacing w:line="460" w:lineRule="exact"/>
        <w:ind w:firstLine="480" w:firstLineChars="200"/>
        <w:rPr>
          <w:sz w:val="24"/>
        </w:rPr>
      </w:pPr>
      <w:r>
        <w:rPr>
          <w:sz w:val="24"/>
        </w:rPr>
        <w:t>5、是否作出实质性响应（是否有实质性响应，只根据投标文件本身，而不寻求外部证据）；</w:t>
      </w:r>
    </w:p>
    <w:p w14:paraId="4E65B731">
      <w:pPr>
        <w:snapToGrid w:val="0"/>
        <w:spacing w:line="460" w:lineRule="exact"/>
        <w:ind w:firstLine="480" w:firstLineChars="200"/>
        <w:rPr>
          <w:sz w:val="24"/>
        </w:rPr>
      </w:pPr>
      <w:r>
        <w:rPr>
          <w:sz w:val="24"/>
        </w:rPr>
        <w:t>6、是否有计算错误。</w:t>
      </w:r>
    </w:p>
    <w:p w14:paraId="50562132">
      <w:pPr>
        <w:snapToGrid w:val="0"/>
        <w:spacing w:line="460" w:lineRule="exact"/>
        <w:ind w:firstLine="482" w:firstLineChars="200"/>
        <w:rPr>
          <w:b/>
          <w:bCs/>
          <w:sz w:val="24"/>
        </w:rPr>
      </w:pPr>
      <w:r>
        <w:rPr>
          <w:b/>
          <w:bCs/>
          <w:sz w:val="24"/>
        </w:rPr>
        <w:t>（二）相应的规定</w:t>
      </w:r>
    </w:p>
    <w:p w14:paraId="4CCEC6CD">
      <w:pPr>
        <w:snapToGrid w:val="0"/>
        <w:spacing w:line="460" w:lineRule="exact"/>
        <w:ind w:firstLine="480" w:firstLineChars="200"/>
        <w:rPr>
          <w:sz w:val="24"/>
        </w:rPr>
      </w:pPr>
      <w:r>
        <w:rPr>
          <w:sz w:val="24"/>
        </w:rPr>
        <w:t>1、投标文件中开标一览表（报价表）内容与投标文件中相应内容不一致的，以开标一览表（报价表）为准；</w:t>
      </w:r>
    </w:p>
    <w:p w14:paraId="6DFD7ABA">
      <w:pPr>
        <w:snapToGrid w:val="0"/>
        <w:spacing w:line="460" w:lineRule="exact"/>
        <w:ind w:firstLine="480" w:firstLineChars="200"/>
        <w:rPr>
          <w:sz w:val="24"/>
        </w:rPr>
      </w:pPr>
      <w:r>
        <w:rPr>
          <w:sz w:val="24"/>
        </w:rPr>
        <w:t>2、大写金额和小写金额不一致的，以大写金额为准；</w:t>
      </w:r>
    </w:p>
    <w:p w14:paraId="0B00A0C8">
      <w:pPr>
        <w:snapToGrid w:val="0"/>
        <w:spacing w:line="460" w:lineRule="exact"/>
        <w:ind w:firstLine="480" w:firstLineChars="200"/>
        <w:rPr>
          <w:sz w:val="24"/>
        </w:rPr>
      </w:pPr>
      <w:r>
        <w:rPr>
          <w:sz w:val="24"/>
        </w:rPr>
        <w:t>3、单价金额小数点或者百分比有明显错位的，以开标一览表的总价为准，并修改单价；</w:t>
      </w:r>
    </w:p>
    <w:p w14:paraId="3B934B4D">
      <w:pPr>
        <w:snapToGrid w:val="0"/>
        <w:spacing w:line="460" w:lineRule="exact"/>
        <w:ind w:firstLine="480" w:firstLineChars="200"/>
        <w:rPr>
          <w:sz w:val="24"/>
        </w:rPr>
      </w:pPr>
      <w:r>
        <w:rPr>
          <w:sz w:val="24"/>
        </w:rPr>
        <w:t>4、总价金额与按单价汇总金额不一致的，以单价金额计算结果为准。</w:t>
      </w:r>
    </w:p>
    <w:p w14:paraId="489D3154">
      <w:pPr>
        <w:snapToGrid w:val="0"/>
        <w:spacing w:line="460" w:lineRule="exact"/>
        <w:ind w:firstLine="480" w:firstLineChars="200"/>
        <w:rPr>
          <w:sz w:val="24"/>
        </w:rPr>
      </w:pPr>
      <w:r>
        <w:rPr>
          <w:sz w:val="24"/>
        </w:rPr>
        <w:t>同时出现两种以上不一致的，按照前款规定的顺序修正。修正后的报价应当由投标供应商的法定代表人或分支机构负责人或其被授权人签字确认后产生约束力，投标供应商不确认的，其投标无效。</w:t>
      </w:r>
    </w:p>
    <w:p w14:paraId="1CE08837">
      <w:pPr>
        <w:tabs>
          <w:tab w:val="left" w:pos="3585"/>
        </w:tabs>
        <w:snapToGrid w:val="0"/>
        <w:spacing w:line="460" w:lineRule="exact"/>
        <w:ind w:firstLine="482" w:firstLineChars="200"/>
        <w:rPr>
          <w:b/>
          <w:bCs/>
          <w:sz w:val="24"/>
        </w:rPr>
      </w:pPr>
      <w:r>
        <w:rPr>
          <w:b/>
          <w:bCs/>
          <w:sz w:val="24"/>
        </w:rPr>
        <w:t>三、</w:t>
      </w:r>
      <w:r>
        <w:rPr>
          <w:b/>
          <w:sz w:val="24"/>
        </w:rPr>
        <w:t>陈述、演示、</w:t>
      </w:r>
      <w:r>
        <w:rPr>
          <w:b/>
          <w:bCs/>
          <w:sz w:val="24"/>
        </w:rPr>
        <w:t>答疑、澄清</w:t>
      </w:r>
    </w:p>
    <w:p w14:paraId="2E1F602D">
      <w:pPr>
        <w:snapToGrid w:val="0"/>
        <w:spacing w:line="460" w:lineRule="exact"/>
        <w:ind w:firstLine="480" w:firstLineChars="200"/>
        <w:rPr>
          <w:b/>
          <w:sz w:val="24"/>
        </w:rPr>
      </w:pPr>
      <w:r>
        <w:rPr>
          <w:sz w:val="24"/>
          <w:shd w:val="clear" w:color="auto" w:fill="FFFFFF"/>
        </w:rPr>
        <w:t>如评委会认为有必要，投标人按评委会的要求作陈述、演示、</w:t>
      </w:r>
      <w:r>
        <w:rPr>
          <w:sz w:val="24"/>
        </w:rPr>
        <w:t>答疑及澄清其投标内容。时间由评委会掌握。</w:t>
      </w:r>
    </w:p>
    <w:p w14:paraId="46170223">
      <w:pPr>
        <w:snapToGrid w:val="0"/>
        <w:spacing w:line="460" w:lineRule="exact"/>
        <w:ind w:firstLine="480" w:firstLineChars="200"/>
        <w:rPr>
          <w:sz w:val="24"/>
        </w:rPr>
      </w:pPr>
      <w:r>
        <w:rPr>
          <w:sz w:val="24"/>
        </w:rPr>
        <w:t>重要澄清答复应是书面的，但不得对投标内容进行实质性修改。</w:t>
      </w:r>
    </w:p>
    <w:p w14:paraId="7E776CD9">
      <w:pPr>
        <w:snapToGrid w:val="0"/>
        <w:spacing w:line="460" w:lineRule="exact"/>
        <w:ind w:firstLine="482" w:firstLineChars="200"/>
        <w:rPr>
          <w:b/>
          <w:sz w:val="24"/>
        </w:rPr>
      </w:pPr>
      <w:r>
        <w:rPr>
          <w:b/>
          <w:sz w:val="24"/>
        </w:rPr>
        <w:t>四、出现下列情形之一的，作无效投标处理</w:t>
      </w:r>
    </w:p>
    <w:p w14:paraId="20B6001D">
      <w:pPr>
        <w:snapToGrid w:val="0"/>
        <w:spacing w:line="460" w:lineRule="exact"/>
        <w:ind w:firstLine="480" w:firstLineChars="200"/>
        <w:rPr>
          <w:sz w:val="24"/>
        </w:rPr>
      </w:pPr>
      <w:r>
        <w:rPr>
          <w:sz w:val="24"/>
        </w:rPr>
        <w:t>1、投标文件未按招标文件要求装订、密封、签署、盖章及主要资料不齐全的；</w:t>
      </w:r>
    </w:p>
    <w:p w14:paraId="175BD255">
      <w:pPr>
        <w:snapToGrid w:val="0"/>
        <w:spacing w:line="460" w:lineRule="exact"/>
        <w:ind w:firstLine="480" w:firstLineChars="200"/>
        <w:rPr>
          <w:sz w:val="24"/>
        </w:rPr>
      </w:pPr>
      <w:r>
        <w:rPr>
          <w:sz w:val="24"/>
        </w:rPr>
        <w:t>2、不具备招标文件中规定的资格要求的；</w:t>
      </w:r>
    </w:p>
    <w:p w14:paraId="24D96519">
      <w:pPr>
        <w:snapToGrid w:val="0"/>
        <w:spacing w:line="460" w:lineRule="exact"/>
        <w:ind w:firstLine="480" w:firstLineChars="200"/>
        <w:rPr>
          <w:sz w:val="24"/>
        </w:rPr>
      </w:pPr>
      <w:r>
        <w:rPr>
          <w:sz w:val="24"/>
        </w:rPr>
        <w:t>3、响应文件的资料有虚报或者谎报的；</w:t>
      </w:r>
    </w:p>
    <w:p w14:paraId="6D1E320F">
      <w:pPr>
        <w:snapToGrid w:val="0"/>
        <w:spacing w:line="460" w:lineRule="exact"/>
        <w:ind w:firstLine="480" w:firstLineChars="200"/>
        <w:rPr>
          <w:sz w:val="24"/>
        </w:rPr>
      </w:pPr>
      <w:r>
        <w:rPr>
          <w:sz w:val="24"/>
        </w:rPr>
        <w:t>4、响应文件有重大漏项或重大不合理的；</w:t>
      </w:r>
    </w:p>
    <w:p w14:paraId="0A4D6EC6">
      <w:pPr>
        <w:snapToGrid w:val="0"/>
        <w:spacing w:line="460" w:lineRule="exact"/>
        <w:ind w:firstLine="480" w:firstLineChars="200"/>
        <w:rPr>
          <w:sz w:val="24"/>
        </w:rPr>
      </w:pPr>
      <w:r>
        <w:rPr>
          <w:sz w:val="24"/>
        </w:rPr>
        <w:t>5、项目技术、方案不满足项目需求中的要求的；</w:t>
      </w:r>
    </w:p>
    <w:p w14:paraId="13F7B656">
      <w:pPr>
        <w:snapToGrid w:val="0"/>
        <w:spacing w:line="460" w:lineRule="exact"/>
        <w:ind w:firstLine="480" w:firstLineChars="200"/>
        <w:rPr>
          <w:sz w:val="24"/>
        </w:rPr>
      </w:pPr>
      <w:r>
        <w:rPr>
          <w:sz w:val="24"/>
        </w:rPr>
        <w:t>6、被认定为低于成本报价竞标的；</w:t>
      </w:r>
    </w:p>
    <w:p w14:paraId="66F78503">
      <w:pPr>
        <w:snapToGrid w:val="0"/>
        <w:spacing w:line="460" w:lineRule="exact"/>
        <w:ind w:firstLine="480" w:firstLineChars="200"/>
        <w:rPr>
          <w:sz w:val="24"/>
        </w:rPr>
      </w:pPr>
      <w:r>
        <w:rPr>
          <w:sz w:val="24"/>
        </w:rPr>
        <w:t>7、未按照招标文件要求提供样品或样品提供不齐全的；</w:t>
      </w:r>
      <w:r>
        <w:rPr>
          <w:rFonts w:hint="eastAsia"/>
          <w:sz w:val="24"/>
        </w:rPr>
        <w:t>（本项目不适用）</w:t>
      </w:r>
    </w:p>
    <w:p w14:paraId="2257B371">
      <w:pPr>
        <w:snapToGrid w:val="0"/>
        <w:spacing w:line="460" w:lineRule="exact"/>
        <w:ind w:firstLine="480" w:firstLineChars="200"/>
        <w:rPr>
          <w:sz w:val="24"/>
        </w:rPr>
      </w:pPr>
      <w:r>
        <w:rPr>
          <w:sz w:val="24"/>
        </w:rPr>
        <w:t>8、响应文件中资格审查文件及技术响应文件出现报价内容的；</w:t>
      </w:r>
    </w:p>
    <w:p w14:paraId="33206B8F">
      <w:pPr>
        <w:snapToGrid w:val="0"/>
        <w:spacing w:line="460" w:lineRule="exact"/>
        <w:ind w:firstLine="480" w:firstLineChars="200"/>
        <w:rPr>
          <w:sz w:val="24"/>
        </w:rPr>
      </w:pPr>
      <w:r>
        <w:rPr>
          <w:sz w:val="24"/>
        </w:rPr>
        <w:t>9、报价超过招标文件中规定的预算金额或者最高限价的；</w:t>
      </w:r>
    </w:p>
    <w:p w14:paraId="671FCC6A">
      <w:pPr>
        <w:snapToGrid w:val="0"/>
        <w:spacing w:line="460" w:lineRule="exact"/>
        <w:ind w:firstLine="480" w:firstLineChars="200"/>
        <w:rPr>
          <w:sz w:val="24"/>
        </w:rPr>
      </w:pPr>
      <w:r>
        <w:rPr>
          <w:sz w:val="24"/>
        </w:rPr>
        <w:t>10、投标文件含有采购人不能接受的附加条件的；</w:t>
      </w:r>
    </w:p>
    <w:p w14:paraId="1D0DD00A">
      <w:pPr>
        <w:snapToGrid w:val="0"/>
        <w:spacing w:line="460" w:lineRule="exact"/>
        <w:ind w:firstLine="480" w:firstLineChars="200"/>
        <w:rPr>
          <w:sz w:val="24"/>
        </w:rPr>
      </w:pPr>
      <w:r>
        <w:rPr>
          <w:sz w:val="24"/>
        </w:rPr>
        <w:t>11、法律、法规和招标文件规定的其他无效情形。</w:t>
      </w:r>
    </w:p>
    <w:p w14:paraId="72DF12F5">
      <w:pPr>
        <w:snapToGrid w:val="0"/>
        <w:spacing w:line="460" w:lineRule="exact"/>
        <w:ind w:firstLine="482" w:firstLineChars="200"/>
        <w:rPr>
          <w:b/>
          <w:sz w:val="24"/>
        </w:rPr>
      </w:pPr>
      <w:r>
        <w:rPr>
          <w:b/>
          <w:sz w:val="24"/>
        </w:rPr>
        <w:t>五、出现下列情形之一的，作废标处理</w:t>
      </w:r>
    </w:p>
    <w:p w14:paraId="0D94D8AF">
      <w:pPr>
        <w:snapToGrid w:val="0"/>
        <w:spacing w:line="460" w:lineRule="exact"/>
        <w:ind w:firstLine="480" w:firstLineChars="200"/>
        <w:rPr>
          <w:sz w:val="24"/>
        </w:rPr>
      </w:pPr>
      <w:r>
        <w:rPr>
          <w:sz w:val="24"/>
        </w:rPr>
        <w:t>1、符合专业条件的投标人或者对招标文件作实质响应的投标人不足3家的；</w:t>
      </w:r>
    </w:p>
    <w:p w14:paraId="47679AF4">
      <w:pPr>
        <w:snapToGrid w:val="0"/>
        <w:spacing w:line="460" w:lineRule="exact"/>
        <w:ind w:firstLine="480" w:firstLineChars="200"/>
        <w:rPr>
          <w:sz w:val="24"/>
        </w:rPr>
      </w:pPr>
      <w:r>
        <w:rPr>
          <w:sz w:val="24"/>
        </w:rPr>
        <w:t>2、出现影响采购公正的违法违规行为的；</w:t>
      </w:r>
    </w:p>
    <w:p w14:paraId="3A2E236A">
      <w:pPr>
        <w:snapToGrid w:val="0"/>
        <w:spacing w:line="460" w:lineRule="exact"/>
        <w:ind w:firstLine="480" w:firstLineChars="200"/>
        <w:rPr>
          <w:sz w:val="24"/>
        </w:rPr>
      </w:pPr>
      <w:r>
        <w:rPr>
          <w:sz w:val="24"/>
        </w:rPr>
        <w:t>3、投标人的报价均超过了采购预算，采购人不能支付的；</w:t>
      </w:r>
    </w:p>
    <w:p w14:paraId="3B077621">
      <w:pPr>
        <w:snapToGrid w:val="0"/>
        <w:spacing w:line="460" w:lineRule="exact"/>
        <w:ind w:firstLine="480" w:firstLineChars="200"/>
        <w:rPr>
          <w:sz w:val="24"/>
        </w:rPr>
      </w:pPr>
      <w:r>
        <w:rPr>
          <w:sz w:val="24"/>
        </w:rPr>
        <w:t>4、因重大变故，采购任务取消的。</w:t>
      </w:r>
    </w:p>
    <w:p w14:paraId="52C063FE">
      <w:pPr>
        <w:snapToGrid w:val="0"/>
        <w:spacing w:line="460" w:lineRule="exact"/>
        <w:ind w:firstLine="480" w:firstLineChars="200"/>
        <w:rPr>
          <w:sz w:val="24"/>
        </w:rPr>
      </w:pPr>
      <w:r>
        <w:rPr>
          <w:sz w:val="24"/>
        </w:rPr>
        <w:t>上述均保留评委会认定可以确定为无效投标或废标的其他情况。</w:t>
      </w:r>
    </w:p>
    <w:p w14:paraId="1658C2DF">
      <w:pPr>
        <w:snapToGrid w:val="0"/>
        <w:spacing w:line="460" w:lineRule="exact"/>
        <w:ind w:firstLine="482" w:firstLineChars="200"/>
        <w:rPr>
          <w:b/>
          <w:sz w:val="24"/>
        </w:rPr>
      </w:pPr>
      <w:r>
        <w:rPr>
          <w:b/>
          <w:sz w:val="24"/>
        </w:rPr>
        <w:t>六</w:t>
      </w:r>
      <w:r>
        <w:rPr>
          <w:sz w:val="24"/>
        </w:rPr>
        <w:t>、</w:t>
      </w:r>
      <w:r>
        <w:rPr>
          <w:b/>
          <w:sz w:val="24"/>
        </w:rPr>
        <w:t>变更为其他方式采购的情形</w:t>
      </w:r>
    </w:p>
    <w:p w14:paraId="3CCC67DD">
      <w:pPr>
        <w:autoSpaceDE w:val="0"/>
        <w:autoSpaceDN w:val="0"/>
        <w:adjustRightInd w:val="0"/>
        <w:snapToGrid w:val="0"/>
        <w:spacing w:line="460" w:lineRule="exact"/>
        <w:ind w:firstLine="480" w:firstLineChars="200"/>
        <w:rPr>
          <w:sz w:val="24"/>
          <w:lang w:val="zh-CN"/>
        </w:rPr>
      </w:pPr>
      <w:r>
        <w:rPr>
          <w:sz w:val="24"/>
        </w:rPr>
        <w:t>投标截止时间出现：参加投标的供应商不足3家的，及评标中出现符合专业条件的供应商或对招标文件作实质响应的投标人不足3家如下情形时，除采购任务取消外，采购人报告主管部门，视情采取其他方式采购。</w:t>
      </w:r>
      <w:r>
        <w:rPr>
          <w:sz w:val="24"/>
          <w:lang w:val="zh-CN"/>
        </w:rPr>
        <w:t>本次招标文件中对供应商资质、技术等要求，将作为</w:t>
      </w:r>
      <w:r>
        <w:rPr>
          <w:sz w:val="24"/>
        </w:rPr>
        <w:t>其他</w:t>
      </w:r>
      <w:r>
        <w:rPr>
          <w:sz w:val="24"/>
          <w:lang w:val="zh-CN"/>
        </w:rPr>
        <w:t>方式采购的基本要求和依据。原已经参加投标并符合要求的供应商，根据自愿原则，参加</w:t>
      </w:r>
      <w:r>
        <w:rPr>
          <w:sz w:val="24"/>
        </w:rPr>
        <w:t>其他</w:t>
      </w:r>
      <w:r>
        <w:rPr>
          <w:sz w:val="24"/>
          <w:lang w:val="zh-CN"/>
        </w:rPr>
        <w:t>方式采购。</w:t>
      </w:r>
    </w:p>
    <w:p w14:paraId="6A89FF87">
      <w:pPr>
        <w:snapToGrid w:val="0"/>
        <w:spacing w:line="460" w:lineRule="exact"/>
        <w:ind w:firstLine="482" w:firstLineChars="200"/>
        <w:rPr>
          <w:b/>
          <w:sz w:val="24"/>
        </w:rPr>
      </w:pPr>
      <w:r>
        <w:rPr>
          <w:b/>
          <w:sz w:val="24"/>
        </w:rPr>
        <w:t>七、评标方法</w:t>
      </w:r>
    </w:p>
    <w:p w14:paraId="67A005AD">
      <w:pPr>
        <w:snapToGrid w:val="0"/>
        <w:spacing w:line="460" w:lineRule="exact"/>
        <w:ind w:firstLine="480" w:firstLineChars="200"/>
        <w:rPr>
          <w:sz w:val="24"/>
        </w:rPr>
      </w:pPr>
      <w:r>
        <w:rPr>
          <w:sz w:val="24"/>
        </w:rPr>
        <w:t>采用综合评分法。分资格审查、商务技术标、报价文件三部分评审，总分值为100分，加分和减分因素除外。</w:t>
      </w:r>
    </w:p>
    <w:p w14:paraId="7D60B085">
      <w:pPr>
        <w:snapToGrid w:val="0"/>
        <w:spacing w:line="460" w:lineRule="exact"/>
        <w:ind w:firstLine="480" w:firstLineChars="200"/>
        <w:rPr>
          <w:sz w:val="24"/>
        </w:rPr>
      </w:pPr>
      <w:r>
        <w:rPr>
          <w:sz w:val="24"/>
        </w:rPr>
        <w:t>首先由评标委员会评审投标人资格性、符合性，对合格的投标人由评委会评审商务技术标，待商务技术标评审结束后，再开启报价文件。</w:t>
      </w:r>
    </w:p>
    <w:p w14:paraId="0BFFF3D3">
      <w:pPr>
        <w:snapToGrid w:val="0"/>
        <w:spacing w:line="460" w:lineRule="exact"/>
        <w:ind w:firstLine="480" w:firstLineChars="200"/>
        <w:rPr>
          <w:sz w:val="24"/>
        </w:rPr>
      </w:pPr>
      <w:r>
        <w:rPr>
          <w:sz w:val="24"/>
        </w:rPr>
        <w:t>评委在认真审阅投标文件的基础上，根据各投标文件的商务、技术部分的响应情况，对各评分项目进行评分，不得统一打分。</w:t>
      </w:r>
    </w:p>
    <w:p w14:paraId="449C20A5">
      <w:pPr>
        <w:snapToGrid w:val="0"/>
        <w:spacing w:line="460" w:lineRule="exact"/>
        <w:ind w:firstLine="482" w:firstLineChars="200"/>
        <w:rPr>
          <w:b/>
          <w:sz w:val="24"/>
        </w:rPr>
      </w:pPr>
      <w:r>
        <w:rPr>
          <w:b/>
          <w:sz w:val="24"/>
        </w:rPr>
        <w:t>（一）评标委员会对投标人资格性、符合性审查。</w:t>
      </w:r>
    </w:p>
    <w:p w14:paraId="234FF2EA">
      <w:pPr>
        <w:pStyle w:val="79"/>
        <w:snapToGrid w:val="0"/>
        <w:spacing w:line="460" w:lineRule="exact"/>
        <w:ind w:firstLine="480" w:firstLineChars="200"/>
        <w:contextualSpacing/>
        <w:rPr>
          <w:rFonts w:ascii="Times New Roman" w:hAnsi="Times New Roman" w:eastAsia="宋体"/>
          <w:sz w:val="24"/>
          <w:szCs w:val="24"/>
        </w:rPr>
      </w:pPr>
      <w:r>
        <w:rPr>
          <w:rFonts w:ascii="Times New Roman" w:hAnsi="Times New Roman" w:eastAsia="宋体"/>
          <w:sz w:val="24"/>
          <w:szCs w:val="24"/>
        </w:rPr>
        <w:t>投标人资格性、符合性不合格的，其投标文件判定为无效投标文件。合格的，评委对其投标文件继续评审。</w:t>
      </w:r>
    </w:p>
    <w:p w14:paraId="2ADECD13">
      <w:pPr>
        <w:snapToGrid w:val="0"/>
        <w:spacing w:line="480" w:lineRule="exact"/>
        <w:ind w:left="2" w:firstLine="482" w:firstLineChars="200"/>
        <w:jc w:val="left"/>
        <w:rPr>
          <w:sz w:val="24"/>
          <w:lang w:val="zh-CN"/>
        </w:rPr>
      </w:pPr>
      <w:r>
        <w:rPr>
          <w:b/>
          <w:sz w:val="24"/>
          <w:lang w:val="zh-CN"/>
        </w:rPr>
        <w:t xml:space="preserve"> </w:t>
      </w:r>
      <w:r>
        <w:rPr>
          <w:rFonts w:hint="eastAsia"/>
          <w:b/>
          <w:sz w:val="24"/>
          <w:lang w:val="zh-CN"/>
        </w:rPr>
        <w:t>（</w:t>
      </w:r>
      <w:r>
        <w:rPr>
          <w:b/>
          <w:sz w:val="24"/>
          <w:lang w:val="zh-CN"/>
        </w:rPr>
        <w:t>二</w:t>
      </w:r>
      <w:r>
        <w:rPr>
          <w:rFonts w:hint="eastAsia"/>
          <w:b/>
          <w:sz w:val="24"/>
          <w:lang w:val="zh-CN"/>
        </w:rPr>
        <w:t>）</w:t>
      </w:r>
      <w:r>
        <w:rPr>
          <w:b/>
          <w:sz w:val="24"/>
          <w:lang w:val="zh-CN"/>
        </w:rPr>
        <w:t>商务技术分</w:t>
      </w:r>
      <w:r>
        <w:rPr>
          <w:sz w:val="24"/>
          <w:lang w:val="zh-CN"/>
        </w:rPr>
        <w:t>：</w:t>
      </w:r>
      <w:r>
        <w:rPr>
          <w:rFonts w:hint="eastAsia"/>
          <w:sz w:val="24"/>
          <w:u w:val="single"/>
        </w:rPr>
        <w:t>50</w:t>
      </w:r>
      <w:r>
        <w:rPr>
          <w:sz w:val="24"/>
          <w:u w:val="single"/>
          <w:lang w:val="zh-CN"/>
        </w:rPr>
        <w:t>分</w:t>
      </w:r>
    </w:p>
    <w:p w14:paraId="5DAA2BB4">
      <w:pPr>
        <w:snapToGrid w:val="0"/>
        <w:spacing w:line="480" w:lineRule="exact"/>
        <w:ind w:firstLine="600" w:firstLineChars="250"/>
        <w:contextualSpacing/>
        <w:jc w:val="left"/>
        <w:rPr>
          <w:sz w:val="24"/>
        </w:rPr>
      </w:pPr>
      <w:r>
        <w:rPr>
          <w:sz w:val="24"/>
        </w:rPr>
        <w:t>各投标人得分为评委会成员评分的算术平均分，分值保留小数点后两位。</w:t>
      </w:r>
    </w:p>
    <w:tbl>
      <w:tblPr>
        <w:tblStyle w:val="35"/>
        <w:tblW w:w="96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93"/>
        <w:gridCol w:w="1501"/>
        <w:gridCol w:w="7326"/>
      </w:tblGrid>
      <w:tr w14:paraId="74F94F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793" w:type="dxa"/>
            <w:vAlign w:val="center"/>
          </w:tcPr>
          <w:p w14:paraId="0CDE573F">
            <w:pPr>
              <w:spacing w:line="360" w:lineRule="exact"/>
              <w:jc w:val="center"/>
              <w:rPr>
                <w:b/>
                <w:szCs w:val="21"/>
              </w:rPr>
            </w:pPr>
            <w:r>
              <w:rPr>
                <w:b/>
                <w:szCs w:val="21"/>
              </w:rPr>
              <w:t>序号</w:t>
            </w:r>
          </w:p>
        </w:tc>
        <w:tc>
          <w:tcPr>
            <w:tcW w:w="1501" w:type="dxa"/>
            <w:vAlign w:val="center"/>
          </w:tcPr>
          <w:p w14:paraId="6D93A16C">
            <w:pPr>
              <w:spacing w:line="360" w:lineRule="exact"/>
              <w:jc w:val="center"/>
              <w:rPr>
                <w:b/>
                <w:szCs w:val="21"/>
              </w:rPr>
            </w:pPr>
            <w:r>
              <w:rPr>
                <w:b/>
                <w:szCs w:val="21"/>
              </w:rPr>
              <w:t>评审因素</w:t>
            </w:r>
          </w:p>
        </w:tc>
        <w:tc>
          <w:tcPr>
            <w:tcW w:w="7326" w:type="dxa"/>
            <w:vAlign w:val="center"/>
          </w:tcPr>
          <w:p w14:paraId="25C15339">
            <w:pPr>
              <w:spacing w:line="360" w:lineRule="exact"/>
              <w:jc w:val="center"/>
              <w:rPr>
                <w:b/>
                <w:szCs w:val="21"/>
              </w:rPr>
            </w:pPr>
            <w:r>
              <w:rPr>
                <w:b/>
                <w:szCs w:val="21"/>
              </w:rPr>
              <w:t>评分依据</w:t>
            </w:r>
          </w:p>
        </w:tc>
      </w:tr>
      <w:tr w14:paraId="2B003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93" w:type="dxa"/>
            <w:vAlign w:val="center"/>
          </w:tcPr>
          <w:p w14:paraId="770A06DC">
            <w:pPr>
              <w:spacing w:line="360" w:lineRule="exact"/>
              <w:jc w:val="center"/>
              <w:rPr>
                <w:b/>
                <w:szCs w:val="21"/>
              </w:rPr>
            </w:pPr>
            <w:r>
              <w:rPr>
                <w:b/>
                <w:szCs w:val="21"/>
              </w:rPr>
              <w:t>1</w:t>
            </w:r>
          </w:p>
        </w:tc>
        <w:tc>
          <w:tcPr>
            <w:tcW w:w="1501" w:type="dxa"/>
            <w:vAlign w:val="center"/>
          </w:tcPr>
          <w:p w14:paraId="5E837797">
            <w:pPr>
              <w:spacing w:line="360" w:lineRule="exact"/>
              <w:jc w:val="center"/>
              <w:outlineLvl w:val="0"/>
              <w:rPr>
                <w:szCs w:val="21"/>
              </w:rPr>
            </w:pPr>
            <w:r>
              <w:rPr>
                <w:szCs w:val="21"/>
              </w:rPr>
              <w:t>企业资信</w:t>
            </w:r>
          </w:p>
          <w:p w14:paraId="7E540BAD">
            <w:pPr>
              <w:spacing w:line="360" w:lineRule="exact"/>
              <w:jc w:val="center"/>
              <w:outlineLvl w:val="0"/>
              <w:rPr>
                <w:szCs w:val="21"/>
              </w:rPr>
            </w:pPr>
            <w:r>
              <w:rPr>
                <w:szCs w:val="21"/>
              </w:rPr>
              <w:t>（</w:t>
            </w:r>
            <w:r>
              <w:rPr>
                <w:rFonts w:hint="eastAsia"/>
                <w:szCs w:val="21"/>
              </w:rPr>
              <w:t>8</w:t>
            </w:r>
            <w:r>
              <w:rPr>
                <w:szCs w:val="21"/>
              </w:rPr>
              <w:t>分）</w:t>
            </w:r>
          </w:p>
        </w:tc>
        <w:tc>
          <w:tcPr>
            <w:tcW w:w="7326" w:type="dxa"/>
            <w:vAlign w:val="center"/>
          </w:tcPr>
          <w:p w14:paraId="70C28715">
            <w:pPr>
              <w:spacing w:line="360" w:lineRule="exact"/>
              <w:rPr>
                <w:b/>
                <w:szCs w:val="21"/>
              </w:rPr>
            </w:pPr>
            <w:r>
              <w:rPr>
                <w:szCs w:val="21"/>
              </w:rPr>
              <w:t>供应商具有有效的医疗器械质量</w:t>
            </w:r>
            <w:r>
              <w:rPr>
                <w:rFonts w:hint="eastAsia"/>
                <w:szCs w:val="21"/>
              </w:rPr>
              <w:t>管理</w:t>
            </w:r>
            <w:r>
              <w:rPr>
                <w:szCs w:val="21"/>
              </w:rPr>
              <w:t>体系证书</w:t>
            </w:r>
            <w:r>
              <w:rPr>
                <w:rFonts w:hint="eastAsia"/>
                <w:szCs w:val="21"/>
              </w:rPr>
              <w:t>（</w:t>
            </w:r>
            <w:r>
              <w:rPr>
                <w:szCs w:val="21"/>
              </w:rPr>
              <w:t>ISO 13485</w:t>
            </w:r>
            <w:r>
              <w:rPr>
                <w:rFonts w:hint="eastAsia"/>
                <w:szCs w:val="21"/>
              </w:rPr>
              <w:t>）</w:t>
            </w:r>
            <w:r>
              <w:rPr>
                <w:szCs w:val="21"/>
              </w:rPr>
              <w:t>、质量管理体系认证证书、环境管理体系认证证书、职业健康安全管理</w:t>
            </w:r>
            <w:r>
              <w:rPr>
                <w:rFonts w:hint="eastAsia"/>
                <w:szCs w:val="21"/>
              </w:rPr>
              <w:t>体系</w:t>
            </w:r>
            <w:r>
              <w:rPr>
                <w:szCs w:val="21"/>
              </w:rPr>
              <w:t>认证证书的，每有</w:t>
            </w:r>
            <w:r>
              <w:rPr>
                <w:rFonts w:hint="eastAsia"/>
                <w:szCs w:val="21"/>
              </w:rPr>
              <w:t>1</w:t>
            </w:r>
            <w:r>
              <w:rPr>
                <w:szCs w:val="21"/>
              </w:rPr>
              <w:t>项得</w:t>
            </w:r>
            <w:r>
              <w:rPr>
                <w:rFonts w:hint="eastAsia"/>
                <w:szCs w:val="21"/>
              </w:rPr>
              <w:t>2</w:t>
            </w:r>
            <w:r>
              <w:rPr>
                <w:szCs w:val="21"/>
              </w:rPr>
              <w:t>分，最高得</w:t>
            </w:r>
            <w:r>
              <w:rPr>
                <w:rFonts w:hint="eastAsia"/>
                <w:szCs w:val="21"/>
              </w:rPr>
              <w:t>8</w:t>
            </w:r>
            <w:r>
              <w:rPr>
                <w:szCs w:val="21"/>
              </w:rPr>
              <w:t>分。（提供证书复印件并加盖单位公章）。</w:t>
            </w:r>
          </w:p>
        </w:tc>
      </w:tr>
      <w:tr w14:paraId="48BA8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93" w:type="dxa"/>
            <w:vAlign w:val="center"/>
          </w:tcPr>
          <w:p w14:paraId="63C0867C">
            <w:pPr>
              <w:spacing w:line="360" w:lineRule="exact"/>
              <w:jc w:val="center"/>
              <w:outlineLvl w:val="0"/>
              <w:rPr>
                <w:szCs w:val="21"/>
              </w:rPr>
            </w:pPr>
            <w:r>
              <w:rPr>
                <w:rFonts w:hint="eastAsia"/>
                <w:szCs w:val="21"/>
              </w:rPr>
              <w:t>2</w:t>
            </w:r>
          </w:p>
        </w:tc>
        <w:tc>
          <w:tcPr>
            <w:tcW w:w="1501" w:type="dxa"/>
            <w:vAlign w:val="center"/>
          </w:tcPr>
          <w:p w14:paraId="5A07D8EA">
            <w:pPr>
              <w:spacing w:line="360" w:lineRule="exact"/>
              <w:jc w:val="center"/>
              <w:outlineLvl w:val="0"/>
              <w:rPr>
                <w:szCs w:val="21"/>
              </w:rPr>
            </w:pPr>
            <w:r>
              <w:rPr>
                <w:szCs w:val="21"/>
              </w:rPr>
              <w:t>检测报告</w:t>
            </w:r>
          </w:p>
          <w:p w14:paraId="1771224B">
            <w:pPr>
              <w:spacing w:line="360" w:lineRule="exact"/>
              <w:jc w:val="center"/>
              <w:outlineLvl w:val="0"/>
              <w:rPr>
                <w:color w:val="000000"/>
                <w:szCs w:val="21"/>
              </w:rPr>
            </w:pPr>
            <w:r>
              <w:rPr>
                <w:rFonts w:hint="eastAsia"/>
                <w:color w:val="000000"/>
                <w:szCs w:val="21"/>
              </w:rPr>
              <w:t>（8</w:t>
            </w:r>
            <w:r>
              <w:rPr>
                <w:color w:val="000000"/>
                <w:szCs w:val="21"/>
              </w:rPr>
              <w:t>分</w:t>
            </w:r>
            <w:r>
              <w:rPr>
                <w:rFonts w:hint="eastAsia"/>
                <w:color w:val="000000"/>
                <w:szCs w:val="21"/>
              </w:rPr>
              <w:t>）</w:t>
            </w:r>
          </w:p>
        </w:tc>
        <w:tc>
          <w:tcPr>
            <w:tcW w:w="7326" w:type="dxa"/>
            <w:vAlign w:val="center"/>
          </w:tcPr>
          <w:p w14:paraId="0D56C818">
            <w:pPr>
              <w:spacing w:line="360" w:lineRule="exact"/>
              <w:rPr>
                <w:szCs w:val="21"/>
              </w:rPr>
            </w:pPr>
            <w:r>
              <w:rPr>
                <w:color w:val="000000"/>
                <w:szCs w:val="21"/>
              </w:rPr>
              <w:t>提供</w:t>
            </w:r>
            <w:r>
              <w:rPr>
                <w:b/>
                <w:szCs w:val="21"/>
              </w:rPr>
              <w:t>三功能</w:t>
            </w:r>
            <w:r>
              <w:rPr>
                <w:rFonts w:hint="eastAsia"/>
                <w:b/>
                <w:szCs w:val="21"/>
              </w:rPr>
              <w:t>电动护理床、床头柜、一个垫子、长条桌</w:t>
            </w:r>
            <w:r>
              <w:rPr>
                <w:color w:val="000000"/>
                <w:szCs w:val="21"/>
              </w:rPr>
              <w:t>产品质量检验检测报告（地级市及以上）</w:t>
            </w:r>
            <w:r>
              <w:rPr>
                <w:rFonts w:hint="eastAsia"/>
                <w:color w:val="000000"/>
                <w:szCs w:val="21"/>
              </w:rPr>
              <w:t>，每有1类产品的检测报告得2分</w:t>
            </w:r>
            <w:r>
              <w:rPr>
                <w:color w:val="000000"/>
                <w:szCs w:val="21"/>
              </w:rPr>
              <w:t>，不提供得0分，最多得</w:t>
            </w:r>
            <w:r>
              <w:rPr>
                <w:rFonts w:hint="eastAsia"/>
                <w:color w:val="000000"/>
                <w:szCs w:val="21"/>
              </w:rPr>
              <w:t>8</w:t>
            </w:r>
            <w:r>
              <w:rPr>
                <w:color w:val="000000"/>
                <w:szCs w:val="21"/>
              </w:rPr>
              <w:t>分；提</w:t>
            </w:r>
            <w:r>
              <w:rPr>
                <w:szCs w:val="21"/>
              </w:rPr>
              <w:t>供检测报告</w:t>
            </w:r>
            <w:r>
              <w:rPr>
                <w:bCs/>
                <w:szCs w:val="21"/>
              </w:rPr>
              <w:t>复印件加盖公章</w:t>
            </w:r>
            <w:r>
              <w:rPr>
                <w:rFonts w:hint="eastAsia"/>
                <w:bCs/>
                <w:szCs w:val="21"/>
              </w:rPr>
              <w:t>。</w:t>
            </w:r>
          </w:p>
        </w:tc>
      </w:tr>
      <w:tr w14:paraId="7B29B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62" w:hRule="atLeast"/>
          <w:jc w:val="center"/>
        </w:trPr>
        <w:tc>
          <w:tcPr>
            <w:tcW w:w="793" w:type="dxa"/>
            <w:vAlign w:val="center"/>
          </w:tcPr>
          <w:p w14:paraId="36D1574C">
            <w:pPr>
              <w:spacing w:line="360" w:lineRule="exact"/>
              <w:jc w:val="center"/>
              <w:outlineLvl w:val="0"/>
              <w:rPr>
                <w:szCs w:val="21"/>
              </w:rPr>
            </w:pPr>
            <w:r>
              <w:rPr>
                <w:rFonts w:hint="eastAsia"/>
                <w:szCs w:val="21"/>
              </w:rPr>
              <w:t>3</w:t>
            </w:r>
          </w:p>
        </w:tc>
        <w:tc>
          <w:tcPr>
            <w:tcW w:w="1501" w:type="dxa"/>
            <w:vAlign w:val="center"/>
          </w:tcPr>
          <w:p w14:paraId="255CABE0">
            <w:pPr>
              <w:spacing w:line="360" w:lineRule="exact"/>
              <w:jc w:val="center"/>
              <w:outlineLvl w:val="0"/>
              <w:rPr>
                <w:szCs w:val="21"/>
              </w:rPr>
            </w:pPr>
            <w:r>
              <w:rPr>
                <w:szCs w:val="21"/>
              </w:rPr>
              <w:t>供货及安装方案</w:t>
            </w:r>
          </w:p>
          <w:p w14:paraId="7ECB1464">
            <w:pPr>
              <w:spacing w:line="360" w:lineRule="exact"/>
              <w:jc w:val="center"/>
              <w:outlineLvl w:val="0"/>
              <w:rPr>
                <w:szCs w:val="21"/>
              </w:rPr>
            </w:pPr>
            <w:r>
              <w:rPr>
                <w:rFonts w:hint="eastAsia"/>
                <w:szCs w:val="21"/>
              </w:rPr>
              <w:t>（15分）</w:t>
            </w:r>
          </w:p>
        </w:tc>
        <w:tc>
          <w:tcPr>
            <w:tcW w:w="7326" w:type="dxa"/>
            <w:vAlign w:val="center"/>
          </w:tcPr>
          <w:p w14:paraId="558120B7">
            <w:pPr>
              <w:spacing w:line="360" w:lineRule="exact"/>
              <w:rPr>
                <w:bCs/>
                <w:szCs w:val="21"/>
              </w:rPr>
            </w:pPr>
            <w:r>
              <w:rPr>
                <w:szCs w:val="21"/>
              </w:rPr>
              <w:t>供应商供货安装包括但不限于供货时间安排、原料选用、生产计划、品质控制、包装运输、安装调试、产品使用培训、验收等。供货方案完整周密、科学性、合理性强的得</w:t>
            </w:r>
            <w:r>
              <w:rPr>
                <w:rFonts w:hint="eastAsia"/>
                <w:szCs w:val="21"/>
              </w:rPr>
              <w:t>15</w:t>
            </w:r>
            <w:r>
              <w:rPr>
                <w:szCs w:val="21"/>
              </w:rPr>
              <w:t>分，供货方案比较完整周密、科学性、合理性良好的得</w:t>
            </w:r>
            <w:r>
              <w:rPr>
                <w:rFonts w:hint="eastAsia"/>
                <w:szCs w:val="21"/>
              </w:rPr>
              <w:t>10</w:t>
            </w:r>
            <w:r>
              <w:rPr>
                <w:szCs w:val="21"/>
              </w:rPr>
              <w:t>分，供货方案不够完整周密、科学性、合理性一般的得</w:t>
            </w:r>
            <w:r>
              <w:rPr>
                <w:rFonts w:hint="eastAsia"/>
                <w:szCs w:val="21"/>
              </w:rPr>
              <w:t>5</w:t>
            </w:r>
            <w:r>
              <w:rPr>
                <w:szCs w:val="21"/>
              </w:rPr>
              <w:t>分，未提供不得分。</w:t>
            </w:r>
          </w:p>
        </w:tc>
      </w:tr>
      <w:tr w14:paraId="7A0F8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93" w:type="dxa"/>
            <w:vAlign w:val="center"/>
          </w:tcPr>
          <w:p w14:paraId="12099152">
            <w:pPr>
              <w:spacing w:line="360" w:lineRule="exact"/>
              <w:jc w:val="center"/>
              <w:outlineLvl w:val="0"/>
              <w:rPr>
                <w:szCs w:val="21"/>
              </w:rPr>
            </w:pPr>
            <w:r>
              <w:rPr>
                <w:rFonts w:hint="eastAsia"/>
                <w:szCs w:val="21"/>
              </w:rPr>
              <w:t>4</w:t>
            </w:r>
          </w:p>
        </w:tc>
        <w:tc>
          <w:tcPr>
            <w:tcW w:w="1501" w:type="dxa"/>
            <w:vAlign w:val="center"/>
          </w:tcPr>
          <w:p w14:paraId="21DBA8DA">
            <w:pPr>
              <w:spacing w:line="360" w:lineRule="exact"/>
              <w:jc w:val="center"/>
              <w:outlineLvl w:val="0"/>
              <w:rPr>
                <w:szCs w:val="21"/>
              </w:rPr>
            </w:pPr>
            <w:r>
              <w:rPr>
                <w:szCs w:val="21"/>
              </w:rPr>
              <w:t>售后服务</w:t>
            </w:r>
          </w:p>
          <w:p w14:paraId="193F1560">
            <w:pPr>
              <w:spacing w:line="360" w:lineRule="exact"/>
              <w:jc w:val="center"/>
              <w:outlineLvl w:val="0"/>
              <w:rPr>
                <w:szCs w:val="21"/>
              </w:rPr>
            </w:pPr>
            <w:r>
              <w:rPr>
                <w:szCs w:val="21"/>
              </w:rPr>
              <w:t>（</w:t>
            </w:r>
            <w:r>
              <w:rPr>
                <w:rFonts w:hint="eastAsia"/>
                <w:szCs w:val="21"/>
              </w:rPr>
              <w:t>10</w:t>
            </w:r>
            <w:r>
              <w:rPr>
                <w:szCs w:val="21"/>
              </w:rPr>
              <w:t>分）</w:t>
            </w:r>
          </w:p>
        </w:tc>
        <w:tc>
          <w:tcPr>
            <w:tcW w:w="7326" w:type="dxa"/>
            <w:vAlign w:val="center"/>
          </w:tcPr>
          <w:p w14:paraId="6172DA8F">
            <w:pPr>
              <w:spacing w:line="360" w:lineRule="exact"/>
              <w:rPr>
                <w:szCs w:val="21"/>
              </w:rPr>
            </w:pPr>
            <w:r>
              <w:rPr>
                <w:szCs w:val="21"/>
              </w:rPr>
              <w:t>1、供应商</w:t>
            </w:r>
            <w:r>
              <w:rPr>
                <w:rFonts w:hint="eastAsia"/>
                <w:szCs w:val="21"/>
              </w:rPr>
              <w:t>具有本地化售后服务的能力得2分，提供①本地化售后服务承诺函（格式自拟）及②如投标供应商注册在南通市范围内的本地投标供应商，须提供营业执照；如投标供应商注册在非南通市范围内的，自行设立常设机构的，须提供房屋租赁合同或房产证；如投标供应商注册在非南通市范围内，委托本地代维公司维保的，须提供代维公司针对本项目与供应商的唯一合作协议及代维公司的营业执照。</w:t>
            </w:r>
          </w:p>
          <w:p w14:paraId="1D333893">
            <w:pPr>
              <w:spacing w:line="360" w:lineRule="exact"/>
              <w:rPr>
                <w:szCs w:val="21"/>
              </w:rPr>
            </w:pPr>
            <w:r>
              <w:rPr>
                <w:szCs w:val="21"/>
              </w:rPr>
              <w:t>2、依据供应商</w:t>
            </w:r>
            <w:r>
              <w:rPr>
                <w:rFonts w:hint="eastAsia"/>
                <w:szCs w:val="21"/>
              </w:rPr>
              <w:t>投标</w:t>
            </w:r>
            <w:r>
              <w:rPr>
                <w:szCs w:val="21"/>
              </w:rPr>
              <w:t>文件中提供的售后服务及培训方案，从质量保障措施、响应时间、方案的合理性、完整性、可行性等方面综合比较评价。</w:t>
            </w:r>
          </w:p>
          <w:p w14:paraId="71A1AF52">
            <w:pPr>
              <w:spacing w:line="360" w:lineRule="exact"/>
              <w:rPr>
                <w:szCs w:val="21"/>
              </w:rPr>
            </w:pPr>
            <w:r>
              <w:rPr>
                <w:szCs w:val="21"/>
              </w:rPr>
              <w:t>方案合理可行、质量保证措施完善、响应及时的</w:t>
            </w:r>
            <w:r>
              <w:rPr>
                <w:rFonts w:hint="eastAsia"/>
                <w:szCs w:val="21"/>
              </w:rPr>
              <w:t>，</w:t>
            </w:r>
            <w:r>
              <w:rPr>
                <w:szCs w:val="21"/>
              </w:rPr>
              <w:t>得</w:t>
            </w:r>
            <w:r>
              <w:rPr>
                <w:rFonts w:hint="eastAsia"/>
                <w:szCs w:val="21"/>
              </w:rPr>
              <w:t>8</w:t>
            </w:r>
            <w:r>
              <w:rPr>
                <w:szCs w:val="21"/>
              </w:rPr>
              <w:t>分；方案较合理可行、有质量保证措施、响应较及时的</w:t>
            </w:r>
            <w:r>
              <w:rPr>
                <w:rFonts w:hint="eastAsia"/>
                <w:szCs w:val="21"/>
              </w:rPr>
              <w:t>，</w:t>
            </w:r>
            <w:r>
              <w:rPr>
                <w:szCs w:val="21"/>
              </w:rPr>
              <w:t>得</w:t>
            </w:r>
            <w:r>
              <w:rPr>
                <w:rFonts w:hint="eastAsia"/>
                <w:szCs w:val="21"/>
              </w:rPr>
              <w:t>5</w:t>
            </w:r>
            <w:r>
              <w:rPr>
                <w:szCs w:val="21"/>
              </w:rPr>
              <w:t>分；</w:t>
            </w:r>
            <w:r>
              <w:rPr>
                <w:kern w:val="0"/>
                <w:szCs w:val="21"/>
              </w:rPr>
              <w:t>方案不合理、无质量保证措施、响应时间较长的</w:t>
            </w:r>
            <w:r>
              <w:rPr>
                <w:rFonts w:hint="eastAsia"/>
                <w:kern w:val="0"/>
                <w:szCs w:val="21"/>
              </w:rPr>
              <w:t>，</w:t>
            </w:r>
            <w:r>
              <w:rPr>
                <w:kern w:val="0"/>
                <w:szCs w:val="21"/>
              </w:rPr>
              <w:t>得</w:t>
            </w:r>
            <w:r>
              <w:rPr>
                <w:rFonts w:hint="eastAsia"/>
                <w:kern w:val="0"/>
                <w:szCs w:val="21"/>
              </w:rPr>
              <w:t>2</w:t>
            </w:r>
            <w:r>
              <w:rPr>
                <w:kern w:val="0"/>
                <w:szCs w:val="21"/>
              </w:rPr>
              <w:t>分；</w:t>
            </w:r>
            <w:r>
              <w:rPr>
                <w:szCs w:val="21"/>
              </w:rPr>
              <w:t>未提供的不得分。</w:t>
            </w:r>
          </w:p>
          <w:p w14:paraId="177AC369">
            <w:pPr>
              <w:spacing w:line="360" w:lineRule="exact"/>
              <w:rPr>
                <w:b/>
                <w:color w:val="FF0000"/>
                <w:szCs w:val="21"/>
              </w:rPr>
            </w:pPr>
            <w:r>
              <w:rPr>
                <w:b/>
                <w:szCs w:val="21"/>
              </w:rPr>
              <w:t>特别提醒：售后服务及培训方案需根据业主的采购需求提供，不得照抄照搬已有方案，如有高度雷同，作串标处理。</w:t>
            </w:r>
          </w:p>
        </w:tc>
      </w:tr>
      <w:tr w14:paraId="12A8C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32" w:hRule="atLeast"/>
          <w:jc w:val="center"/>
        </w:trPr>
        <w:tc>
          <w:tcPr>
            <w:tcW w:w="793" w:type="dxa"/>
            <w:vAlign w:val="center"/>
          </w:tcPr>
          <w:p w14:paraId="09339B52">
            <w:pPr>
              <w:spacing w:line="360" w:lineRule="exact"/>
              <w:jc w:val="center"/>
              <w:outlineLvl w:val="0"/>
              <w:rPr>
                <w:szCs w:val="21"/>
              </w:rPr>
            </w:pPr>
            <w:r>
              <w:rPr>
                <w:rFonts w:hint="eastAsia"/>
                <w:szCs w:val="21"/>
              </w:rPr>
              <w:t>5</w:t>
            </w:r>
          </w:p>
        </w:tc>
        <w:tc>
          <w:tcPr>
            <w:tcW w:w="1501" w:type="dxa"/>
            <w:vAlign w:val="center"/>
          </w:tcPr>
          <w:p w14:paraId="5B5C0373">
            <w:pPr>
              <w:spacing w:line="360" w:lineRule="exact"/>
              <w:jc w:val="center"/>
              <w:outlineLvl w:val="0"/>
              <w:rPr>
                <w:szCs w:val="21"/>
              </w:rPr>
            </w:pPr>
            <w:r>
              <w:rPr>
                <w:szCs w:val="21"/>
              </w:rPr>
              <w:t>业绩</w:t>
            </w:r>
          </w:p>
          <w:p w14:paraId="41BBE649">
            <w:pPr>
              <w:spacing w:line="360" w:lineRule="exact"/>
              <w:jc w:val="center"/>
              <w:outlineLvl w:val="0"/>
              <w:rPr>
                <w:szCs w:val="21"/>
              </w:rPr>
            </w:pPr>
            <w:r>
              <w:rPr>
                <w:szCs w:val="21"/>
              </w:rPr>
              <w:t>（</w:t>
            </w:r>
            <w:r>
              <w:rPr>
                <w:rFonts w:hint="eastAsia"/>
                <w:szCs w:val="21"/>
              </w:rPr>
              <w:t>9</w:t>
            </w:r>
            <w:r>
              <w:rPr>
                <w:szCs w:val="21"/>
              </w:rPr>
              <w:t>分）</w:t>
            </w:r>
          </w:p>
        </w:tc>
        <w:tc>
          <w:tcPr>
            <w:tcW w:w="7326" w:type="dxa"/>
            <w:vAlign w:val="center"/>
          </w:tcPr>
          <w:p w14:paraId="5BE0B901">
            <w:pPr>
              <w:spacing w:line="360" w:lineRule="exact"/>
              <w:outlineLvl w:val="0"/>
              <w:rPr>
                <w:b/>
                <w:szCs w:val="21"/>
              </w:rPr>
            </w:pPr>
            <w:r>
              <w:rPr>
                <w:bCs/>
                <w:szCs w:val="21"/>
              </w:rPr>
              <w:t>供应商近3年以来（</w:t>
            </w:r>
            <w:r>
              <w:rPr>
                <w:rFonts w:hint="eastAsia"/>
                <w:bCs/>
                <w:szCs w:val="21"/>
              </w:rPr>
              <w:t>投标</w:t>
            </w:r>
            <w:r>
              <w:rPr>
                <w:bCs/>
                <w:szCs w:val="21"/>
              </w:rPr>
              <w:t>截止日前推3年，以合同签订日为准）完成过病床（护理床）及床头柜的供货与安装业绩，单项合同额人民币</w:t>
            </w:r>
            <w:r>
              <w:rPr>
                <w:rFonts w:hint="eastAsia"/>
                <w:bCs/>
                <w:szCs w:val="21"/>
              </w:rPr>
              <w:t>10</w:t>
            </w:r>
            <w:r>
              <w:rPr>
                <w:bCs/>
                <w:szCs w:val="21"/>
              </w:rPr>
              <w:t>万元及以上的，每有一个得3分，最多得</w:t>
            </w:r>
            <w:r>
              <w:rPr>
                <w:rFonts w:hint="eastAsia"/>
                <w:bCs/>
                <w:szCs w:val="21"/>
              </w:rPr>
              <w:t>9</w:t>
            </w:r>
            <w:r>
              <w:rPr>
                <w:bCs/>
                <w:szCs w:val="21"/>
              </w:rPr>
              <w:t>分，需提供采购合同及相应的税务发票复印件加盖公章</w:t>
            </w:r>
          </w:p>
        </w:tc>
      </w:tr>
    </w:tbl>
    <w:p w14:paraId="4027EC05">
      <w:pPr>
        <w:snapToGrid w:val="0"/>
        <w:spacing w:line="480" w:lineRule="exact"/>
        <w:ind w:firstLine="602" w:firstLineChars="250"/>
        <w:contextualSpacing/>
        <w:jc w:val="left"/>
        <w:rPr>
          <w:sz w:val="24"/>
        </w:rPr>
      </w:pPr>
      <w:r>
        <w:rPr>
          <w:b/>
          <w:bCs/>
          <w:color w:val="000000"/>
          <w:sz w:val="24"/>
          <w:u w:val="thick"/>
        </w:rPr>
        <w:t>特别提醒：技术标评分中所涉及相关资料等证明材料均须提供原件复印件并将原件带至开标现场备查，</w:t>
      </w:r>
      <w:r>
        <w:rPr>
          <w:b/>
          <w:bCs/>
          <w:color w:val="000000"/>
          <w:sz w:val="24"/>
          <w:u w:val="thick"/>
          <w:lang w:val="zh-TW"/>
        </w:rPr>
        <w:t>所提供的相关材料缺失、不符或不提供者，有关评分内容不得分，材料原件可用公证件原件替代，不需密封。</w:t>
      </w:r>
      <w:r>
        <w:rPr>
          <w:b/>
          <w:bCs/>
          <w:color w:val="000000"/>
          <w:sz w:val="24"/>
          <w:u w:val="thick"/>
        </w:rPr>
        <w:t>未携带原件或因携带原件不全所引起的后果由投标人自行承担。</w:t>
      </w:r>
      <w:r>
        <w:rPr>
          <w:b/>
          <w:bCs/>
          <w:color w:val="000000"/>
          <w:sz w:val="24"/>
          <w:u w:val="thick"/>
          <w:lang w:val="zh-TW"/>
        </w:rPr>
        <w:t>评标未尽事宜由评标委员会根据有关规定讨论决定。</w:t>
      </w:r>
      <w:r>
        <w:rPr>
          <w:sz w:val="24"/>
        </w:rPr>
        <w:t xml:space="preserve"> </w:t>
      </w:r>
    </w:p>
    <w:p w14:paraId="29AA680F">
      <w:pPr>
        <w:autoSpaceDE w:val="0"/>
        <w:autoSpaceDN w:val="0"/>
        <w:adjustRightInd w:val="0"/>
        <w:snapToGrid w:val="0"/>
        <w:spacing w:line="480" w:lineRule="exact"/>
        <w:ind w:firstLine="560"/>
        <w:rPr>
          <w:sz w:val="24"/>
        </w:rPr>
      </w:pPr>
      <w:r>
        <w:rPr>
          <w:rFonts w:hint="eastAsia"/>
          <w:b/>
          <w:sz w:val="24"/>
        </w:rPr>
        <w:t>（</w:t>
      </w:r>
      <w:r>
        <w:rPr>
          <w:b/>
          <w:sz w:val="24"/>
          <w:lang w:val="zh-CN"/>
        </w:rPr>
        <w:t>三</w:t>
      </w:r>
      <w:r>
        <w:rPr>
          <w:b/>
          <w:sz w:val="24"/>
        </w:rPr>
        <w:t>）</w:t>
      </w:r>
      <w:r>
        <w:rPr>
          <w:b/>
          <w:sz w:val="24"/>
          <w:lang w:val="zh-CN"/>
        </w:rPr>
        <w:t>价格分</w:t>
      </w:r>
      <w:r>
        <w:rPr>
          <w:b/>
          <w:sz w:val="24"/>
        </w:rPr>
        <w:t>：</w:t>
      </w:r>
      <w:r>
        <w:rPr>
          <w:rFonts w:hint="eastAsia"/>
          <w:sz w:val="24"/>
          <w:u w:val="single"/>
        </w:rPr>
        <w:t>50</w:t>
      </w:r>
      <w:r>
        <w:rPr>
          <w:sz w:val="24"/>
          <w:u w:val="single"/>
          <w:lang w:val="zh-CN"/>
        </w:rPr>
        <w:t>分</w:t>
      </w:r>
    </w:p>
    <w:p w14:paraId="32808EF2">
      <w:pPr>
        <w:snapToGrid w:val="0"/>
        <w:spacing w:line="480" w:lineRule="exact"/>
        <w:ind w:firstLine="480" w:firstLineChars="200"/>
        <w:rPr>
          <w:sz w:val="24"/>
        </w:rPr>
      </w:pPr>
      <w:r>
        <w:rPr>
          <w:sz w:val="24"/>
        </w:rPr>
        <w:t>价格分统一采用低价优先法计算，即满足招标文件要求且</w:t>
      </w:r>
      <w:r>
        <w:rPr>
          <w:rFonts w:hint="eastAsia"/>
          <w:sz w:val="24"/>
        </w:rPr>
        <w:t>报价</w:t>
      </w:r>
      <w:r>
        <w:rPr>
          <w:sz w:val="24"/>
        </w:rPr>
        <w:t>最低的投标</w:t>
      </w:r>
      <w:r>
        <w:rPr>
          <w:rFonts w:hint="eastAsia"/>
          <w:sz w:val="24"/>
        </w:rPr>
        <w:t>报价</w:t>
      </w:r>
      <w:r>
        <w:rPr>
          <w:sz w:val="24"/>
        </w:rPr>
        <w:t>为评标基准</w:t>
      </w:r>
      <w:r>
        <w:rPr>
          <w:rFonts w:hint="eastAsia"/>
          <w:sz w:val="24"/>
        </w:rPr>
        <w:t>价</w:t>
      </w:r>
      <w:r>
        <w:rPr>
          <w:sz w:val="24"/>
        </w:rPr>
        <w:t>，其价格分为满分。其他投标人的价格分统一按照下列公式计算：</w:t>
      </w:r>
    </w:p>
    <w:p w14:paraId="59C2A643">
      <w:pPr>
        <w:snapToGrid w:val="0"/>
        <w:spacing w:line="480" w:lineRule="exact"/>
        <w:ind w:firstLine="480" w:firstLineChars="200"/>
        <w:rPr>
          <w:sz w:val="24"/>
        </w:rPr>
      </w:pPr>
      <w:r>
        <w:rPr>
          <w:sz w:val="24"/>
        </w:rPr>
        <w:t>投标报价得分=（</w:t>
      </w:r>
      <w:r>
        <w:rPr>
          <w:color w:val="000000"/>
          <w:sz w:val="24"/>
        </w:rPr>
        <w:t>评标基准</w:t>
      </w:r>
      <w:r>
        <w:rPr>
          <w:rFonts w:hint="eastAsia"/>
          <w:color w:val="000000"/>
          <w:sz w:val="24"/>
        </w:rPr>
        <w:t>价</w:t>
      </w:r>
      <w:r>
        <w:rPr>
          <w:color w:val="000000"/>
          <w:sz w:val="24"/>
        </w:rPr>
        <w:t>/投标</w:t>
      </w:r>
      <w:r>
        <w:rPr>
          <w:rFonts w:hint="eastAsia"/>
          <w:color w:val="000000"/>
          <w:sz w:val="24"/>
        </w:rPr>
        <w:t>报价</w:t>
      </w:r>
      <w:r>
        <w:rPr>
          <w:color w:val="000000"/>
          <w:sz w:val="24"/>
        </w:rPr>
        <w:t>）×</w:t>
      </w:r>
      <w:r>
        <w:rPr>
          <w:rFonts w:hint="eastAsia"/>
          <w:color w:val="000000"/>
          <w:sz w:val="24"/>
        </w:rPr>
        <w:t>50</w:t>
      </w:r>
      <w:r>
        <w:rPr>
          <w:color w:val="000000"/>
          <w:sz w:val="24"/>
        </w:rPr>
        <w:t>%×100</w:t>
      </w:r>
    </w:p>
    <w:p w14:paraId="3DD06D75">
      <w:pPr>
        <w:snapToGrid w:val="0"/>
        <w:spacing w:line="480" w:lineRule="exact"/>
        <w:ind w:firstLine="570"/>
        <w:rPr>
          <w:bCs/>
          <w:sz w:val="24"/>
        </w:rPr>
      </w:pPr>
      <w:r>
        <w:rPr>
          <w:b/>
          <w:sz w:val="24"/>
        </w:rPr>
        <w:t>八、中标人的确定</w:t>
      </w:r>
    </w:p>
    <w:p w14:paraId="1813BF0E">
      <w:pPr>
        <w:snapToGrid w:val="0"/>
        <w:spacing w:line="480" w:lineRule="exact"/>
        <w:ind w:firstLine="570"/>
        <w:rPr>
          <w:bCs/>
          <w:sz w:val="24"/>
        </w:rPr>
      </w:pPr>
      <w:r>
        <w:rPr>
          <w:bCs/>
          <w:sz w:val="24"/>
        </w:rPr>
        <w:t>评委会认为投标人的报价明显低于其他通过符合性审查投标人的报价，有可能影响产品质量或者不能诚信履约的，应当要求其在合理的时间内提供书面说明，必要时提交相关证明材料；投标人不能证明其报价合理性的，评委会应当将其作为无效投标处理。</w:t>
      </w:r>
    </w:p>
    <w:p w14:paraId="1AFCFBEA">
      <w:pPr>
        <w:snapToGrid w:val="0"/>
        <w:spacing w:line="480" w:lineRule="exact"/>
        <w:ind w:firstLine="570"/>
        <w:rPr>
          <w:bCs/>
          <w:sz w:val="24"/>
        </w:rPr>
      </w:pPr>
      <w:r>
        <w:rPr>
          <w:bCs/>
          <w:sz w:val="24"/>
        </w:rPr>
        <w:t>评委对中标候选人报价总表和明细表进行审核，应审核供应商投标报价是否前后一致、大小写金额是否一致、总价金额与单价汇总金额是否一致。对过高过低报价的并作为中标候选人的，应重点审核报价明细表有否重大重复报价或漏项报价等情况，一经发现，现场请中标候选人予以澄清，明显过错或不能澄清的，经超半数以上评委认定，有权取消供应商中标候选人资格。</w:t>
      </w:r>
    </w:p>
    <w:p w14:paraId="08680986">
      <w:pPr>
        <w:snapToGrid w:val="0"/>
        <w:spacing w:line="480" w:lineRule="exact"/>
        <w:ind w:firstLine="570"/>
        <w:rPr>
          <w:bCs/>
          <w:sz w:val="24"/>
        </w:rPr>
      </w:pPr>
      <w:r>
        <w:rPr>
          <w:bCs/>
          <w:sz w:val="24"/>
        </w:rPr>
        <w:t>评委会根据全体评标成员签字的原始评标记录和评标结果编写评标报告。</w:t>
      </w:r>
      <w:r>
        <w:rPr>
          <w:sz w:val="24"/>
        </w:rPr>
        <w:t>评委会汇总各评委评分后，</w:t>
      </w:r>
      <w:r>
        <w:rPr>
          <w:b/>
          <w:sz w:val="24"/>
        </w:rPr>
        <w:t>评审后得分（商务技术得分+价格得分）由高到低顺序排列，排名前三名的依次为第一、第二、第三中标候选人。</w:t>
      </w:r>
      <w:r>
        <w:rPr>
          <w:sz w:val="24"/>
        </w:rPr>
        <w:t>得分相同的，按投标报价由低到高顺</w:t>
      </w:r>
      <w:r>
        <w:rPr>
          <w:bCs/>
          <w:sz w:val="24"/>
        </w:rPr>
        <w:t>序排列，得分且投标报价相同的，现场抽签决定中标候选人排名顺序。</w:t>
      </w:r>
    </w:p>
    <w:p w14:paraId="32E1CA5C">
      <w:pPr>
        <w:snapToGrid w:val="0"/>
        <w:spacing w:line="480" w:lineRule="exact"/>
        <w:ind w:firstLine="570"/>
        <w:rPr>
          <w:sz w:val="24"/>
        </w:rPr>
      </w:pPr>
      <w:r>
        <w:rPr>
          <w:sz w:val="24"/>
        </w:rPr>
        <w:t>第一中标候选人原则上为中标人，中标价为其投标报价。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C2503FA">
      <w:pPr>
        <w:snapToGrid w:val="0"/>
        <w:spacing w:line="480" w:lineRule="exact"/>
        <w:ind w:firstLine="570"/>
        <w:rPr>
          <w:bCs/>
          <w:sz w:val="24"/>
        </w:rPr>
      </w:pPr>
      <w:r>
        <w:rPr>
          <w:bCs/>
          <w:sz w:val="24"/>
        </w:rPr>
        <w:t>本项目由</w:t>
      </w:r>
      <w:r>
        <w:rPr>
          <w:bCs/>
          <w:sz w:val="24"/>
          <w:u w:val="single"/>
        </w:rPr>
        <w:t>采购人委托评委会</w:t>
      </w:r>
      <w:r>
        <w:rPr>
          <w:bCs/>
          <w:sz w:val="24"/>
        </w:rPr>
        <w:t>确定中标人。</w:t>
      </w:r>
    </w:p>
    <w:p w14:paraId="5DB2C4C9">
      <w:pPr>
        <w:snapToGrid w:val="0"/>
        <w:spacing w:line="480" w:lineRule="exact"/>
        <w:ind w:firstLine="477" w:firstLineChars="198"/>
        <w:rPr>
          <w:b/>
          <w:sz w:val="24"/>
        </w:rPr>
      </w:pPr>
      <w:r>
        <w:rPr>
          <w:b/>
          <w:sz w:val="24"/>
        </w:rPr>
        <w:t>代理机构宣布评标结果。</w:t>
      </w:r>
    </w:p>
    <w:p w14:paraId="4AFFF4EC">
      <w:pPr>
        <w:snapToGrid w:val="0"/>
        <w:spacing w:line="480" w:lineRule="exact"/>
        <w:ind w:firstLine="477" w:firstLineChars="198"/>
        <w:rPr>
          <w:b/>
          <w:sz w:val="24"/>
        </w:rPr>
      </w:pPr>
      <w:r>
        <w:rPr>
          <w:b/>
          <w:sz w:val="24"/>
        </w:rPr>
        <w:t>九、其他注意事项</w:t>
      </w:r>
    </w:p>
    <w:p w14:paraId="482E90C4">
      <w:pPr>
        <w:snapToGrid w:val="0"/>
        <w:spacing w:line="480" w:lineRule="exact"/>
        <w:ind w:firstLine="570"/>
        <w:rPr>
          <w:sz w:val="24"/>
        </w:rPr>
      </w:pPr>
      <w:r>
        <w:rPr>
          <w:sz w:val="24"/>
        </w:rPr>
        <w:t>1、在投标、开标时间，投标人不得向评委询问情况，不得进行旨在影响评标结果的活动。</w:t>
      </w:r>
    </w:p>
    <w:p w14:paraId="29231EFB">
      <w:pPr>
        <w:snapToGrid w:val="0"/>
        <w:spacing w:line="480" w:lineRule="exact"/>
        <w:ind w:firstLine="570"/>
        <w:rPr>
          <w:sz w:val="24"/>
        </w:rPr>
      </w:pPr>
      <w:r>
        <w:rPr>
          <w:sz w:val="24"/>
        </w:rPr>
        <w:t>2、评委会不得向投标人解释落标原因。</w:t>
      </w:r>
    </w:p>
    <w:p w14:paraId="44BFDAC5">
      <w:pPr>
        <w:snapToGrid w:val="0"/>
        <w:spacing w:line="480" w:lineRule="exact"/>
        <w:ind w:firstLine="570"/>
        <w:rPr>
          <w:sz w:val="24"/>
        </w:rPr>
      </w:pPr>
      <w:r>
        <w:rPr>
          <w:sz w:val="24"/>
        </w:rPr>
        <w:t>3、在投标、评标过程中，如果投标人联合故意抬高报价或出现其他不正当行为，采购人有权中止投标或评标。</w:t>
      </w:r>
    </w:p>
    <w:p w14:paraId="325DB028">
      <w:pPr>
        <w:snapToGrid w:val="0"/>
        <w:spacing w:line="480" w:lineRule="exact"/>
        <w:ind w:firstLine="570"/>
        <w:rPr>
          <w:sz w:val="24"/>
        </w:rPr>
      </w:pPr>
      <w:r>
        <w:rPr>
          <w:sz w:val="24"/>
        </w:rPr>
        <w:t>4、凡在投标、开标过程中，已提示是否异议的事项，投标人当时没有提出异议的，事后不得针对上述事项提出质疑。</w:t>
      </w:r>
    </w:p>
    <w:p w14:paraId="516B89B0">
      <w:pPr>
        <w:snapToGrid w:val="0"/>
        <w:spacing w:line="480" w:lineRule="exact"/>
        <w:ind w:firstLine="482" w:firstLineChars="200"/>
        <w:rPr>
          <w:b/>
          <w:sz w:val="24"/>
        </w:rPr>
      </w:pPr>
      <w:r>
        <w:rPr>
          <w:b/>
          <w:sz w:val="24"/>
        </w:rPr>
        <w:t>十、中标通知</w:t>
      </w:r>
    </w:p>
    <w:p w14:paraId="78E8FE8F">
      <w:pPr>
        <w:snapToGrid w:val="0"/>
        <w:spacing w:line="480" w:lineRule="exact"/>
        <w:ind w:firstLine="570"/>
        <w:rPr>
          <w:sz w:val="24"/>
        </w:rPr>
      </w:pPr>
      <w:r>
        <w:rPr>
          <w:sz w:val="24"/>
        </w:rPr>
        <w:t>中标结果在南通市阳光养老产业集团有限公司-南通市阳光老年公寓http://www.ntygyl.com/网公告，公告期限为1个工作日。《中标通知书》一经发出，如采购人改变中标结果，或者中标供应商放弃中标的，各自承担相应的法律责任。《中标通知书》是采购合同的组成部分。</w:t>
      </w:r>
    </w:p>
    <w:p w14:paraId="6DFA3459">
      <w:pPr>
        <w:snapToGrid w:val="0"/>
        <w:spacing w:line="480" w:lineRule="exact"/>
        <w:ind w:firstLine="482" w:firstLineChars="200"/>
        <w:contextualSpacing/>
        <w:rPr>
          <w:b/>
          <w:bCs/>
          <w:sz w:val="24"/>
        </w:rPr>
      </w:pPr>
      <w:r>
        <w:rPr>
          <w:b/>
          <w:bCs/>
          <w:sz w:val="24"/>
        </w:rPr>
        <w:t>十一、中标通知书的发放</w:t>
      </w:r>
    </w:p>
    <w:p w14:paraId="33C3BB9F">
      <w:pPr>
        <w:snapToGrid w:val="0"/>
        <w:spacing w:line="480" w:lineRule="exact"/>
        <w:ind w:firstLine="480" w:firstLineChars="200"/>
        <w:contextualSpacing/>
        <w:rPr>
          <w:sz w:val="24"/>
          <w:u w:val="single"/>
        </w:rPr>
      </w:pPr>
      <w:r>
        <w:rPr>
          <w:sz w:val="24"/>
        </w:rPr>
        <w:t>中标通知书发放条件和途径：中标结果公告公示期结束后，中标供应商可至代理单位领取中标通知书。领取地址：崇川区中江国际广场4幢A座901，电话：0513-55886303。</w:t>
      </w:r>
    </w:p>
    <w:p w14:paraId="24F750A0">
      <w:pPr>
        <w:snapToGrid w:val="0"/>
        <w:spacing w:line="300" w:lineRule="auto"/>
        <w:jc w:val="center"/>
        <w:outlineLvl w:val="0"/>
        <w:rPr>
          <w:b/>
          <w:sz w:val="36"/>
          <w:szCs w:val="36"/>
        </w:rPr>
      </w:pPr>
      <w:r>
        <w:rPr>
          <w:b/>
          <w:sz w:val="36"/>
          <w:szCs w:val="36"/>
        </w:rPr>
        <w:br w:type="page"/>
      </w:r>
      <w:r>
        <w:rPr>
          <w:b/>
          <w:sz w:val="36"/>
          <w:szCs w:val="36"/>
        </w:rPr>
        <w:t>第五部分  合同签订与验收付款</w:t>
      </w:r>
    </w:p>
    <w:p w14:paraId="3AEB609E">
      <w:pPr>
        <w:snapToGrid w:val="0"/>
        <w:spacing w:line="480" w:lineRule="exact"/>
        <w:ind w:firstLine="482" w:firstLineChars="200"/>
        <w:contextualSpacing/>
        <w:rPr>
          <w:sz w:val="24"/>
        </w:rPr>
      </w:pPr>
      <w:r>
        <w:rPr>
          <w:b/>
          <w:sz w:val="24"/>
        </w:rPr>
        <w:t>一</w:t>
      </w:r>
      <w:r>
        <w:rPr>
          <w:sz w:val="24"/>
        </w:rPr>
        <w:t>、中标供应商和采购人需在《中标通知书》发出之日起</w:t>
      </w:r>
      <w:r>
        <w:rPr>
          <w:rFonts w:hint="eastAsia"/>
          <w:sz w:val="24"/>
        </w:rPr>
        <w:t>30</w:t>
      </w:r>
      <w:r>
        <w:rPr>
          <w:sz w:val="24"/>
        </w:rPr>
        <w:t>日内签订合同。合同签订后中标供应商方可履约，否则引起的一切后果由中标供应商自行承担。</w:t>
      </w:r>
      <w:r>
        <w:rPr>
          <w:b/>
          <w:sz w:val="24"/>
        </w:rPr>
        <w:t>纸质合同一式肆份，采购人、中标供应商各执贰份。</w:t>
      </w:r>
      <w:r>
        <w:rPr>
          <w:sz w:val="24"/>
          <w:lang w:val="zh-CN"/>
        </w:rPr>
        <w:t>所签合同不得对采购文件作实质性修改</w:t>
      </w:r>
      <w:r>
        <w:rPr>
          <w:sz w:val="24"/>
        </w:rPr>
        <w:t>。采购人不得向中标供应商提出不合理的要求作为签订合同的条件，不得与中标供应商私下订立背离采购文件实质性内容的协议。</w:t>
      </w:r>
    </w:p>
    <w:p w14:paraId="756FF11E">
      <w:pPr>
        <w:snapToGrid w:val="0"/>
        <w:spacing w:line="480" w:lineRule="exact"/>
        <w:ind w:firstLine="472" w:firstLineChars="196"/>
        <w:contextualSpacing/>
        <w:rPr>
          <w:sz w:val="24"/>
        </w:rPr>
      </w:pPr>
      <w:r>
        <w:rPr>
          <w:b/>
          <w:sz w:val="24"/>
        </w:rPr>
        <w:t>二</w:t>
      </w:r>
      <w:r>
        <w:rPr>
          <w:sz w:val="24"/>
        </w:rPr>
        <w:t>、</w:t>
      </w:r>
      <w:bookmarkStart w:id="2" w:name="OLE_LINK2"/>
      <w:bookmarkStart w:id="3" w:name="OLE_LINK1"/>
      <w:r>
        <w:rPr>
          <w:sz w:val="24"/>
        </w:rPr>
        <w:t>采购人按合同约定积极配合中标供应商履约，中标供应商履约到位后，请以书面形式向采购人提出验收申请，采购人接到申请后及时组织相关专业技术人员，必要时邀请专家、质检等部门共同参与验收，并出具验收报告，验收合格的支付相应款项。</w:t>
      </w:r>
    </w:p>
    <w:p w14:paraId="4D86A124">
      <w:pPr>
        <w:snapToGrid w:val="0"/>
        <w:spacing w:line="480" w:lineRule="exact"/>
        <w:ind w:firstLine="480" w:firstLineChars="200"/>
        <w:contextualSpacing/>
        <w:rPr>
          <w:sz w:val="24"/>
        </w:rPr>
      </w:pPr>
      <w:r>
        <w:rPr>
          <w:sz w:val="24"/>
        </w:rPr>
        <w:t>三、采购人故意推迟项目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14:paraId="2BADEE09">
      <w:pPr>
        <w:snapToGrid w:val="0"/>
        <w:spacing w:line="480" w:lineRule="exact"/>
        <w:ind w:firstLine="480" w:firstLineChars="200"/>
        <w:contextualSpacing/>
        <w:rPr>
          <w:sz w:val="24"/>
        </w:rPr>
      </w:pPr>
      <w:r>
        <w:rPr>
          <w:sz w:val="24"/>
        </w:rPr>
        <w:t>四、中标供应商出现违约情形，应当及时纠正或补偿；造成损失的，按合同约定追究违约责任；发现有假冒、伪劣、走私产品、商业贿赂等违法情形的，应由采购人移交工商、质监、公安等行政执法部门依法查处。</w:t>
      </w:r>
    </w:p>
    <w:p w14:paraId="4CC47263">
      <w:pPr>
        <w:pStyle w:val="8"/>
        <w:kinsoku w:val="0"/>
        <w:topLinePunct/>
        <w:autoSpaceDE w:val="0"/>
        <w:autoSpaceDN w:val="0"/>
        <w:snapToGrid w:val="0"/>
        <w:spacing w:line="480" w:lineRule="exact"/>
        <w:ind w:right="210" w:firstLine="513" w:firstLineChars="214"/>
        <w:contextualSpacing/>
        <w:rPr>
          <w:sz w:val="24"/>
        </w:rPr>
      </w:pPr>
      <w:r>
        <w:rPr>
          <w:sz w:val="24"/>
          <w:szCs w:val="24"/>
          <w:lang w:val="zh-CN"/>
        </w:rPr>
        <w:t>五、</w:t>
      </w:r>
      <w:r>
        <w:rPr>
          <w:b/>
          <w:sz w:val="24"/>
          <w:szCs w:val="24"/>
        </w:rPr>
        <w:t>不响应付款方式的，视同无效投标处理。</w:t>
      </w:r>
      <w:r>
        <w:rPr>
          <w:b/>
          <w:sz w:val="24"/>
        </w:rPr>
        <w:t>实际付款方式以最终签订采购合同为准。</w:t>
      </w:r>
    </w:p>
    <w:p w14:paraId="6F1DE4BA">
      <w:pPr>
        <w:pStyle w:val="8"/>
        <w:kinsoku w:val="0"/>
        <w:topLinePunct/>
        <w:autoSpaceDE w:val="0"/>
        <w:autoSpaceDN w:val="0"/>
        <w:snapToGrid w:val="0"/>
        <w:spacing w:line="480" w:lineRule="exact"/>
        <w:ind w:right="210" w:firstLine="480" w:firstLineChars="200"/>
        <w:contextualSpacing/>
        <w:rPr>
          <w:sz w:val="28"/>
          <w:szCs w:val="28"/>
        </w:rPr>
      </w:pPr>
      <w:r>
        <w:rPr>
          <w:sz w:val="24"/>
          <w:szCs w:val="24"/>
        </w:rPr>
        <w:t>款项由采购人按相关财务支付规定办理支付手续。不得故意拖延支付时间</w:t>
      </w:r>
      <w:bookmarkEnd w:id="2"/>
      <w:bookmarkEnd w:id="3"/>
      <w:r>
        <w:rPr>
          <w:sz w:val="24"/>
          <w:szCs w:val="24"/>
        </w:rPr>
        <w:t>。</w:t>
      </w:r>
    </w:p>
    <w:p w14:paraId="1871CC4C">
      <w:pPr>
        <w:kinsoku w:val="0"/>
        <w:topLinePunct/>
        <w:autoSpaceDE w:val="0"/>
        <w:autoSpaceDN w:val="0"/>
        <w:snapToGrid w:val="0"/>
        <w:spacing w:line="480" w:lineRule="exact"/>
        <w:ind w:right="210" w:firstLine="513" w:firstLineChars="214"/>
        <w:contextualSpacing/>
        <w:rPr>
          <w:sz w:val="24"/>
        </w:rPr>
      </w:pPr>
      <w:r>
        <w:rPr>
          <w:sz w:val="24"/>
        </w:rPr>
        <w:t>六、合同主要条款</w:t>
      </w:r>
    </w:p>
    <w:p w14:paraId="007F796A">
      <w:pPr>
        <w:kinsoku w:val="0"/>
        <w:topLinePunct/>
        <w:autoSpaceDE w:val="0"/>
        <w:autoSpaceDN w:val="0"/>
        <w:snapToGrid w:val="0"/>
        <w:spacing w:line="480" w:lineRule="exact"/>
        <w:ind w:right="210" w:firstLine="599" w:firstLineChars="214"/>
        <w:contextualSpacing/>
        <w:rPr>
          <w:rFonts w:eastAsia="仿宋_GB2312"/>
          <w:sz w:val="28"/>
          <w:szCs w:val="28"/>
          <w:lang w:val="zh-CN"/>
        </w:rPr>
      </w:pPr>
    </w:p>
    <w:p w14:paraId="302CF095">
      <w:pPr>
        <w:spacing w:line="480" w:lineRule="exact"/>
        <w:jc w:val="center"/>
        <w:rPr>
          <w:b/>
          <w:bCs/>
          <w:w w:val="80"/>
          <w:sz w:val="36"/>
          <w:szCs w:val="36"/>
        </w:rPr>
      </w:pPr>
      <w:r>
        <w:rPr>
          <w:b/>
          <w:bCs/>
          <w:w w:val="80"/>
          <w:sz w:val="36"/>
          <w:szCs w:val="36"/>
        </w:rPr>
        <w:br w:type="page"/>
      </w:r>
      <w:r>
        <w:rPr>
          <w:b/>
          <w:w w:val="80"/>
          <w:kern w:val="44"/>
          <w:sz w:val="36"/>
          <w:szCs w:val="36"/>
        </w:rPr>
        <w:t>采购项目</w:t>
      </w:r>
      <w:bookmarkStart w:id="4" w:name="_Toc434460932"/>
      <w:bookmarkStart w:id="5" w:name="_Toc451664164"/>
      <w:bookmarkStart w:id="6" w:name="_Toc434462225"/>
      <w:bookmarkStart w:id="7" w:name="_Toc434462836"/>
      <w:bookmarkStart w:id="8" w:name="_Ref451313954"/>
      <w:bookmarkStart w:id="9" w:name="_Ref451243616"/>
      <w:bookmarkStart w:id="10" w:name="_Toc451315989"/>
      <w:bookmarkStart w:id="11" w:name="_Toc434897340"/>
      <w:bookmarkStart w:id="12" w:name="_Toc451315906"/>
      <w:r>
        <w:rPr>
          <w:b/>
          <w:w w:val="80"/>
          <w:kern w:val="44"/>
          <w:sz w:val="36"/>
          <w:szCs w:val="36"/>
        </w:rPr>
        <w:t>合同书</w:t>
      </w:r>
      <w:bookmarkEnd w:id="4"/>
      <w:bookmarkEnd w:id="5"/>
      <w:bookmarkEnd w:id="6"/>
      <w:bookmarkEnd w:id="7"/>
      <w:bookmarkEnd w:id="8"/>
      <w:bookmarkEnd w:id="9"/>
      <w:bookmarkEnd w:id="10"/>
      <w:bookmarkEnd w:id="11"/>
      <w:bookmarkEnd w:id="12"/>
    </w:p>
    <w:p w14:paraId="1BE2C6BA">
      <w:pPr>
        <w:spacing w:line="480" w:lineRule="exact"/>
        <w:rPr>
          <w:spacing w:val="46"/>
          <w:sz w:val="24"/>
        </w:rPr>
      </w:pPr>
    </w:p>
    <w:p w14:paraId="6E614A04">
      <w:pPr>
        <w:spacing w:line="460" w:lineRule="exact"/>
        <w:rPr>
          <w:sz w:val="24"/>
          <w:u w:val="single"/>
        </w:rPr>
      </w:pPr>
      <w:r>
        <w:rPr>
          <w:spacing w:val="46"/>
          <w:sz w:val="24"/>
        </w:rPr>
        <w:t>采购人</w:t>
      </w:r>
      <w:r>
        <w:rPr>
          <w:sz w:val="24"/>
        </w:rPr>
        <w:t>（或称甲方）：</w:t>
      </w:r>
      <w:r>
        <w:rPr>
          <w:sz w:val="24"/>
          <w:u w:val="single"/>
        </w:rPr>
        <w:t xml:space="preserve">                             </w:t>
      </w:r>
    </w:p>
    <w:p w14:paraId="6002605F">
      <w:pPr>
        <w:spacing w:line="460" w:lineRule="exact"/>
        <w:rPr>
          <w:sz w:val="24"/>
        </w:rPr>
      </w:pPr>
      <w:r>
        <w:rPr>
          <w:sz w:val="24"/>
        </w:rPr>
        <w:t>中标供应商（或称乙方）：</w:t>
      </w:r>
      <w:r>
        <w:rPr>
          <w:sz w:val="24"/>
          <w:u w:val="single"/>
        </w:rPr>
        <w:t xml:space="preserve">                             </w:t>
      </w:r>
    </w:p>
    <w:p w14:paraId="2F58FF41">
      <w:pPr>
        <w:spacing w:line="460" w:lineRule="exact"/>
        <w:rPr>
          <w:sz w:val="24"/>
        </w:rPr>
      </w:pPr>
      <w:r>
        <w:rPr>
          <w:sz w:val="24"/>
        </w:rPr>
        <w:t>签订时间：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9CB3D7D">
      <w:pPr>
        <w:spacing w:line="460" w:lineRule="exact"/>
        <w:rPr>
          <w:sz w:val="24"/>
          <w:u w:val="single"/>
        </w:rPr>
      </w:pPr>
      <w:r>
        <w:rPr>
          <w:sz w:val="24"/>
        </w:rPr>
        <w:t>签订地点：</w:t>
      </w:r>
      <w:r>
        <w:rPr>
          <w:sz w:val="24"/>
          <w:u w:val="single"/>
        </w:rPr>
        <w:t xml:space="preserve">                                 </w:t>
      </w:r>
    </w:p>
    <w:p w14:paraId="36B83DC9">
      <w:pPr>
        <w:spacing w:line="460" w:lineRule="exact"/>
        <w:ind w:firstLine="480" w:firstLineChars="200"/>
        <w:rPr>
          <w:sz w:val="24"/>
        </w:rPr>
      </w:pPr>
      <w:r>
        <w:rPr>
          <w:sz w:val="24"/>
        </w:rPr>
        <w:t>根据《</w:t>
      </w:r>
      <w:r>
        <w:rPr>
          <w:rFonts w:hint="eastAsia"/>
          <w:sz w:val="24"/>
        </w:rPr>
        <w:t>中华人民共和国民法典</w:t>
      </w:r>
      <w:r>
        <w:rPr>
          <w:sz w:val="24"/>
        </w:rPr>
        <w:t>》及</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日（项目名称）</w:t>
      </w:r>
      <w:r>
        <w:rPr>
          <w:sz w:val="24"/>
          <w:u w:val="single"/>
        </w:rPr>
        <w:t xml:space="preserve">    </w:t>
      </w:r>
      <w:r>
        <w:rPr>
          <w:rFonts w:hint="eastAsia"/>
          <w:sz w:val="24"/>
          <w:u w:val="single"/>
        </w:rPr>
        <w:t xml:space="preserve">   </w:t>
      </w:r>
      <w:r>
        <w:rPr>
          <w:sz w:val="24"/>
        </w:rPr>
        <w:t>项目</w:t>
      </w:r>
      <w:r>
        <w:rPr>
          <w:rFonts w:hint="eastAsia"/>
          <w:sz w:val="24"/>
        </w:rPr>
        <w:t>（</w:t>
      </w:r>
      <w:r>
        <w:rPr>
          <w:sz w:val="24"/>
        </w:rPr>
        <w:t>采购编号：</w:t>
      </w:r>
      <w:r>
        <w:rPr>
          <w:sz w:val="24"/>
          <w:u w:val="single"/>
        </w:rPr>
        <w:t xml:space="preserve">          </w:t>
      </w:r>
      <w:r>
        <w:rPr>
          <w:rFonts w:hint="eastAsia"/>
          <w:sz w:val="24"/>
        </w:rPr>
        <w:t>）</w:t>
      </w:r>
      <w:r>
        <w:rPr>
          <w:sz w:val="24"/>
        </w:rPr>
        <w:t>的采购结果、采购文件，经双方协商一致，签订本合同。</w:t>
      </w:r>
    </w:p>
    <w:p w14:paraId="4F6E2DFE">
      <w:pPr>
        <w:spacing w:line="460" w:lineRule="exact"/>
      </w:pPr>
      <w:r>
        <w:rPr>
          <w:sz w:val="24"/>
        </w:rPr>
        <w:t xml:space="preserve">    一、合同的标的物</w:t>
      </w:r>
    </w:p>
    <w:p w14:paraId="006CF571">
      <w:pPr>
        <w:spacing w:line="460" w:lineRule="exact"/>
        <w:ind w:firstLine="484" w:firstLineChars="202"/>
        <w:rPr>
          <w:sz w:val="24"/>
        </w:rPr>
      </w:pPr>
      <w:r>
        <w:rPr>
          <w:sz w:val="24"/>
        </w:rPr>
        <w:t>1.1甲方向乙方采购标的物，具体的品种、规格要求详见</w:t>
      </w:r>
      <w:r>
        <w:rPr>
          <w:rFonts w:hint="eastAsia"/>
          <w:sz w:val="24"/>
        </w:rPr>
        <w:t>招标</w:t>
      </w:r>
      <w:r>
        <w:rPr>
          <w:sz w:val="24"/>
        </w:rPr>
        <w:t>文件。</w:t>
      </w:r>
    </w:p>
    <w:p w14:paraId="0E86BD70">
      <w:pPr>
        <w:spacing w:line="460" w:lineRule="exact"/>
        <w:ind w:firstLine="484" w:firstLineChars="202"/>
        <w:rPr>
          <w:sz w:val="24"/>
        </w:rPr>
      </w:pPr>
      <w:r>
        <w:rPr>
          <w:sz w:val="24"/>
        </w:rPr>
        <w:t>1.2乙方对提供的标的物应当拥有完整的物权，并且负有保证第三人不得向甲方主张任何权利（包括知识产权）的义务。</w:t>
      </w:r>
    </w:p>
    <w:p w14:paraId="0BB670D7">
      <w:pPr>
        <w:spacing w:line="460" w:lineRule="exact"/>
        <w:ind w:firstLine="484" w:firstLineChars="202"/>
        <w:rPr>
          <w:sz w:val="24"/>
        </w:rPr>
      </w:pPr>
      <w:r>
        <w:rPr>
          <w:sz w:val="24"/>
        </w:rPr>
        <w:t>二、合同价格与支付</w:t>
      </w:r>
    </w:p>
    <w:p w14:paraId="444409E8">
      <w:pPr>
        <w:snapToGrid w:val="0"/>
        <w:spacing w:line="460" w:lineRule="exact"/>
        <w:ind w:firstLine="480" w:firstLineChars="200"/>
        <w:rPr>
          <w:sz w:val="24"/>
          <w:highlight w:val="yellow"/>
        </w:rPr>
      </w:pPr>
      <w:r>
        <w:rPr>
          <w:sz w:val="24"/>
        </w:rPr>
        <w:t>2.1 合同价格按此次</w:t>
      </w:r>
      <w:r>
        <w:rPr>
          <w:rFonts w:hint="eastAsia"/>
          <w:sz w:val="24"/>
        </w:rPr>
        <w:t>中标</w:t>
      </w:r>
      <w:r>
        <w:rPr>
          <w:sz w:val="24"/>
        </w:rPr>
        <w:t>价格执行，合同总金额为人民币</w:t>
      </w:r>
      <w:r>
        <w:rPr>
          <w:sz w:val="24"/>
          <w:u w:val="single"/>
        </w:rPr>
        <w:t xml:space="preserve">           </w:t>
      </w:r>
      <w:r>
        <w:rPr>
          <w:sz w:val="24"/>
        </w:rPr>
        <w:t>。</w:t>
      </w:r>
      <w:r>
        <w:rPr>
          <w:rFonts w:hint="eastAsia"/>
          <w:sz w:val="24"/>
        </w:rPr>
        <w:t>本项目</w:t>
      </w:r>
      <w:r>
        <w:rPr>
          <w:sz w:val="24"/>
        </w:rPr>
        <w:t>采用固定总价报价，合同价包含主要设备、辅材、专用工具、包装、运输、装卸、安装调试、总包配合费、临时设施、搬运、成品保护、施工水电费、管理费、利润、税金和应承担的风险费用等全部费用以及质保期内的维保费用，即</w:t>
      </w:r>
      <w:r>
        <w:rPr>
          <w:rFonts w:hint="eastAsia"/>
          <w:sz w:val="24"/>
        </w:rPr>
        <w:t>产品</w:t>
      </w:r>
      <w:r>
        <w:rPr>
          <w:sz w:val="24"/>
        </w:rPr>
        <w:t>交付使用前的所有费用以及</w:t>
      </w:r>
      <w:r>
        <w:rPr>
          <w:rFonts w:hint="eastAsia"/>
          <w:sz w:val="24"/>
        </w:rPr>
        <w:t>免费质保期</w:t>
      </w:r>
      <w:r>
        <w:rPr>
          <w:sz w:val="24"/>
        </w:rPr>
        <w:t>内的服务费用等包含响应</w:t>
      </w:r>
      <w:r>
        <w:rPr>
          <w:rFonts w:hint="eastAsia"/>
          <w:sz w:val="24"/>
        </w:rPr>
        <w:t>招标</w:t>
      </w:r>
      <w:r>
        <w:rPr>
          <w:sz w:val="24"/>
        </w:rPr>
        <w:t>文件采购要求的所有费用。所报综合单价为固定单价，在合同有效期内，</w:t>
      </w:r>
      <w:r>
        <w:rPr>
          <w:rFonts w:hint="eastAsia"/>
          <w:sz w:val="24"/>
        </w:rPr>
        <w:t>甲方</w:t>
      </w:r>
      <w:r>
        <w:rPr>
          <w:sz w:val="24"/>
        </w:rPr>
        <w:t>不承担因各种因素所导致的成本上升而产生的价格上涨风险。</w:t>
      </w:r>
    </w:p>
    <w:p w14:paraId="7719A54A">
      <w:pPr>
        <w:snapToGrid w:val="0"/>
        <w:spacing w:line="460" w:lineRule="exact"/>
        <w:ind w:firstLine="482" w:firstLineChars="200"/>
        <w:jc w:val="left"/>
        <w:rPr>
          <w:b/>
          <w:sz w:val="24"/>
        </w:rPr>
      </w:pPr>
      <w:r>
        <w:rPr>
          <w:b/>
          <w:bCs/>
          <w:sz w:val="24"/>
        </w:rPr>
        <w:t>2.2</w:t>
      </w:r>
      <w:r>
        <w:rPr>
          <w:b/>
          <w:bCs/>
          <w:sz w:val="24"/>
        </w:rPr>
        <w:t>付款方式：</w:t>
      </w:r>
      <w:r>
        <w:rPr>
          <w:b/>
          <w:sz w:val="24"/>
        </w:rPr>
        <w:t>合同签订后，</w:t>
      </w:r>
      <w:r>
        <w:rPr>
          <w:rFonts w:hint="eastAsia"/>
          <w:b/>
          <w:sz w:val="24"/>
        </w:rPr>
        <w:t>甲方</w:t>
      </w:r>
      <w:r>
        <w:rPr>
          <w:b/>
          <w:sz w:val="24"/>
        </w:rPr>
        <w:t>支付合同价的30%作为预付款，待货物全部交付并安装调试完成，经</w:t>
      </w:r>
      <w:r>
        <w:rPr>
          <w:rFonts w:hint="eastAsia"/>
          <w:b/>
          <w:sz w:val="24"/>
        </w:rPr>
        <w:t>甲方</w:t>
      </w:r>
      <w:r>
        <w:rPr>
          <w:b/>
          <w:sz w:val="24"/>
        </w:rPr>
        <w:t>验收合格后支付至合同价的95%，剩余5%待验收合格满2年后无质量问题一次性无息付清。</w:t>
      </w:r>
    </w:p>
    <w:p w14:paraId="70181579">
      <w:pPr>
        <w:snapToGrid w:val="0"/>
        <w:spacing w:line="460" w:lineRule="exact"/>
        <w:ind w:firstLine="573"/>
        <w:rPr>
          <w:sz w:val="24"/>
        </w:rPr>
      </w:pPr>
      <w:r>
        <w:rPr>
          <w:sz w:val="24"/>
        </w:rPr>
        <w:t>2.3乙方按期交货后向甲方结算货款时须提供下列单据：质量保证书及随产品附带的所有有关资料、甲方盖章签收后的运货回单和验收合格证明。</w:t>
      </w:r>
    </w:p>
    <w:p w14:paraId="2997223A">
      <w:pPr>
        <w:spacing w:line="460" w:lineRule="exact"/>
        <w:ind w:firstLine="484" w:firstLineChars="202"/>
        <w:rPr>
          <w:sz w:val="24"/>
        </w:rPr>
      </w:pPr>
      <w:r>
        <w:rPr>
          <w:sz w:val="24"/>
        </w:rPr>
        <w:t xml:space="preserve">2.4 根据现行税法对甲方征收的与本合同有关的一切税费均由甲方承担；根据现行税法对乙方征收的与本合同有关的一切税费均由乙方承担。     </w:t>
      </w:r>
    </w:p>
    <w:p w14:paraId="4FD6FBD6">
      <w:pPr>
        <w:spacing w:line="460" w:lineRule="exact"/>
        <w:ind w:firstLine="484" w:firstLineChars="202"/>
        <w:rPr>
          <w:sz w:val="24"/>
        </w:rPr>
      </w:pPr>
      <w:r>
        <w:rPr>
          <w:sz w:val="24"/>
        </w:rPr>
        <w:t>2.5 支付（结算）方式：由甲方通知乙方提交相关发票办理支付手续，在各项手续、票据齐全的情况下完成对外支付。</w:t>
      </w:r>
    </w:p>
    <w:p w14:paraId="299BF4A0">
      <w:pPr>
        <w:spacing w:line="460" w:lineRule="exact"/>
        <w:ind w:firstLine="484" w:firstLineChars="202"/>
        <w:rPr>
          <w:sz w:val="24"/>
        </w:rPr>
      </w:pPr>
      <w:r>
        <w:rPr>
          <w:sz w:val="24"/>
        </w:rPr>
        <w:t>2.6供货量调整及结算方式：如因甲方实际需求，供货数量发生变化，乙方须无条件满足甲方需求，确保供货质量并及时供货；结算时按实际供货量进行结算，其综合单价不变。</w:t>
      </w:r>
    </w:p>
    <w:p w14:paraId="7E606DBF">
      <w:pPr>
        <w:spacing w:line="460" w:lineRule="exact"/>
        <w:ind w:firstLine="484" w:firstLineChars="202"/>
        <w:rPr>
          <w:sz w:val="24"/>
        </w:rPr>
      </w:pPr>
      <w:r>
        <w:rPr>
          <w:sz w:val="24"/>
        </w:rPr>
        <w:t>2.7乙方在将货物送达目的地的送货过程中和安装过程中，一切安全由乙方自己承担。</w:t>
      </w:r>
    </w:p>
    <w:p w14:paraId="432C5556">
      <w:pPr>
        <w:spacing w:line="460" w:lineRule="exact"/>
        <w:rPr>
          <w:sz w:val="24"/>
        </w:rPr>
      </w:pPr>
      <w:r>
        <w:rPr>
          <w:sz w:val="24"/>
        </w:rPr>
        <w:t xml:space="preserve">    三、质量保证</w:t>
      </w:r>
    </w:p>
    <w:p w14:paraId="1AB1AB50">
      <w:pPr>
        <w:spacing w:line="460" w:lineRule="exact"/>
        <w:ind w:firstLine="484" w:firstLineChars="202"/>
        <w:rPr>
          <w:sz w:val="24"/>
        </w:rPr>
      </w:pPr>
      <w:r>
        <w:rPr>
          <w:sz w:val="24"/>
        </w:rPr>
        <w:t>3.1乙方应保证货物是全新、未使用过的原厂合格产品，并完全符合</w:t>
      </w:r>
      <w:r>
        <w:rPr>
          <w:rFonts w:hint="eastAsia"/>
          <w:sz w:val="24"/>
        </w:rPr>
        <w:t>招标</w:t>
      </w:r>
      <w:r>
        <w:rPr>
          <w:sz w:val="24"/>
        </w:rPr>
        <w:t>文件及本合同规定的质量、规格和参数的要求。验收过程中发现不符合上述要求的，将视作不合格产品，甲方有权终止合同，造成的一切损失由乙方承担。</w:t>
      </w:r>
    </w:p>
    <w:p w14:paraId="05C0324F">
      <w:pPr>
        <w:spacing w:line="460" w:lineRule="exact"/>
        <w:ind w:firstLine="484" w:firstLineChars="202"/>
        <w:rPr>
          <w:sz w:val="24"/>
        </w:rPr>
      </w:pPr>
      <w:r>
        <w:rPr>
          <w:sz w:val="24"/>
        </w:rPr>
        <w:t>3.2报价产品的技术标准按国家标准执行，无国家标准的，按行业标准执行，无国家和行业标准的，按企业标准执行；但在</w:t>
      </w:r>
      <w:r>
        <w:rPr>
          <w:rFonts w:hint="eastAsia"/>
          <w:sz w:val="24"/>
        </w:rPr>
        <w:t>招标</w:t>
      </w:r>
      <w:r>
        <w:rPr>
          <w:sz w:val="24"/>
        </w:rPr>
        <w:t>文件中有特别要求的，按</w:t>
      </w:r>
      <w:r>
        <w:rPr>
          <w:rFonts w:hint="eastAsia"/>
          <w:sz w:val="24"/>
        </w:rPr>
        <w:t>招标</w:t>
      </w:r>
      <w:r>
        <w:rPr>
          <w:sz w:val="24"/>
        </w:rPr>
        <w:t>文件中规定的要求执行，并且符合相关法律、法规规定的要求。</w:t>
      </w:r>
    </w:p>
    <w:p w14:paraId="4C34B286">
      <w:pPr>
        <w:spacing w:line="460" w:lineRule="exact"/>
        <w:ind w:firstLine="484" w:firstLineChars="202"/>
        <w:rPr>
          <w:sz w:val="24"/>
        </w:rPr>
      </w:pPr>
      <w:r>
        <w:rPr>
          <w:sz w:val="24"/>
        </w:rPr>
        <w:t>3.3乙方应保证提供的产品不得侵犯第三方专利权、商标权和设计权、版权等。否则，乙方应负全部责任，并承担由此引起的一切后果。</w:t>
      </w:r>
    </w:p>
    <w:p w14:paraId="1F3C42D7">
      <w:pPr>
        <w:spacing w:line="460" w:lineRule="exact"/>
        <w:ind w:firstLine="484" w:firstLineChars="202"/>
        <w:rPr>
          <w:sz w:val="24"/>
        </w:rPr>
      </w:pPr>
      <w:r>
        <w:rPr>
          <w:sz w:val="24"/>
        </w:rPr>
        <w:t>3.4乙方应保证其货物在正确安装、正常使用下，在其使用寿命期内应具有满意的性能。</w:t>
      </w:r>
    </w:p>
    <w:p w14:paraId="7365CEBE">
      <w:pPr>
        <w:spacing w:line="460" w:lineRule="exact"/>
        <w:ind w:firstLine="484" w:firstLineChars="202"/>
        <w:rPr>
          <w:sz w:val="24"/>
        </w:rPr>
      </w:pPr>
      <w:r>
        <w:rPr>
          <w:sz w:val="24"/>
        </w:rPr>
        <w:t>3.5乙方应采取必要的安全措施保证货物的运输及安装的安全，并承担货物的运输及安装过程中产生的风险。</w:t>
      </w:r>
    </w:p>
    <w:p w14:paraId="1E1FD3AE">
      <w:pPr>
        <w:spacing w:line="460" w:lineRule="exact"/>
        <w:ind w:firstLine="484" w:firstLineChars="202"/>
        <w:rPr>
          <w:sz w:val="24"/>
        </w:rPr>
      </w:pPr>
      <w:r>
        <w:rPr>
          <w:sz w:val="24"/>
        </w:rPr>
        <w:t>3.6</w:t>
      </w:r>
      <w:r>
        <w:rPr>
          <w:rFonts w:hint="eastAsia"/>
          <w:sz w:val="24"/>
        </w:rPr>
        <w:t>乙方</w:t>
      </w:r>
      <w:r>
        <w:rPr>
          <w:sz w:val="24"/>
        </w:rPr>
        <w:t>必须保证所提供的产品符合国家相应质量要求。</w:t>
      </w:r>
    </w:p>
    <w:p w14:paraId="20831344">
      <w:pPr>
        <w:spacing w:line="460" w:lineRule="exact"/>
        <w:ind w:firstLine="484" w:firstLineChars="202"/>
        <w:rPr>
          <w:sz w:val="24"/>
        </w:rPr>
      </w:pPr>
      <w:r>
        <w:rPr>
          <w:sz w:val="24"/>
        </w:rPr>
        <w:t>3.7除特别约定外，合同条款内项目（标的物）的质量保证期均自项目（标的物）通过最终验收之日起计算，质量保证期按承诺。</w:t>
      </w:r>
    </w:p>
    <w:p w14:paraId="364A941C">
      <w:pPr>
        <w:spacing w:line="460" w:lineRule="exact"/>
        <w:ind w:firstLine="484" w:firstLineChars="202"/>
        <w:rPr>
          <w:sz w:val="24"/>
        </w:rPr>
      </w:pPr>
      <w:r>
        <w:rPr>
          <w:sz w:val="24"/>
        </w:rPr>
        <w:t>3.8乙方自行负责施工过程中所需的辅助设备，以及安全措施。负责施工后垃圾的处理及施工现场的复原。</w:t>
      </w:r>
    </w:p>
    <w:p w14:paraId="257636F6">
      <w:pPr>
        <w:spacing w:line="460" w:lineRule="exact"/>
        <w:ind w:firstLine="484" w:firstLineChars="202"/>
        <w:rPr>
          <w:sz w:val="24"/>
        </w:rPr>
      </w:pPr>
      <w:r>
        <w:rPr>
          <w:sz w:val="24"/>
        </w:rPr>
        <w:t>四、包装</w:t>
      </w:r>
    </w:p>
    <w:p w14:paraId="6FE44FC8">
      <w:pPr>
        <w:spacing w:line="460" w:lineRule="exact"/>
        <w:ind w:firstLine="484" w:firstLineChars="202"/>
        <w:rPr>
          <w:sz w:val="24"/>
        </w:rPr>
      </w:pPr>
      <w:r>
        <w:rPr>
          <w:sz w:val="24"/>
        </w:rPr>
        <w:t>4.1乙方提供的设备必须为原包装，在送交甲方验收前不得拆箱。</w:t>
      </w:r>
    </w:p>
    <w:p w14:paraId="7C910124">
      <w:pPr>
        <w:spacing w:line="460" w:lineRule="exact"/>
        <w:ind w:firstLine="484" w:firstLineChars="202"/>
        <w:rPr>
          <w:sz w:val="24"/>
        </w:rPr>
      </w:pPr>
      <w:r>
        <w:rPr>
          <w:sz w:val="24"/>
        </w:rPr>
        <w:t>4.2.乙方所出售的全部货物均应按标准保护措施进行包装，这类包装应适应于远距离运输、防潮、防震、防锈和防野蛮装卸等要求，以确保货物安全无损地运抵指定现场。</w:t>
      </w:r>
    </w:p>
    <w:p w14:paraId="727A44B5">
      <w:pPr>
        <w:spacing w:line="460" w:lineRule="exact"/>
        <w:ind w:firstLine="484" w:firstLineChars="202"/>
        <w:rPr>
          <w:sz w:val="24"/>
        </w:rPr>
      </w:pPr>
      <w:r>
        <w:rPr>
          <w:sz w:val="24"/>
        </w:rPr>
        <w:t>4.3.每一个包装箱内应附有出厂标准配置的有关技术、质量、三包等资料。</w:t>
      </w:r>
    </w:p>
    <w:p w14:paraId="4F62CD2F">
      <w:pPr>
        <w:spacing w:line="460" w:lineRule="exact"/>
        <w:ind w:firstLine="484" w:firstLineChars="202"/>
        <w:rPr>
          <w:sz w:val="24"/>
        </w:rPr>
      </w:pPr>
      <w:r>
        <w:rPr>
          <w:sz w:val="24"/>
        </w:rPr>
        <w:t>五、标的物的交付</w:t>
      </w:r>
    </w:p>
    <w:p w14:paraId="5F236218">
      <w:pPr>
        <w:spacing w:line="460" w:lineRule="exact"/>
        <w:ind w:firstLine="484" w:firstLineChars="202"/>
        <w:rPr>
          <w:sz w:val="24"/>
        </w:rPr>
      </w:pPr>
      <w:r>
        <w:rPr>
          <w:sz w:val="24"/>
        </w:rPr>
        <w:t>5.1 标的物的所有权自标的物交付时转移。</w:t>
      </w:r>
    </w:p>
    <w:p w14:paraId="125A6C81">
      <w:pPr>
        <w:spacing w:line="460" w:lineRule="exact"/>
        <w:ind w:firstLine="484" w:firstLineChars="202"/>
        <w:rPr>
          <w:sz w:val="24"/>
        </w:rPr>
      </w:pPr>
      <w:r>
        <w:rPr>
          <w:sz w:val="24"/>
        </w:rPr>
        <w:t>5.2 乙方应当按照约定的期限和约定的地点交付标的物。</w:t>
      </w:r>
    </w:p>
    <w:p w14:paraId="7219942C">
      <w:pPr>
        <w:spacing w:line="460" w:lineRule="exact"/>
        <w:ind w:firstLine="484" w:firstLineChars="202"/>
        <w:rPr>
          <w:sz w:val="24"/>
        </w:rPr>
      </w:pPr>
      <w:r>
        <w:rPr>
          <w:sz w:val="24"/>
        </w:rPr>
        <w:t>5.3 乙方应当按照约定或者交易习惯向甲方交付提取标的物单证以外的有关单证和资料。</w:t>
      </w:r>
    </w:p>
    <w:p w14:paraId="2577A9FE">
      <w:pPr>
        <w:spacing w:line="460" w:lineRule="exact"/>
        <w:ind w:firstLine="484" w:firstLineChars="202"/>
        <w:rPr>
          <w:sz w:val="24"/>
        </w:rPr>
      </w:pPr>
      <w:r>
        <w:rPr>
          <w:sz w:val="24"/>
        </w:rPr>
        <w:t>5.4产品设备交货、安装调试服务</w:t>
      </w:r>
    </w:p>
    <w:p w14:paraId="3FD6CEFD">
      <w:pPr>
        <w:spacing w:line="460" w:lineRule="exact"/>
        <w:ind w:firstLine="484" w:firstLineChars="202"/>
        <w:rPr>
          <w:sz w:val="24"/>
        </w:rPr>
      </w:pPr>
      <w:r>
        <w:rPr>
          <w:sz w:val="24"/>
        </w:rPr>
        <w:t>5.4.1产品设备交付：</w:t>
      </w:r>
    </w:p>
    <w:p w14:paraId="23F5DBE1">
      <w:pPr>
        <w:snapToGrid w:val="0"/>
        <w:spacing w:line="460" w:lineRule="exact"/>
        <w:ind w:firstLine="480" w:firstLineChars="200"/>
        <w:rPr>
          <w:sz w:val="24"/>
        </w:rPr>
      </w:pPr>
      <w:r>
        <w:rPr>
          <w:rFonts w:hint="eastAsia" w:ascii="宋体" w:hAnsi="宋体" w:cs="宋体"/>
          <w:sz w:val="24"/>
        </w:rPr>
        <w:t>①</w:t>
      </w:r>
      <w:r>
        <w:rPr>
          <w:sz w:val="24"/>
        </w:rPr>
        <w:t xml:space="preserve"> 交货地点：产品设备送至甲方指定的地点并负责安装、调试</w:t>
      </w:r>
      <w:r>
        <w:rPr>
          <w:rFonts w:hint="eastAsia"/>
          <w:sz w:val="24"/>
        </w:rPr>
        <w:t>，</w:t>
      </w:r>
      <w:r>
        <w:rPr>
          <w:rFonts w:hint="eastAsia"/>
          <w:color w:val="0000FF"/>
          <w:sz w:val="24"/>
        </w:rPr>
        <w:t>同时电动护理床、床垫、床头柜、长条桌安装完成后需搬运至甲方指定房间内</w:t>
      </w:r>
      <w:r>
        <w:rPr>
          <w:sz w:val="24"/>
        </w:rPr>
        <w:t>。</w:t>
      </w:r>
    </w:p>
    <w:p w14:paraId="75AE4890">
      <w:pPr>
        <w:spacing w:line="460" w:lineRule="exact"/>
        <w:ind w:firstLine="484" w:firstLineChars="202"/>
        <w:rPr>
          <w:sz w:val="24"/>
        </w:rPr>
      </w:pPr>
      <w:r>
        <w:rPr>
          <w:rFonts w:hint="eastAsia" w:ascii="宋体" w:hAnsi="宋体" w:cs="宋体"/>
          <w:sz w:val="24"/>
        </w:rPr>
        <w:t>②</w:t>
      </w:r>
      <w:r>
        <w:rPr>
          <w:sz w:val="24"/>
        </w:rPr>
        <w:t xml:space="preserve"> 货物装卸、运输</w:t>
      </w:r>
      <w:r>
        <w:rPr>
          <w:rFonts w:hint="eastAsia"/>
          <w:sz w:val="24"/>
        </w:rPr>
        <w:t>涉及的</w:t>
      </w:r>
      <w:r>
        <w:rPr>
          <w:sz w:val="24"/>
        </w:rPr>
        <w:t>保险，其费用包含在合同总价中。</w:t>
      </w:r>
    </w:p>
    <w:p w14:paraId="25BF193A">
      <w:pPr>
        <w:snapToGrid w:val="0"/>
        <w:spacing w:line="460" w:lineRule="exact"/>
        <w:ind w:firstLine="480" w:firstLineChars="200"/>
        <w:rPr>
          <w:sz w:val="24"/>
        </w:rPr>
      </w:pPr>
      <w:r>
        <w:rPr>
          <w:sz w:val="24"/>
        </w:rPr>
        <w:t>5.4.2产品设备交付及安装调试服务日期：</w:t>
      </w:r>
    </w:p>
    <w:p w14:paraId="263F6275">
      <w:pPr>
        <w:snapToGrid w:val="0"/>
        <w:spacing w:line="460" w:lineRule="exact"/>
        <w:ind w:firstLine="482" w:firstLineChars="200"/>
        <w:rPr>
          <w:b/>
          <w:sz w:val="24"/>
        </w:rPr>
      </w:pPr>
      <w:r>
        <w:rPr>
          <w:rFonts w:hint="eastAsia"/>
          <w:b/>
          <w:sz w:val="24"/>
        </w:rPr>
        <w:t>（1）三功能电动护理床的样式及颜色需参照采购单位院内护理床，同时根据招标文件项目需求定制。</w:t>
      </w:r>
    </w:p>
    <w:p w14:paraId="6F1419E1">
      <w:pPr>
        <w:snapToGrid w:val="0"/>
        <w:spacing w:line="460" w:lineRule="exact"/>
        <w:ind w:firstLine="482" w:firstLineChars="200"/>
        <w:rPr>
          <w:b/>
        </w:rPr>
      </w:pPr>
      <w:r>
        <w:rPr>
          <w:rFonts w:hint="eastAsia"/>
          <w:b/>
          <w:sz w:val="24"/>
        </w:rPr>
        <w:t>（2）采购合同</w:t>
      </w:r>
      <w:r>
        <w:rPr>
          <w:rFonts w:hint="eastAsia"/>
          <w:b/>
          <w:color w:val="0000FF"/>
          <w:sz w:val="24"/>
        </w:rPr>
        <w:t>签订后40日历天内</w:t>
      </w:r>
      <w:r>
        <w:rPr>
          <w:rFonts w:hint="eastAsia"/>
          <w:b/>
          <w:sz w:val="24"/>
        </w:rPr>
        <w:t>交付所有产品并安装调试完成</w:t>
      </w:r>
      <w:r>
        <w:rPr>
          <w:b/>
          <w:sz w:val="24"/>
        </w:rPr>
        <w:t>。</w:t>
      </w:r>
    </w:p>
    <w:p w14:paraId="7DEF4244">
      <w:pPr>
        <w:spacing w:line="460" w:lineRule="exact"/>
        <w:ind w:firstLine="484" w:firstLineChars="202"/>
        <w:rPr>
          <w:sz w:val="24"/>
        </w:rPr>
      </w:pPr>
      <w:r>
        <w:rPr>
          <w:sz w:val="24"/>
        </w:rPr>
        <w:t>5.4.3乙方发货到甲方指定地点前应先告知甲方。产品交货时，应提供到货产品、材料的清单等。</w:t>
      </w:r>
    </w:p>
    <w:p w14:paraId="2C06A308">
      <w:pPr>
        <w:spacing w:line="460" w:lineRule="exact"/>
        <w:ind w:firstLine="480" w:firstLineChars="200"/>
        <w:rPr>
          <w:sz w:val="24"/>
        </w:rPr>
      </w:pPr>
      <w:r>
        <w:rPr>
          <w:sz w:val="24"/>
        </w:rPr>
        <w:t>5.4.4按国家相关行业规定安装规范和标准完成安装、服务工作。</w:t>
      </w:r>
    </w:p>
    <w:p w14:paraId="6333FCA1">
      <w:pPr>
        <w:widowControl/>
        <w:spacing w:line="460" w:lineRule="exact"/>
        <w:jc w:val="left"/>
        <w:rPr>
          <w:sz w:val="24"/>
        </w:rPr>
      </w:pPr>
      <w:r>
        <w:rPr>
          <w:sz w:val="24"/>
        </w:rPr>
        <w:t xml:space="preserve">    5.4.5全部货物的外包装必须采用防漏、防潮、防震、防锈、防盗和考虑到可能会发生的野蛮装卸等长途运输及多次装卸之需要。如因乙方包装不当以及</w:t>
      </w:r>
      <w:r>
        <w:rPr>
          <w:rFonts w:hint="eastAsia"/>
          <w:sz w:val="24"/>
        </w:rPr>
        <w:t>其他</w:t>
      </w:r>
      <w:r>
        <w:rPr>
          <w:sz w:val="24"/>
        </w:rPr>
        <w:t>原因造成损坏或丢失，应由乙方负一切责任。</w:t>
      </w:r>
    </w:p>
    <w:p w14:paraId="30E56655">
      <w:pPr>
        <w:widowControl/>
        <w:spacing w:line="460" w:lineRule="exact"/>
        <w:jc w:val="left"/>
        <w:rPr>
          <w:sz w:val="24"/>
        </w:rPr>
      </w:pPr>
      <w:r>
        <w:rPr>
          <w:sz w:val="24"/>
        </w:rPr>
        <w:t xml:space="preserve">    六、伴随服务</w:t>
      </w:r>
    </w:p>
    <w:p w14:paraId="0072E18C">
      <w:pPr>
        <w:spacing w:line="460" w:lineRule="exact"/>
        <w:ind w:firstLine="484" w:firstLineChars="202"/>
        <w:rPr>
          <w:sz w:val="24"/>
        </w:rPr>
      </w:pPr>
      <w:r>
        <w:rPr>
          <w:sz w:val="24"/>
        </w:rPr>
        <w:t>6.1 乙方除应履行按期按量交付合格标的物的义务外，还应当提供下列服务：</w:t>
      </w:r>
    </w:p>
    <w:p w14:paraId="7D5127EF">
      <w:pPr>
        <w:spacing w:line="460" w:lineRule="exact"/>
        <w:ind w:firstLine="484" w:firstLineChars="202"/>
        <w:rPr>
          <w:sz w:val="24"/>
        </w:rPr>
      </w:pPr>
      <w:r>
        <w:rPr>
          <w:sz w:val="24"/>
        </w:rPr>
        <w:t>6.1.1 标的物的现场安装、启动、调试、监督（如果必须安装、调试的话）；</w:t>
      </w:r>
    </w:p>
    <w:p w14:paraId="2CBAF085">
      <w:pPr>
        <w:spacing w:line="460" w:lineRule="exact"/>
        <w:ind w:firstLine="484" w:firstLineChars="202"/>
        <w:rPr>
          <w:sz w:val="24"/>
        </w:rPr>
      </w:pPr>
      <w:r>
        <w:rPr>
          <w:sz w:val="24"/>
        </w:rPr>
        <w:t>6.1.2 提供标的物组装和一般维修所必需的工具；</w:t>
      </w:r>
    </w:p>
    <w:p w14:paraId="548AEFCF">
      <w:pPr>
        <w:spacing w:line="460" w:lineRule="exact"/>
        <w:ind w:firstLine="484" w:firstLineChars="202"/>
        <w:rPr>
          <w:sz w:val="24"/>
        </w:rPr>
      </w:pPr>
      <w:r>
        <w:rPr>
          <w:sz w:val="24"/>
        </w:rPr>
        <w:t>6.1.3 在合同规定的期限内对所提供的标的物实行运行监督、维修服务的前提条件是该服务并不能免除乙方在质量保证期内所承担的义务；</w:t>
      </w:r>
    </w:p>
    <w:p w14:paraId="2221F548">
      <w:pPr>
        <w:spacing w:line="460" w:lineRule="exact"/>
        <w:ind w:firstLine="484" w:firstLineChars="202"/>
        <w:rPr>
          <w:sz w:val="24"/>
        </w:rPr>
      </w:pPr>
      <w:r>
        <w:rPr>
          <w:sz w:val="24"/>
        </w:rPr>
        <w:t>6.1.4 对甲方技术人员的技术指导或培训。</w:t>
      </w:r>
    </w:p>
    <w:p w14:paraId="472D9D87">
      <w:pPr>
        <w:spacing w:line="460" w:lineRule="exact"/>
        <w:ind w:firstLine="484" w:firstLineChars="202"/>
        <w:rPr>
          <w:sz w:val="24"/>
        </w:rPr>
      </w:pPr>
      <w:r>
        <w:rPr>
          <w:sz w:val="24"/>
        </w:rPr>
        <w:t>6.2 除合同另有规定之外，伴随服务的费用均已含在合同价款中，甲方不再另行支付。</w:t>
      </w:r>
    </w:p>
    <w:p w14:paraId="208522FD">
      <w:pPr>
        <w:spacing w:line="460" w:lineRule="exact"/>
        <w:ind w:firstLine="484" w:firstLineChars="202"/>
        <w:rPr>
          <w:sz w:val="24"/>
        </w:rPr>
      </w:pPr>
      <w:r>
        <w:rPr>
          <w:sz w:val="24"/>
        </w:rPr>
        <w:t>七、标的物的验收</w:t>
      </w:r>
    </w:p>
    <w:p w14:paraId="1206653D">
      <w:pPr>
        <w:snapToGrid w:val="0"/>
        <w:spacing w:line="460" w:lineRule="exact"/>
        <w:ind w:firstLine="480" w:firstLineChars="200"/>
        <w:rPr>
          <w:sz w:val="24"/>
        </w:rPr>
      </w:pPr>
      <w:r>
        <w:rPr>
          <w:sz w:val="24"/>
        </w:rPr>
        <w:t>验收要求采购单位按合同约定积极配合供应商履约，按合同约定及时组织相关专业技术人员，必要时邀请财政等部门共同参与验收，并出具验收报告，验收合格的报告作为支付货款的依据。</w:t>
      </w:r>
    </w:p>
    <w:p w14:paraId="67B3ED52">
      <w:pPr>
        <w:spacing w:line="460" w:lineRule="exact"/>
        <w:ind w:firstLine="484" w:firstLineChars="202"/>
        <w:rPr>
          <w:sz w:val="24"/>
        </w:rPr>
      </w:pPr>
      <w:r>
        <w:rPr>
          <w:sz w:val="24"/>
        </w:rPr>
        <w:t>八、质保及售后服务</w:t>
      </w:r>
    </w:p>
    <w:p w14:paraId="1DC1D82F">
      <w:pPr>
        <w:snapToGrid w:val="0"/>
        <w:spacing w:line="460" w:lineRule="exact"/>
        <w:ind w:firstLine="480" w:firstLineChars="200"/>
        <w:rPr>
          <w:b/>
          <w:bCs/>
          <w:color w:val="FF0000"/>
          <w:sz w:val="24"/>
        </w:rPr>
      </w:pPr>
      <w:r>
        <w:rPr>
          <w:kern w:val="0"/>
          <w:sz w:val="24"/>
          <w:szCs w:val="22"/>
        </w:rPr>
        <w:t>8.1</w:t>
      </w:r>
      <w:r>
        <w:rPr>
          <w:sz w:val="24"/>
        </w:rPr>
        <w:t>乙方须提供安装、调试、培训、维护等服务，质量保质期为</w:t>
      </w:r>
      <w:r>
        <w:rPr>
          <w:sz w:val="24"/>
          <w:u w:val="single"/>
        </w:rPr>
        <w:t xml:space="preserve">    年</w:t>
      </w:r>
      <w:r>
        <w:rPr>
          <w:sz w:val="24"/>
        </w:rPr>
        <w:t>（自验收合格报告签字确认日起，开始进入质保期），所有设备质保期内免费维护维修及技术支持，保修期以外提供免费维护和技术支持，维修只收材料成本费</w:t>
      </w:r>
      <w:r>
        <w:rPr>
          <w:b/>
          <w:bCs/>
          <w:sz w:val="24"/>
        </w:rPr>
        <w:t>。设备发生故障时，接到报修电话后</w:t>
      </w:r>
      <w:r>
        <w:rPr>
          <w:b/>
          <w:bCs/>
          <w:sz w:val="24"/>
          <w:u w:val="single"/>
        </w:rPr>
        <w:t xml:space="preserve">    </w:t>
      </w:r>
      <w:r>
        <w:rPr>
          <w:b/>
          <w:bCs/>
          <w:sz w:val="24"/>
        </w:rPr>
        <w:t>小时内上门服务并负责修复。一般故障须在</w:t>
      </w:r>
      <w:r>
        <w:rPr>
          <w:b/>
          <w:bCs/>
          <w:sz w:val="24"/>
          <w:u w:val="single"/>
        </w:rPr>
        <w:t xml:space="preserve">   </w:t>
      </w:r>
      <w:r>
        <w:rPr>
          <w:b/>
          <w:bCs/>
          <w:sz w:val="24"/>
        </w:rPr>
        <w:t>小时内解决，重大故障须在</w:t>
      </w:r>
      <w:r>
        <w:rPr>
          <w:b/>
          <w:bCs/>
          <w:sz w:val="24"/>
          <w:u w:val="single"/>
        </w:rPr>
        <w:t xml:space="preserve">   </w:t>
      </w:r>
      <w:r>
        <w:rPr>
          <w:b/>
          <w:bCs/>
          <w:sz w:val="24"/>
        </w:rPr>
        <w:t>小时内解决。</w:t>
      </w:r>
      <w:r>
        <w:rPr>
          <w:sz w:val="24"/>
        </w:rPr>
        <w:t>如现场不能维修解决的故障问题，须提供故障不能排除时的解决方案。中标供应商应对采购方进行一次简单维护、维修培训，确保使用者了解维护方法和进行简单的维修操作。</w:t>
      </w:r>
    </w:p>
    <w:p w14:paraId="01648D80">
      <w:pPr>
        <w:spacing w:line="460" w:lineRule="exact"/>
        <w:ind w:firstLine="480" w:firstLineChars="200"/>
        <w:rPr>
          <w:sz w:val="24"/>
        </w:rPr>
      </w:pPr>
      <w:r>
        <w:rPr>
          <w:sz w:val="24"/>
        </w:rPr>
        <w:t>8.2乙方应对采购单位设备操作人员进行简单维护、维修培训，确保使用者了解维护方法和进行简单的维修操作。</w:t>
      </w:r>
    </w:p>
    <w:p w14:paraId="7E307AE9">
      <w:pPr>
        <w:spacing w:line="460" w:lineRule="exact"/>
        <w:ind w:firstLine="484" w:firstLineChars="202"/>
        <w:rPr>
          <w:sz w:val="24"/>
        </w:rPr>
      </w:pPr>
      <w:r>
        <w:rPr>
          <w:sz w:val="24"/>
        </w:rPr>
        <w:t>九、违约责任</w:t>
      </w:r>
    </w:p>
    <w:p w14:paraId="7A1A3A74">
      <w:pPr>
        <w:spacing w:line="460" w:lineRule="exact"/>
        <w:ind w:firstLine="484" w:firstLineChars="202"/>
        <w:rPr>
          <w:sz w:val="24"/>
        </w:rPr>
      </w:pPr>
      <w:r>
        <w:rPr>
          <w:sz w:val="24"/>
        </w:rPr>
        <w:t>合同一方不履行合同义务或者履行合同义务不符合约定的，应当承担继续履行、采取补救措施或赔偿损失等违约责任。</w:t>
      </w:r>
    </w:p>
    <w:p w14:paraId="3C6088F1">
      <w:pPr>
        <w:spacing w:line="460" w:lineRule="exact"/>
        <w:ind w:firstLine="484" w:firstLineChars="202"/>
        <w:rPr>
          <w:sz w:val="24"/>
        </w:rPr>
      </w:pPr>
      <w:r>
        <w:rPr>
          <w:sz w:val="24"/>
        </w:rPr>
        <w:t>9.1 甲方违约责任</w:t>
      </w:r>
    </w:p>
    <w:p w14:paraId="29CB6F5D">
      <w:pPr>
        <w:spacing w:line="460" w:lineRule="exact"/>
        <w:ind w:firstLine="484" w:firstLineChars="202"/>
        <w:rPr>
          <w:sz w:val="24"/>
        </w:rPr>
      </w:pPr>
      <w:r>
        <w:rPr>
          <w:sz w:val="24"/>
        </w:rPr>
        <w:t>9.1.1在合同生效后，非乙方原因甲方要求退货的，应向乙方偿付合同总价款的</w:t>
      </w:r>
      <w:r>
        <w:rPr>
          <w:sz w:val="24"/>
          <w:u w:val="single"/>
        </w:rPr>
        <w:t xml:space="preserve"> 5 </w:t>
      </w:r>
      <w:r>
        <w:rPr>
          <w:sz w:val="24"/>
        </w:rPr>
        <w:t>%，作为违约金，违约金不足以补偿损失的，乙方有权要求甲方补足。</w:t>
      </w:r>
    </w:p>
    <w:p w14:paraId="737501E0">
      <w:pPr>
        <w:spacing w:line="460" w:lineRule="exact"/>
        <w:ind w:firstLine="484" w:firstLineChars="202"/>
        <w:rPr>
          <w:sz w:val="24"/>
        </w:rPr>
      </w:pPr>
      <w:r>
        <w:rPr>
          <w:sz w:val="24"/>
        </w:rPr>
        <w:t>9.1.2 甲方逾期支付货款的应按照逾期付款金额的每天</w:t>
      </w:r>
      <w:r>
        <w:rPr>
          <w:sz w:val="24"/>
          <w:u w:val="single"/>
        </w:rPr>
        <w:t xml:space="preserve"> 5% </w:t>
      </w:r>
      <w:r>
        <w:rPr>
          <w:sz w:val="24"/>
        </w:rPr>
        <w:t>支付逾期付款违约金。</w:t>
      </w:r>
    </w:p>
    <w:p w14:paraId="2DCA9E88">
      <w:pPr>
        <w:spacing w:line="460" w:lineRule="exact"/>
        <w:ind w:firstLine="484" w:firstLineChars="202"/>
        <w:rPr>
          <w:sz w:val="24"/>
        </w:rPr>
      </w:pPr>
      <w:r>
        <w:rPr>
          <w:sz w:val="24"/>
        </w:rPr>
        <w:t>9.1.3 甲方违反合同规定，拒绝接收乙方交付的合格标的物，应当承担乙方由此造成的损失。</w:t>
      </w:r>
    </w:p>
    <w:p w14:paraId="794DF7EE">
      <w:pPr>
        <w:spacing w:line="460" w:lineRule="exact"/>
        <w:ind w:firstLine="484" w:firstLineChars="202"/>
        <w:rPr>
          <w:sz w:val="24"/>
        </w:rPr>
      </w:pPr>
      <w:r>
        <w:rPr>
          <w:sz w:val="24"/>
        </w:rPr>
        <w:t>9.2 乙方违约责任</w:t>
      </w:r>
    </w:p>
    <w:p w14:paraId="6ED174C4">
      <w:pPr>
        <w:spacing w:line="460" w:lineRule="exact"/>
        <w:ind w:firstLine="484" w:firstLineChars="202"/>
        <w:rPr>
          <w:sz w:val="24"/>
        </w:rPr>
      </w:pPr>
      <w:r>
        <w:rPr>
          <w:sz w:val="24"/>
        </w:rPr>
        <w:t>9.2.1 乙方不能交货，或交货不合格从而影响甲方按期正常使用的，应向甲方偿付合同总价款</w:t>
      </w:r>
      <w:r>
        <w:rPr>
          <w:sz w:val="24"/>
          <w:u w:val="single"/>
        </w:rPr>
        <w:t xml:space="preserve"> 5 </w:t>
      </w:r>
      <w:r>
        <w:rPr>
          <w:sz w:val="24"/>
        </w:rPr>
        <w:t>%的违约金，违约金不足以补偿损失的，甲方有权要求乙方补足。</w:t>
      </w:r>
    </w:p>
    <w:p w14:paraId="56609260">
      <w:pPr>
        <w:spacing w:line="460" w:lineRule="exact"/>
        <w:ind w:firstLine="484" w:firstLineChars="202"/>
        <w:rPr>
          <w:sz w:val="24"/>
        </w:rPr>
      </w:pPr>
      <w:r>
        <w:rPr>
          <w:sz w:val="24"/>
        </w:rPr>
        <w:t>9.2.2工期超期：因乙方责任不能按期完工，及因乙方造成工程质量存在问题而返工等原因，最终导致工期拖延超期，乙方承担迟延履行违约责任。</w:t>
      </w:r>
      <w:r>
        <w:rPr>
          <w:rFonts w:hint="eastAsia"/>
          <w:sz w:val="24"/>
        </w:rPr>
        <w:t>交货</w:t>
      </w:r>
      <w:r>
        <w:rPr>
          <w:sz w:val="24"/>
        </w:rPr>
        <w:t>延期费为每延迟1天，扣除合同总价的5%，同时承担甲方因此遭致的损失费用，并最终在履约保证金中扣除，</w:t>
      </w:r>
      <w:r>
        <w:rPr>
          <w:b/>
          <w:sz w:val="24"/>
        </w:rPr>
        <w:t>履约保证金不足，从货款中扣除</w:t>
      </w:r>
      <w:r>
        <w:rPr>
          <w:sz w:val="24"/>
        </w:rPr>
        <w:t>。</w:t>
      </w:r>
    </w:p>
    <w:p w14:paraId="3322F80C">
      <w:pPr>
        <w:spacing w:line="460" w:lineRule="exact"/>
        <w:ind w:firstLine="484" w:firstLineChars="202"/>
        <w:rPr>
          <w:sz w:val="24"/>
        </w:rPr>
      </w:pPr>
      <w:r>
        <w:rPr>
          <w:sz w:val="24"/>
        </w:rPr>
        <w:t>十、不可抗力</w:t>
      </w:r>
    </w:p>
    <w:p w14:paraId="15A7836F">
      <w:pPr>
        <w:spacing w:line="460" w:lineRule="exact"/>
        <w:ind w:firstLine="484" w:firstLineChars="202"/>
        <w:rPr>
          <w:sz w:val="24"/>
        </w:rPr>
      </w:pPr>
      <w:r>
        <w:rPr>
          <w:sz w:val="24"/>
        </w:rPr>
        <w:t>10.1 因不可抗力不能履行合同的，根据不可抗力的影响，部分或者全部免除责任。但合同一方延迟履行后发生不可抗力的，不能免除责任。</w:t>
      </w:r>
    </w:p>
    <w:p w14:paraId="6A612AA8">
      <w:pPr>
        <w:spacing w:line="460" w:lineRule="exact"/>
        <w:ind w:firstLine="484" w:firstLineChars="202"/>
        <w:rPr>
          <w:sz w:val="24"/>
        </w:rPr>
      </w:pPr>
      <w:r>
        <w:rPr>
          <w:sz w:val="24"/>
        </w:rPr>
        <w:t>10.2 合同一方因不可抗力不能履行合同的，应当及时通知对方，以减轻可能给对方造成的损失，并应当在合理期限内提供证明。</w:t>
      </w:r>
    </w:p>
    <w:p w14:paraId="10196B69">
      <w:pPr>
        <w:spacing w:line="460" w:lineRule="exact"/>
        <w:ind w:firstLine="484" w:firstLineChars="202"/>
        <w:rPr>
          <w:sz w:val="24"/>
        </w:rPr>
      </w:pPr>
      <w:r>
        <w:rPr>
          <w:sz w:val="24"/>
        </w:rPr>
        <w:t>十一、索赔</w:t>
      </w:r>
    </w:p>
    <w:p w14:paraId="2D6EFA5B">
      <w:pPr>
        <w:spacing w:line="460" w:lineRule="exact"/>
        <w:ind w:firstLine="484" w:firstLineChars="202"/>
        <w:rPr>
          <w:sz w:val="24"/>
        </w:rPr>
      </w:pPr>
      <w:r>
        <w:rPr>
          <w:sz w:val="24"/>
        </w:rPr>
        <w:t>11.1 甲方有权根据当地产品质量检验机构或其他有权部门出具的检验证书向乙方提出索赔。</w:t>
      </w:r>
    </w:p>
    <w:p w14:paraId="6AB81DA5">
      <w:pPr>
        <w:spacing w:line="460" w:lineRule="exact"/>
        <w:ind w:firstLine="484" w:firstLineChars="202"/>
        <w:rPr>
          <w:sz w:val="24"/>
        </w:rPr>
      </w:pPr>
      <w:r>
        <w:rPr>
          <w:sz w:val="24"/>
        </w:rPr>
        <w:t>11.2 在本合同规定的检验期限和质量保证期内，如果乙方对甲方提出的索赔或差异有责任，则乙方应按甲方同意的下列一种或多种方式解决索赔事宜：</w:t>
      </w:r>
    </w:p>
    <w:p w14:paraId="5BB25EB6">
      <w:pPr>
        <w:spacing w:line="460" w:lineRule="exact"/>
        <w:ind w:firstLine="484" w:firstLineChars="202"/>
        <w:rPr>
          <w:sz w:val="24"/>
        </w:rPr>
      </w:pPr>
      <w:r>
        <w:rPr>
          <w:sz w:val="24"/>
        </w:rPr>
        <w:t>11.2.1 乙方同意退货，并按合同规定的货币将货款退还给甲方，并且承担由此发生的一切损失和费用，包括利息、银行手续费、运费、保险费、检验费、仓储费、装卸费以及为保护退回标的物所需的其他必要费用。</w:t>
      </w:r>
    </w:p>
    <w:p w14:paraId="5A29941E">
      <w:pPr>
        <w:spacing w:line="460" w:lineRule="exact"/>
        <w:ind w:firstLine="484" w:firstLineChars="202"/>
        <w:rPr>
          <w:sz w:val="24"/>
        </w:rPr>
      </w:pPr>
      <w:r>
        <w:rPr>
          <w:sz w:val="24"/>
        </w:rPr>
        <w:t>11.2.2 根据标的物的低劣程度、损坏程度以及甲方遭受损失的数额，经双方协商确定降低标的物的价格。</w:t>
      </w:r>
    </w:p>
    <w:p w14:paraId="77065F59">
      <w:pPr>
        <w:spacing w:line="460" w:lineRule="exact"/>
        <w:ind w:firstLine="484" w:firstLineChars="202"/>
        <w:rPr>
          <w:sz w:val="24"/>
        </w:rPr>
      </w:pPr>
      <w:r>
        <w:rPr>
          <w:sz w:val="24"/>
        </w:rPr>
        <w:t>11.2.3 用符合规格、质量和性能要求的新零件、部件或标的物来更换有缺陷的部分或修补缺陷部分，乙方应承担一切费用和风险并且负担甲方所发生的一切直接费用。同时，乙方应按合同规定，相应延长修补或被更换部件或标的物的质量保证期。</w:t>
      </w:r>
    </w:p>
    <w:p w14:paraId="27E02C9C">
      <w:pPr>
        <w:spacing w:line="460" w:lineRule="exact"/>
        <w:ind w:firstLine="484" w:firstLineChars="202"/>
        <w:rPr>
          <w:sz w:val="24"/>
        </w:rPr>
      </w:pPr>
      <w:r>
        <w:rPr>
          <w:sz w:val="24"/>
        </w:rPr>
        <w:t>11.3 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14:paraId="338DB18E">
      <w:pPr>
        <w:widowControl/>
        <w:spacing w:line="460" w:lineRule="exact"/>
        <w:ind w:left="420" w:leftChars="200"/>
        <w:jc w:val="left"/>
        <w:rPr>
          <w:sz w:val="24"/>
        </w:rPr>
      </w:pPr>
      <w:r>
        <w:rPr>
          <w:sz w:val="24"/>
        </w:rPr>
        <w:t>十二、安全责任</w:t>
      </w:r>
    </w:p>
    <w:p w14:paraId="772ED82C">
      <w:pPr>
        <w:widowControl/>
        <w:spacing w:line="460" w:lineRule="exact"/>
        <w:ind w:firstLine="480" w:firstLineChars="200"/>
        <w:jc w:val="left"/>
        <w:rPr>
          <w:sz w:val="24"/>
        </w:rPr>
      </w:pPr>
      <w:r>
        <w:rPr>
          <w:sz w:val="24"/>
        </w:rPr>
        <w:t>乙方在安装调试过程中必须具有完善的安全措施，按规范采取安全防护措施，在施工中的一切安全责任由乙方自行承担。</w:t>
      </w:r>
    </w:p>
    <w:p w14:paraId="11645156">
      <w:pPr>
        <w:spacing w:line="460" w:lineRule="exact"/>
        <w:ind w:firstLine="484" w:firstLineChars="202"/>
        <w:rPr>
          <w:sz w:val="24"/>
        </w:rPr>
      </w:pPr>
      <w:r>
        <w:rPr>
          <w:sz w:val="24"/>
        </w:rPr>
        <w:t>十三、合同的解除和转让</w:t>
      </w:r>
    </w:p>
    <w:p w14:paraId="242F83E6">
      <w:pPr>
        <w:spacing w:line="460" w:lineRule="exact"/>
        <w:ind w:firstLine="484" w:firstLineChars="202"/>
        <w:rPr>
          <w:sz w:val="24"/>
        </w:rPr>
      </w:pPr>
      <w:r>
        <w:rPr>
          <w:sz w:val="24"/>
        </w:rPr>
        <w:t>13.1 甲方和乙方协商一致，可以解除合同。</w:t>
      </w:r>
    </w:p>
    <w:p w14:paraId="3FD199F8">
      <w:pPr>
        <w:spacing w:line="460" w:lineRule="exact"/>
        <w:ind w:firstLine="484" w:firstLineChars="202"/>
        <w:rPr>
          <w:sz w:val="24"/>
        </w:rPr>
      </w:pPr>
      <w:r>
        <w:rPr>
          <w:sz w:val="24"/>
        </w:rPr>
        <w:t>13.2 有下列情形之一，合同一方可以解除合同：</w:t>
      </w:r>
    </w:p>
    <w:p w14:paraId="2C1587D6">
      <w:pPr>
        <w:spacing w:line="460" w:lineRule="exact"/>
        <w:ind w:firstLine="484" w:firstLineChars="202"/>
        <w:rPr>
          <w:sz w:val="24"/>
        </w:rPr>
      </w:pPr>
      <w:r>
        <w:rPr>
          <w:sz w:val="24"/>
        </w:rPr>
        <w:t>13.2.1 因不可抗力致使不能实现合同目的，未受不可抗力影响的一方有权解除合同；</w:t>
      </w:r>
    </w:p>
    <w:p w14:paraId="64A5EDE5">
      <w:pPr>
        <w:spacing w:line="460" w:lineRule="exact"/>
        <w:ind w:firstLine="484" w:firstLineChars="202"/>
        <w:rPr>
          <w:sz w:val="24"/>
        </w:rPr>
      </w:pPr>
      <w:r>
        <w:rPr>
          <w:sz w:val="24"/>
        </w:rPr>
        <w:t>13.2.2 因合同一方违约导致合同不能履行，另一方有权解除合同；</w:t>
      </w:r>
    </w:p>
    <w:p w14:paraId="0F5D00E7">
      <w:pPr>
        <w:spacing w:line="460" w:lineRule="exact"/>
        <w:ind w:firstLine="484" w:firstLineChars="202"/>
        <w:rPr>
          <w:sz w:val="24"/>
        </w:rPr>
      </w:pPr>
      <w:r>
        <w:rPr>
          <w:sz w:val="24"/>
        </w:rPr>
        <w:t>13.2.3 有权解除合同的一方，应当在违约事实或不可抗力发生之后三十天内书面通知对方以主张解除合同，合同在书面通知到达对方时解除。</w:t>
      </w:r>
    </w:p>
    <w:p w14:paraId="0B6F03A2">
      <w:pPr>
        <w:spacing w:line="460" w:lineRule="exact"/>
        <w:ind w:firstLine="484" w:firstLineChars="202"/>
        <w:rPr>
          <w:sz w:val="24"/>
        </w:rPr>
      </w:pPr>
      <w:r>
        <w:rPr>
          <w:sz w:val="24"/>
        </w:rPr>
        <w:t>13.3 合同的部分和全部都不得转让。</w:t>
      </w:r>
    </w:p>
    <w:p w14:paraId="1BE61E5A">
      <w:pPr>
        <w:spacing w:line="460" w:lineRule="exact"/>
        <w:ind w:firstLine="484" w:firstLineChars="202"/>
        <w:rPr>
          <w:sz w:val="24"/>
        </w:rPr>
      </w:pPr>
      <w:r>
        <w:rPr>
          <w:sz w:val="24"/>
        </w:rPr>
        <w:t>十四、履约保证金</w:t>
      </w:r>
    </w:p>
    <w:p w14:paraId="2D98C9BC">
      <w:pPr>
        <w:spacing w:line="460" w:lineRule="exact"/>
        <w:ind w:firstLine="484" w:firstLineChars="202"/>
        <w:rPr>
          <w:sz w:val="24"/>
        </w:rPr>
      </w:pPr>
      <w:r>
        <w:rPr>
          <w:sz w:val="24"/>
        </w:rPr>
        <w:t>14.1乙方按</w:t>
      </w:r>
      <w:r>
        <w:rPr>
          <w:rFonts w:hint="eastAsia"/>
          <w:sz w:val="24"/>
        </w:rPr>
        <w:t>招标</w:t>
      </w:r>
      <w:r>
        <w:rPr>
          <w:sz w:val="24"/>
        </w:rPr>
        <w:t>文件规定缴纳了</w:t>
      </w:r>
      <w:r>
        <w:rPr>
          <w:sz w:val="24"/>
          <w:u w:val="single"/>
        </w:rPr>
        <w:t xml:space="preserve">    </w:t>
      </w:r>
      <w:r>
        <w:rPr>
          <w:sz w:val="24"/>
        </w:rPr>
        <w:t>万元的履约保证金，在按要求</w:t>
      </w:r>
      <w:r>
        <w:rPr>
          <w:rFonts w:hint="eastAsia"/>
          <w:sz w:val="24"/>
        </w:rPr>
        <w:t>保质保量地完成</w:t>
      </w:r>
      <w:r>
        <w:rPr>
          <w:sz w:val="24"/>
        </w:rPr>
        <w:t>该项目合同并通过验收后，甲方凭乙方提交的申请，一次性无息退还该合同项目的履约保证金。</w:t>
      </w:r>
    </w:p>
    <w:p w14:paraId="739693B2">
      <w:pPr>
        <w:spacing w:line="460" w:lineRule="exact"/>
        <w:ind w:firstLine="484" w:firstLineChars="202"/>
        <w:rPr>
          <w:sz w:val="24"/>
        </w:rPr>
      </w:pPr>
      <w:r>
        <w:rPr>
          <w:sz w:val="24"/>
        </w:rPr>
        <w:t>14.2由于乙方原因，在签订合同后出现不按合同履行的情况，甲方有权将履约保证金作为违约金，全额不予退还，同时甲方亦有权终止合同，乙方还须承担相应的法律赔偿责任。</w:t>
      </w:r>
    </w:p>
    <w:p w14:paraId="14F0CFEE">
      <w:pPr>
        <w:spacing w:line="460" w:lineRule="exact"/>
        <w:ind w:firstLine="484" w:firstLineChars="202"/>
        <w:rPr>
          <w:sz w:val="24"/>
        </w:rPr>
      </w:pPr>
      <w:r>
        <w:rPr>
          <w:sz w:val="24"/>
        </w:rPr>
        <w:t>十五、合同的生效</w:t>
      </w:r>
    </w:p>
    <w:p w14:paraId="77B37648">
      <w:pPr>
        <w:snapToGrid w:val="0"/>
        <w:spacing w:line="460" w:lineRule="exact"/>
        <w:ind w:firstLine="573"/>
        <w:rPr>
          <w:b/>
          <w:bCs/>
          <w:sz w:val="24"/>
        </w:rPr>
      </w:pPr>
      <w:r>
        <w:rPr>
          <w:sz w:val="24"/>
        </w:rPr>
        <w:t>本合同在乙方按规定缴纳了履约保证金且甲乙双方签字盖章后即生效。</w:t>
      </w:r>
    </w:p>
    <w:p w14:paraId="301FF680">
      <w:pPr>
        <w:spacing w:line="460" w:lineRule="exact"/>
        <w:ind w:firstLine="484" w:firstLineChars="202"/>
        <w:rPr>
          <w:sz w:val="24"/>
        </w:rPr>
      </w:pPr>
      <w:r>
        <w:rPr>
          <w:sz w:val="24"/>
        </w:rPr>
        <w:t>十六、争议的解决</w:t>
      </w:r>
    </w:p>
    <w:p w14:paraId="6734553B">
      <w:pPr>
        <w:spacing w:line="460" w:lineRule="exact"/>
        <w:ind w:firstLine="405"/>
        <w:rPr>
          <w:sz w:val="24"/>
        </w:rPr>
      </w:pPr>
      <w:r>
        <w:rPr>
          <w:sz w:val="24"/>
        </w:rPr>
        <w:t>甲乙双方因合同发生争议，应在甲方的主持下进行调解，协商不成，任何一方可以向南通仲裁委员会申请仲裁解决。</w:t>
      </w:r>
    </w:p>
    <w:p w14:paraId="6E68B10A">
      <w:pPr>
        <w:spacing w:line="460" w:lineRule="exact"/>
        <w:ind w:firstLine="484" w:firstLineChars="202"/>
        <w:rPr>
          <w:sz w:val="24"/>
        </w:rPr>
      </w:pPr>
      <w:r>
        <w:rPr>
          <w:sz w:val="24"/>
        </w:rPr>
        <w:t>十七、附则</w:t>
      </w:r>
    </w:p>
    <w:p w14:paraId="34CB8D03">
      <w:pPr>
        <w:spacing w:line="460" w:lineRule="exact"/>
        <w:ind w:firstLine="484" w:firstLineChars="202"/>
        <w:rPr>
          <w:sz w:val="24"/>
        </w:rPr>
      </w:pPr>
      <w:r>
        <w:rPr>
          <w:sz w:val="24"/>
        </w:rPr>
        <w:t>17.1 合同份数：本合同一式四份，采购人、供应商各两份。</w:t>
      </w:r>
    </w:p>
    <w:p w14:paraId="4DF4C2F5">
      <w:pPr>
        <w:spacing w:line="460" w:lineRule="exact"/>
        <w:ind w:firstLine="484" w:firstLineChars="202"/>
        <w:rPr>
          <w:sz w:val="24"/>
        </w:rPr>
      </w:pPr>
      <w:r>
        <w:rPr>
          <w:sz w:val="24"/>
        </w:rPr>
        <w:t>17.2 本合同文件使用中文书写、解释和说明。</w:t>
      </w:r>
    </w:p>
    <w:p w14:paraId="061E8407">
      <w:pPr>
        <w:spacing w:line="460" w:lineRule="exact"/>
        <w:ind w:firstLine="484" w:firstLineChars="202"/>
        <w:rPr>
          <w:sz w:val="24"/>
        </w:rPr>
      </w:pPr>
      <w:r>
        <w:rPr>
          <w:sz w:val="24"/>
        </w:rPr>
        <w:t>17.3 本合同履行过程中产生的纪要、协议以及</w:t>
      </w:r>
      <w:r>
        <w:rPr>
          <w:rFonts w:hint="eastAsia"/>
          <w:sz w:val="24"/>
        </w:rPr>
        <w:t>中标</w:t>
      </w:r>
      <w:r>
        <w:rPr>
          <w:sz w:val="24"/>
        </w:rPr>
        <w:t>通知书、</w:t>
      </w:r>
      <w:r>
        <w:rPr>
          <w:rFonts w:hint="eastAsia"/>
          <w:sz w:val="24"/>
        </w:rPr>
        <w:t>投标</w:t>
      </w:r>
      <w:r>
        <w:rPr>
          <w:sz w:val="24"/>
        </w:rPr>
        <w:t>文件和采购文件为本合同的附件，与合同具有同等效力。</w:t>
      </w:r>
    </w:p>
    <w:p w14:paraId="6CA86F20">
      <w:pPr>
        <w:spacing w:line="460" w:lineRule="exact"/>
        <w:ind w:firstLine="484" w:firstLineChars="202"/>
        <w:rPr>
          <w:sz w:val="24"/>
        </w:rPr>
      </w:pPr>
      <w:r>
        <w:rPr>
          <w:sz w:val="24"/>
        </w:rPr>
        <w:t>17.4 未尽事宜</w:t>
      </w:r>
    </w:p>
    <w:p w14:paraId="2AB0E62B">
      <w:pPr>
        <w:spacing w:line="460" w:lineRule="exact"/>
        <w:ind w:firstLine="484" w:firstLineChars="202"/>
        <w:rPr>
          <w:sz w:val="24"/>
        </w:rPr>
      </w:pPr>
      <w:r>
        <w:rPr>
          <w:sz w:val="24"/>
        </w:rPr>
        <w:t>本合同未尽事宜应按照《中华人民共和国民法典》、《中华人民共和国产品质量法》及其相关配套法律法规之规定解释。</w:t>
      </w:r>
    </w:p>
    <w:p w14:paraId="6B06C31C">
      <w:pPr>
        <w:spacing w:after="60" w:line="460" w:lineRule="exact"/>
        <w:rPr>
          <w:sz w:val="24"/>
        </w:rPr>
      </w:pPr>
      <w:r>
        <w:rPr>
          <w:sz w:val="24"/>
        </w:rPr>
        <w:t xml:space="preserve"> </w:t>
      </w:r>
    </w:p>
    <w:p w14:paraId="782CA1AF">
      <w:pPr>
        <w:spacing w:after="60" w:line="460" w:lineRule="exact"/>
        <w:rPr>
          <w:sz w:val="24"/>
        </w:rPr>
      </w:pPr>
      <w:r>
        <w:rPr>
          <w:sz w:val="24"/>
        </w:rPr>
        <w:t>采购人（或甲方）：                   中标供应商（或乙方）：</w:t>
      </w:r>
    </w:p>
    <w:p w14:paraId="2640F22A">
      <w:pPr>
        <w:spacing w:after="60" w:line="460" w:lineRule="exact"/>
        <w:rPr>
          <w:sz w:val="24"/>
        </w:rPr>
      </w:pPr>
      <w:r>
        <w:rPr>
          <w:sz w:val="24"/>
        </w:rPr>
        <w:t>法定代表人：                         法定代表人：</w:t>
      </w:r>
    </w:p>
    <w:p w14:paraId="7A12A3C1">
      <w:pPr>
        <w:spacing w:line="500" w:lineRule="exact"/>
        <w:rPr>
          <w:sz w:val="24"/>
        </w:rPr>
      </w:pPr>
      <w:r>
        <w:rPr>
          <w:sz w:val="24"/>
        </w:rPr>
        <w:t>委托代理人：                         委托代理人：</w:t>
      </w:r>
    </w:p>
    <w:p w14:paraId="0B8BF10F">
      <w:pPr>
        <w:snapToGrid w:val="0"/>
        <w:spacing w:line="300" w:lineRule="auto"/>
        <w:jc w:val="center"/>
        <w:outlineLvl w:val="0"/>
        <w:rPr>
          <w:sz w:val="32"/>
          <w:szCs w:val="32"/>
        </w:rPr>
      </w:pPr>
      <w:r>
        <w:rPr>
          <w:rFonts w:eastAsia="仿宋_GB2312"/>
          <w:b/>
          <w:sz w:val="36"/>
          <w:szCs w:val="36"/>
        </w:rPr>
        <w:br w:type="page"/>
      </w:r>
      <w:r>
        <w:rPr>
          <w:b/>
          <w:sz w:val="36"/>
          <w:szCs w:val="36"/>
        </w:rPr>
        <w:t>第六部分  质疑提出和处理</w:t>
      </w:r>
    </w:p>
    <w:p w14:paraId="7E2A704B">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一、质疑的提出</w:t>
      </w:r>
    </w:p>
    <w:p w14:paraId="24AFB96A">
      <w:pPr>
        <w:pStyle w:val="18"/>
        <w:snapToGrid w:val="0"/>
        <w:spacing w:line="480" w:lineRule="exact"/>
        <w:ind w:left="0" w:firstLine="480" w:firstLineChars="200"/>
        <w:contextualSpacing/>
        <w:rPr>
          <w:rFonts w:ascii="Times New Roman" w:eastAsia="宋体"/>
          <w:kern w:val="2"/>
          <w:sz w:val="24"/>
          <w:szCs w:val="24"/>
        </w:rPr>
      </w:pPr>
      <w:r>
        <w:rPr>
          <w:rFonts w:hint="eastAsia" w:ascii="Times New Roman" w:eastAsia="宋体"/>
          <w:kern w:val="2"/>
          <w:sz w:val="24"/>
          <w:szCs w:val="24"/>
        </w:rPr>
        <w:t>（</w:t>
      </w:r>
      <w:r>
        <w:rPr>
          <w:rFonts w:ascii="Times New Roman" w:eastAsia="宋体"/>
          <w:kern w:val="2"/>
          <w:sz w:val="24"/>
          <w:szCs w:val="24"/>
        </w:rPr>
        <w:t>一</w:t>
      </w:r>
      <w:r>
        <w:rPr>
          <w:rFonts w:hint="eastAsia" w:ascii="Times New Roman" w:eastAsia="宋体"/>
          <w:kern w:val="2"/>
          <w:sz w:val="24"/>
          <w:szCs w:val="24"/>
        </w:rPr>
        <w:t>）</w:t>
      </w:r>
      <w:r>
        <w:rPr>
          <w:rFonts w:ascii="Times New Roman" w:eastAsia="宋体"/>
          <w:kern w:val="2"/>
          <w:sz w:val="24"/>
          <w:szCs w:val="24"/>
        </w:rPr>
        <w:t xml:space="preserve">质疑人的身份要求      </w:t>
      </w:r>
    </w:p>
    <w:p w14:paraId="726102B1">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1.提出质疑的供应商应当是参与所质疑项目采购活动的供应商。</w:t>
      </w:r>
    </w:p>
    <w:p w14:paraId="485B6072">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2.潜在供应商已依法获取其可质疑的采购文件的，可以对该文件提出质疑。对采购文件提出质疑的，应当在获取采购文件或者采购文件公告期限届满之日起7个工作日内提出。</w:t>
      </w:r>
    </w:p>
    <w:p w14:paraId="64D4E50B">
      <w:pPr>
        <w:pStyle w:val="18"/>
        <w:snapToGrid w:val="0"/>
        <w:spacing w:line="480" w:lineRule="exact"/>
        <w:ind w:left="0" w:firstLine="480" w:firstLineChars="200"/>
        <w:contextualSpacing/>
        <w:rPr>
          <w:rFonts w:ascii="Times New Roman" w:eastAsia="宋体"/>
          <w:kern w:val="2"/>
          <w:sz w:val="24"/>
          <w:szCs w:val="24"/>
        </w:rPr>
      </w:pPr>
      <w:r>
        <w:rPr>
          <w:rFonts w:hint="eastAsia" w:ascii="Times New Roman" w:eastAsia="宋体"/>
          <w:kern w:val="2"/>
          <w:sz w:val="24"/>
          <w:szCs w:val="24"/>
        </w:rPr>
        <w:t>（</w:t>
      </w:r>
      <w:r>
        <w:rPr>
          <w:rFonts w:ascii="Times New Roman" w:eastAsia="宋体"/>
          <w:kern w:val="2"/>
          <w:sz w:val="24"/>
          <w:szCs w:val="24"/>
        </w:rPr>
        <w:t>二</w:t>
      </w:r>
      <w:r>
        <w:rPr>
          <w:rFonts w:hint="eastAsia" w:ascii="Times New Roman" w:eastAsia="宋体"/>
          <w:kern w:val="2"/>
          <w:sz w:val="24"/>
          <w:szCs w:val="24"/>
        </w:rPr>
        <w:t>）</w:t>
      </w:r>
      <w:r>
        <w:rPr>
          <w:rFonts w:ascii="Times New Roman" w:eastAsia="宋体"/>
          <w:kern w:val="2"/>
          <w:sz w:val="24"/>
          <w:szCs w:val="24"/>
        </w:rPr>
        <w:t xml:space="preserve">质疑提出的格式要求   </w:t>
      </w:r>
    </w:p>
    <w:p w14:paraId="1ED22C1E">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1.质疑参照相关规定提交，质疑实行实名制，不得进行虚假、恶意质疑，未按上述要求提交的质疑函，采购人和采购代理机构有权不予受理。</w:t>
      </w:r>
    </w:p>
    <w:p w14:paraId="215DF5A5">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2.质疑函应包括：    </w:t>
      </w:r>
    </w:p>
    <w:p w14:paraId="45214D16">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（1）质疑投标人的名称、地址、邮编、联系人及联系电话；</w:t>
      </w:r>
    </w:p>
    <w:p w14:paraId="26C62066">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（2）质疑项目的名称、编号；</w:t>
      </w:r>
    </w:p>
    <w:p w14:paraId="56C76415">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（3）具体、明确的质疑事项和与质疑事项相关的请求；</w:t>
      </w:r>
    </w:p>
    <w:p w14:paraId="66F5D8BE">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（4）事实依据；</w:t>
      </w:r>
    </w:p>
    <w:p w14:paraId="47D20EA2">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 xml:space="preserve">（5）必要的法律依据；                          </w:t>
      </w:r>
    </w:p>
    <w:p w14:paraId="1E335815">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（6）提出质疑的日期。</w:t>
      </w:r>
    </w:p>
    <w:p w14:paraId="34377316">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7）质疑函应当署名：质疑人为自然人的，应当由本人签字并附有效身份证明；质疑人为法人或其他组织的，应当由法定代表人（负责人）签字并加盖单位公章（质疑人为联合体的，则联合体各方法定代表人（负责人）均须签字并加盖单位公章），未按要求签字和盖章的为无效质疑，采购代理机构将不予受理。质疑人委托代理质疑的，应当向采购代理机构提交授权委托书，并载明委托代理的具体权限和事项。</w:t>
      </w:r>
    </w:p>
    <w:p w14:paraId="0A86FC4C">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3.质疑函需遵循的原则：</w:t>
      </w:r>
    </w:p>
    <w:p w14:paraId="1FDCAC60">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4DCB2DEE">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（三）质疑提出的时效要求</w:t>
      </w:r>
    </w:p>
    <w:p w14:paraId="2CE06465">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投标人认为采购文件、采购过程和采购结果使自己的权益受到损害的，可以在知道或应知其权益受到损害之日起七个工作日内，以书面形式向采购代理机构或采购人提出质疑。上述应知其权益受到损害之日，是指：</w:t>
      </w:r>
    </w:p>
    <w:p w14:paraId="142120BC">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（1）对可以质疑的采购文件提出质疑的，为收到采购文件之日或者采购文件公告期限届满之日；</w:t>
      </w:r>
    </w:p>
    <w:p w14:paraId="7A8DF0DC">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（2）对采购过程提出质疑的，为各采购程序环节结束之日；</w:t>
      </w:r>
    </w:p>
    <w:p w14:paraId="493DC853">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（3）对中标或者成交结果提出质疑的，为中标或者成交结果公告期限届满之日。</w:t>
      </w:r>
    </w:p>
    <w:p w14:paraId="660A1DC7">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投标人认为采购文件使自己的权益受到损害的，可以向采购代理机构或采购人提出质疑；投标人认为采购过程和采购结果使自己的权益受到损害的，可以以书面形式向采购代理机构或采购人提出质疑。</w:t>
      </w:r>
    </w:p>
    <w:p w14:paraId="0133E10A">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2.投标人应在法定质疑期一次性提出针对同一采购程序环节的质疑。</w:t>
      </w:r>
    </w:p>
    <w:p w14:paraId="050E94DF">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二、《质疑函》的受理和答复</w:t>
      </w:r>
    </w:p>
    <w:p w14:paraId="439B8358">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 采购代理机构或采购人收到质疑函后，将对质疑的形式和内容进行审查，如质疑函内容、格式不符合规定，采购代理机构需告知质疑人进行补正。</w:t>
      </w:r>
    </w:p>
    <w:p w14:paraId="50D8AF60">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 质疑人应当在法定质疑期限内进行补正并重新提交质疑函，拒不补正或者在法定期限内未重新提交质疑函的，为无效质疑，不予受理。</w:t>
      </w:r>
    </w:p>
    <w:p w14:paraId="122FED79">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3.采购人或采购代理机构答复供应商质疑应当采用书面方式并依法送达，质疑供应商或其委托代理人拒绝签收的视为已经送达。</w:t>
      </w:r>
    </w:p>
    <w:p w14:paraId="6F03823A">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三、质疑处理</w:t>
      </w:r>
    </w:p>
    <w:p w14:paraId="2FF8D00C">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 质疑成立的处理</w:t>
      </w:r>
    </w:p>
    <w:p w14:paraId="02A423D2">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（1）对于内容、格式符合规定的质疑函，采购代理机构或采购人在收到投标供应商的书面质疑后七个工作日内作出书面答复，但答复的内容不得涉及商业秘密。</w:t>
      </w:r>
    </w:p>
    <w:p w14:paraId="0E243989">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（2）对采购文件提出的质疑，依法通过澄清或者修改可以继续开展采购活动的，澄清或者修改采购文件后继续开展采购活动；否则应当修改采购文件后重新开展采购活动。</w:t>
      </w:r>
    </w:p>
    <w:p w14:paraId="5F306184">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（3）对采购过程、中标或者成交结果提出的质疑，合格供应商符合法定数量时，可以从合格的候选人中另行确定中标、中标供应商的，应当依法另行确定中标供应商；否则应当重新开展采购活动。</w:t>
      </w:r>
    </w:p>
    <w:p w14:paraId="04623B3F">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质疑答复导致中标、成交结果改变的，采购人或者采购代理机构应当将有关情况书面报告本级监督管理部门。</w:t>
      </w:r>
    </w:p>
    <w:p w14:paraId="690DB6AA">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2.质疑不成立的处理</w:t>
      </w:r>
    </w:p>
    <w:p w14:paraId="6872E504">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若质疑不成立，或者成立未对中标、成交结果构成影响的，继续开展采购活动。</w:t>
      </w:r>
    </w:p>
    <w:p w14:paraId="0490C3C8">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3.虚假质疑的处理</w:t>
      </w:r>
    </w:p>
    <w:p w14:paraId="161980B5">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（1）投标人提出书面质疑必须有理、有据，不得恶意质疑或提交虚假质疑。否则，一经查实，采购人有权依据采购的有关规定，报请采购监管部门对该投标人进行相应的行政处罚。</w:t>
      </w:r>
    </w:p>
    <w:p w14:paraId="70FEB8AF">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（2）在江苏省范围内一年累计三次以上质疑，均查无实据的供应商将按失信行为记入该注册供应商诚信档案中。</w:t>
      </w:r>
    </w:p>
    <w:p w14:paraId="027D55B9">
      <w:pPr>
        <w:pStyle w:val="18"/>
        <w:snapToGrid w:val="0"/>
        <w:spacing w:line="480" w:lineRule="exact"/>
        <w:ind w:left="0" w:firstLine="480" w:firstLineChars="200"/>
        <w:contextualSpacing/>
        <w:rPr>
          <w:rFonts w:ascii="Times New Roman" w:eastAsia="宋体"/>
          <w:kern w:val="2"/>
          <w:sz w:val="24"/>
          <w:szCs w:val="24"/>
        </w:rPr>
      </w:pPr>
      <w:r>
        <w:rPr>
          <w:rFonts w:ascii="Times New Roman" w:eastAsia="宋体"/>
          <w:kern w:val="2"/>
          <w:sz w:val="24"/>
          <w:szCs w:val="24"/>
        </w:rPr>
        <w:t>（3）采购代理机构或采购人受理质疑和答复相关咨询，联系电话详见招标公告。</w:t>
      </w:r>
    </w:p>
    <w:p w14:paraId="3416E775">
      <w:pPr>
        <w:snapToGrid w:val="0"/>
        <w:spacing w:line="300" w:lineRule="auto"/>
        <w:contextualSpacing/>
        <w:rPr>
          <w:sz w:val="28"/>
          <w:szCs w:val="28"/>
        </w:rPr>
      </w:pPr>
    </w:p>
    <w:p w14:paraId="56F558B3">
      <w:pPr>
        <w:snapToGrid w:val="0"/>
        <w:spacing w:line="300" w:lineRule="auto"/>
        <w:jc w:val="center"/>
        <w:outlineLvl w:val="0"/>
        <w:rPr>
          <w:b/>
          <w:sz w:val="36"/>
          <w:szCs w:val="36"/>
        </w:rPr>
      </w:pPr>
      <w:r>
        <w:rPr>
          <w:b/>
          <w:sz w:val="36"/>
          <w:szCs w:val="36"/>
        </w:rPr>
        <w:br w:type="page"/>
      </w:r>
      <w:r>
        <w:rPr>
          <w:b/>
          <w:sz w:val="36"/>
          <w:szCs w:val="36"/>
        </w:rPr>
        <w:t>第七部分  投标文件组成</w:t>
      </w:r>
    </w:p>
    <w:p w14:paraId="73735642">
      <w:pPr>
        <w:snapToGrid w:val="0"/>
        <w:spacing w:line="480" w:lineRule="exact"/>
        <w:ind w:firstLine="555"/>
        <w:jc w:val="left"/>
        <w:rPr>
          <w:b/>
          <w:sz w:val="24"/>
        </w:rPr>
      </w:pPr>
      <w:r>
        <w:rPr>
          <w:b/>
          <w:sz w:val="24"/>
        </w:rPr>
        <w:t>投标文件由资格审查文件、商务技术文件、报价文件三部分组成，相关</w:t>
      </w:r>
      <w:r>
        <w:rPr>
          <w:b/>
          <w:sz w:val="24"/>
          <w:lang w:val="zh-CN"/>
        </w:rPr>
        <w:t>格式参见附件</w:t>
      </w:r>
      <w:r>
        <w:rPr>
          <w:b/>
          <w:sz w:val="24"/>
        </w:rPr>
        <w:t>。</w:t>
      </w:r>
    </w:p>
    <w:p w14:paraId="53B26EE4">
      <w:pPr>
        <w:numPr>
          <w:ilvl w:val="0"/>
          <w:numId w:val="5"/>
        </w:numPr>
        <w:snapToGrid w:val="0"/>
        <w:spacing w:line="480" w:lineRule="exact"/>
        <w:ind w:firstLine="482" w:firstLineChars="200"/>
        <w:contextualSpacing/>
        <w:rPr>
          <w:kern w:val="0"/>
          <w:sz w:val="24"/>
          <w:lang w:val="zh-CN"/>
        </w:rPr>
      </w:pPr>
      <w:r>
        <w:rPr>
          <w:b/>
          <w:bCs/>
          <w:kern w:val="0"/>
          <w:sz w:val="24"/>
          <w:lang w:val="zh-CN"/>
        </w:rPr>
        <w:t>资格审查</w:t>
      </w:r>
      <w:r>
        <w:rPr>
          <w:b/>
          <w:bCs/>
          <w:kern w:val="0"/>
          <w:sz w:val="24"/>
        </w:rPr>
        <w:t>文件</w:t>
      </w:r>
      <w:r>
        <w:rPr>
          <w:b/>
          <w:bCs/>
          <w:kern w:val="0"/>
          <w:sz w:val="24"/>
          <w:lang w:val="zh-CN"/>
        </w:rPr>
        <w:t>（不能出现报价）</w:t>
      </w:r>
    </w:p>
    <w:p w14:paraId="53351D3E">
      <w:pPr>
        <w:snapToGrid w:val="0"/>
        <w:spacing w:line="480" w:lineRule="exact"/>
        <w:ind w:firstLine="480" w:firstLineChars="200"/>
        <w:contextualSpacing/>
        <w:outlineLvl w:val="0"/>
        <w:rPr>
          <w:color w:val="000000"/>
          <w:sz w:val="24"/>
        </w:rPr>
      </w:pPr>
      <w:r>
        <w:rPr>
          <w:kern w:val="0"/>
          <w:sz w:val="24"/>
          <w:lang w:val="zh-CN"/>
        </w:rPr>
        <w:t>1、</w:t>
      </w:r>
      <w:r>
        <w:rPr>
          <w:rFonts w:hint="eastAsia"/>
          <w:color w:val="000000"/>
          <w:sz w:val="24"/>
        </w:rPr>
        <w:t>投标</w:t>
      </w:r>
      <w:r>
        <w:rPr>
          <w:color w:val="000000"/>
          <w:sz w:val="24"/>
        </w:rPr>
        <w:t>人必须是有能力按本</w:t>
      </w:r>
      <w:r>
        <w:rPr>
          <w:rFonts w:hint="eastAsia"/>
          <w:color w:val="000000"/>
          <w:sz w:val="24"/>
        </w:rPr>
        <w:t>招标</w:t>
      </w:r>
      <w:r>
        <w:rPr>
          <w:color w:val="000000"/>
          <w:sz w:val="24"/>
        </w:rPr>
        <w:t>文件规定的要求提供</w:t>
      </w:r>
      <w:r>
        <w:rPr>
          <w:rFonts w:hint="eastAsia"/>
          <w:color w:val="000000"/>
          <w:sz w:val="24"/>
        </w:rPr>
        <w:t>产品</w:t>
      </w:r>
      <w:r>
        <w:rPr>
          <w:color w:val="000000"/>
          <w:sz w:val="24"/>
        </w:rPr>
        <w:t>及提供相关伴随服务能力的专业生产厂家或代理商</w:t>
      </w:r>
      <w:r>
        <w:rPr>
          <w:sz w:val="24"/>
        </w:rPr>
        <w:t>（提供相关证明材料）</w:t>
      </w:r>
      <w:r>
        <w:rPr>
          <w:color w:val="000000"/>
          <w:sz w:val="24"/>
        </w:rPr>
        <w:t>，必须具有独立的法人资格，提供有效的营业执照及税务登记证（或者是三证合一的营业执照）。</w:t>
      </w:r>
    </w:p>
    <w:p w14:paraId="0E6223DA">
      <w:pPr>
        <w:snapToGrid w:val="0"/>
        <w:spacing w:line="480" w:lineRule="exact"/>
        <w:ind w:firstLine="480" w:firstLineChars="200"/>
        <w:contextualSpacing/>
        <w:outlineLvl w:val="0"/>
        <w:rPr>
          <w:color w:val="000000"/>
          <w:sz w:val="24"/>
        </w:rPr>
      </w:pPr>
      <w:r>
        <w:rPr>
          <w:color w:val="000000"/>
          <w:sz w:val="24"/>
        </w:rPr>
        <w:t>2、</w:t>
      </w:r>
      <w:r>
        <w:rPr>
          <w:rFonts w:hint="eastAsia"/>
          <w:color w:val="000000"/>
          <w:sz w:val="24"/>
        </w:rPr>
        <w:t>投标人所投产品须具有相关行政管理部门核发的医疗器械生产产品登记表（生产产品列表含电动病床）或医疗器械注册证（电动病床）。</w:t>
      </w:r>
    </w:p>
    <w:p w14:paraId="7D363394">
      <w:pPr>
        <w:snapToGrid w:val="0"/>
        <w:spacing w:line="480" w:lineRule="exact"/>
        <w:ind w:firstLine="480" w:firstLineChars="200"/>
        <w:contextualSpacing/>
        <w:outlineLvl w:val="0"/>
        <w:rPr>
          <w:sz w:val="24"/>
        </w:rPr>
      </w:pPr>
      <w:r>
        <w:rPr>
          <w:sz w:val="24"/>
        </w:rPr>
        <w:t>3、</w:t>
      </w:r>
      <w:r>
        <w:rPr>
          <w:rFonts w:hint="eastAsia"/>
          <w:sz w:val="24"/>
        </w:rPr>
        <w:t>投标</w:t>
      </w:r>
      <w:r>
        <w:rPr>
          <w:sz w:val="24"/>
        </w:rPr>
        <w:t>人法定代表人参加的，必须提供法定代表人身份证明及法定代表人本人身份证复印件；非法定代表人参加的，必须提供法定代表人签字或盖章的授权委托书及法定代表人、被授权人的两人身份证的复印件，被授权人为</w:t>
      </w:r>
      <w:r>
        <w:rPr>
          <w:rFonts w:hint="eastAsia"/>
          <w:sz w:val="24"/>
        </w:rPr>
        <w:t>投标</w:t>
      </w:r>
      <w:r>
        <w:rPr>
          <w:sz w:val="24"/>
        </w:rPr>
        <w:t>人正式人员证明材料【提供</w:t>
      </w:r>
      <w:r>
        <w:rPr>
          <w:rFonts w:hint="eastAsia" w:ascii="宋体" w:hAnsi="宋体" w:cs="宋体"/>
          <w:sz w:val="24"/>
        </w:rPr>
        <w:t>①</w:t>
      </w:r>
      <w:r>
        <w:rPr>
          <w:sz w:val="24"/>
        </w:rPr>
        <w:t>与</w:t>
      </w:r>
      <w:r>
        <w:rPr>
          <w:rFonts w:hint="eastAsia"/>
          <w:sz w:val="24"/>
        </w:rPr>
        <w:t>投标</w:t>
      </w:r>
      <w:r>
        <w:rPr>
          <w:sz w:val="24"/>
        </w:rPr>
        <w:t>人签订的有效劳动合同复印件；</w:t>
      </w:r>
      <w:r>
        <w:rPr>
          <w:rFonts w:hint="eastAsia" w:ascii="宋体" w:hAnsi="宋体" w:cs="宋体"/>
          <w:sz w:val="24"/>
        </w:rPr>
        <w:t>②</w:t>
      </w:r>
      <w:r>
        <w:rPr>
          <w:sz w:val="24"/>
        </w:rPr>
        <w:t>社保机构出具并盖章的</w:t>
      </w:r>
      <w:r>
        <w:rPr>
          <w:rFonts w:hint="eastAsia"/>
          <w:sz w:val="24"/>
        </w:rPr>
        <w:t>投标</w:t>
      </w:r>
      <w:r>
        <w:rPr>
          <w:sz w:val="24"/>
        </w:rPr>
        <w:t>人为其缴纳的</w:t>
      </w:r>
      <w:r>
        <w:rPr>
          <w:rFonts w:hint="eastAsia"/>
          <w:sz w:val="24"/>
          <w:lang w:eastAsia="zh-CN"/>
        </w:rPr>
        <w:t>2025年8月-2025年10月任意一个月</w:t>
      </w:r>
      <w:r>
        <w:rPr>
          <w:sz w:val="24"/>
        </w:rPr>
        <w:t>的养老保险缴费清单复印件】。（授权委托书</w:t>
      </w:r>
      <w:r>
        <w:rPr>
          <w:rFonts w:hint="eastAsia"/>
          <w:sz w:val="24"/>
        </w:rPr>
        <w:t>格式参见附件</w:t>
      </w:r>
      <w:r>
        <w:rPr>
          <w:sz w:val="24"/>
        </w:rPr>
        <w:t>）</w:t>
      </w:r>
    </w:p>
    <w:p w14:paraId="33704BE0">
      <w:pPr>
        <w:spacing w:line="480" w:lineRule="exact"/>
        <w:ind w:firstLine="480" w:firstLineChars="200"/>
        <w:rPr>
          <w:sz w:val="24"/>
        </w:rPr>
      </w:pPr>
      <w:r>
        <w:rPr>
          <w:sz w:val="24"/>
        </w:rPr>
        <w:t>4、</w:t>
      </w:r>
      <w:r>
        <w:rPr>
          <w:rFonts w:hint="eastAsia"/>
          <w:sz w:val="24"/>
        </w:rPr>
        <w:t>投标</w:t>
      </w:r>
      <w:r>
        <w:rPr>
          <w:sz w:val="24"/>
        </w:rPr>
        <w:t>人须提供参加采购活动前三年内在经营活动中没有重大违法记录的书面声明；（</w:t>
      </w:r>
      <w:r>
        <w:rPr>
          <w:rFonts w:hint="eastAsia"/>
          <w:sz w:val="24"/>
        </w:rPr>
        <w:t>格式参见附件</w:t>
      </w:r>
      <w:r>
        <w:rPr>
          <w:sz w:val="24"/>
        </w:rPr>
        <w:t>）。</w:t>
      </w:r>
    </w:p>
    <w:p w14:paraId="7893882F">
      <w:pPr>
        <w:snapToGrid w:val="0"/>
        <w:spacing w:line="480" w:lineRule="exact"/>
        <w:ind w:firstLine="480" w:firstLineChars="200"/>
        <w:rPr>
          <w:sz w:val="24"/>
        </w:rPr>
      </w:pPr>
      <w:r>
        <w:rPr>
          <w:sz w:val="24"/>
        </w:rPr>
        <w:t>5、关于资格文件的声明函（</w:t>
      </w:r>
      <w:r>
        <w:rPr>
          <w:rFonts w:hint="eastAsia"/>
          <w:sz w:val="24"/>
        </w:rPr>
        <w:t>格式参见附件</w:t>
      </w:r>
      <w:r>
        <w:rPr>
          <w:sz w:val="24"/>
        </w:rPr>
        <w:t>）。</w:t>
      </w:r>
    </w:p>
    <w:p w14:paraId="7825231F">
      <w:pPr>
        <w:snapToGrid w:val="0"/>
        <w:spacing w:line="480" w:lineRule="exact"/>
        <w:ind w:firstLine="480" w:firstLineChars="200"/>
        <w:rPr>
          <w:sz w:val="24"/>
        </w:rPr>
      </w:pPr>
      <w:r>
        <w:rPr>
          <w:rFonts w:hint="eastAsia"/>
          <w:sz w:val="24"/>
        </w:rPr>
        <w:t>6、</w:t>
      </w:r>
      <w:r>
        <w:rPr>
          <w:sz w:val="24"/>
        </w:rPr>
        <w:t>履行合同所必需的设备和专业技术能力承诺函（</w:t>
      </w:r>
      <w:r>
        <w:rPr>
          <w:rFonts w:hint="eastAsia"/>
          <w:sz w:val="24"/>
        </w:rPr>
        <w:t>格式参见附件</w:t>
      </w:r>
      <w:r>
        <w:rPr>
          <w:sz w:val="24"/>
        </w:rPr>
        <w:t>）。</w:t>
      </w:r>
    </w:p>
    <w:p w14:paraId="7FFAA1EE">
      <w:pPr>
        <w:snapToGrid w:val="0"/>
        <w:spacing w:line="480" w:lineRule="exact"/>
        <w:ind w:firstLine="480" w:firstLineChars="200"/>
        <w:contextualSpacing/>
        <w:rPr>
          <w:kern w:val="0"/>
          <w:sz w:val="24"/>
        </w:rPr>
      </w:pPr>
      <w:r>
        <w:rPr>
          <w:rFonts w:hint="eastAsia"/>
          <w:kern w:val="0"/>
          <w:sz w:val="24"/>
        </w:rPr>
        <w:t>7</w:t>
      </w:r>
      <w:r>
        <w:rPr>
          <w:kern w:val="0"/>
          <w:sz w:val="24"/>
          <w:lang w:val="zh-CN"/>
        </w:rPr>
        <w:t>、</w:t>
      </w:r>
      <w:r>
        <w:rPr>
          <w:rFonts w:hint="eastAsia"/>
          <w:kern w:val="0"/>
          <w:sz w:val="24"/>
          <w:lang w:val="zh-CN"/>
        </w:rPr>
        <w:t>其他需要</w:t>
      </w:r>
      <w:r>
        <w:rPr>
          <w:kern w:val="0"/>
          <w:sz w:val="24"/>
          <w:lang w:val="zh-CN"/>
        </w:rPr>
        <w:t>提交的资格审查证明材料。</w:t>
      </w:r>
    </w:p>
    <w:p w14:paraId="2B3E6076">
      <w:pPr>
        <w:snapToGrid w:val="0"/>
        <w:spacing w:line="480" w:lineRule="exact"/>
        <w:ind w:firstLine="482" w:firstLineChars="200"/>
        <w:contextualSpacing/>
        <w:rPr>
          <w:b/>
          <w:bCs/>
          <w:kern w:val="0"/>
          <w:sz w:val="24"/>
          <w:lang w:val="zh-CN"/>
        </w:rPr>
      </w:pPr>
      <w:r>
        <w:rPr>
          <w:rFonts w:hint="eastAsia"/>
          <w:b/>
          <w:bCs/>
          <w:kern w:val="0"/>
          <w:sz w:val="24"/>
          <w:lang w:val="zh-CN"/>
        </w:rPr>
        <w:t>注：以上材料如为复印件均需加盖企业公章。</w:t>
      </w:r>
    </w:p>
    <w:p w14:paraId="78CE01FD">
      <w:pPr>
        <w:snapToGrid w:val="0"/>
        <w:spacing w:line="480" w:lineRule="exact"/>
        <w:ind w:firstLine="482" w:firstLineChars="200"/>
        <w:contextualSpacing/>
        <w:rPr>
          <w:b/>
          <w:bCs/>
          <w:kern w:val="0"/>
          <w:sz w:val="24"/>
          <w:lang w:val="zh-CN"/>
        </w:rPr>
      </w:pPr>
      <w:r>
        <w:rPr>
          <w:b/>
          <w:bCs/>
          <w:kern w:val="0"/>
          <w:sz w:val="24"/>
          <w:lang w:val="zh-CN"/>
        </w:rPr>
        <w:t>二、商务技术</w:t>
      </w:r>
      <w:r>
        <w:rPr>
          <w:b/>
          <w:bCs/>
          <w:kern w:val="0"/>
          <w:sz w:val="24"/>
        </w:rPr>
        <w:t>文件</w:t>
      </w:r>
      <w:r>
        <w:rPr>
          <w:b/>
          <w:bCs/>
          <w:kern w:val="0"/>
          <w:sz w:val="24"/>
          <w:lang w:val="zh-CN"/>
        </w:rPr>
        <w:t>（不能出现报价）</w:t>
      </w:r>
    </w:p>
    <w:p w14:paraId="50388109">
      <w:pPr>
        <w:snapToGrid w:val="0"/>
        <w:spacing w:line="480" w:lineRule="exact"/>
        <w:ind w:firstLine="480" w:firstLineChars="200"/>
        <w:contextualSpacing/>
        <w:rPr>
          <w:kern w:val="0"/>
          <w:sz w:val="24"/>
          <w:lang w:val="zh-CN"/>
        </w:rPr>
      </w:pPr>
      <w:r>
        <w:rPr>
          <w:kern w:val="0"/>
          <w:sz w:val="24"/>
          <w:lang w:val="zh-CN"/>
        </w:rPr>
        <w:t>1、投标响应函；</w:t>
      </w:r>
      <w:r>
        <w:rPr>
          <w:sz w:val="24"/>
        </w:rPr>
        <w:t>（</w:t>
      </w:r>
      <w:r>
        <w:rPr>
          <w:rFonts w:hint="eastAsia"/>
          <w:sz w:val="24"/>
        </w:rPr>
        <w:t>格式参见附件</w:t>
      </w:r>
      <w:r>
        <w:rPr>
          <w:sz w:val="24"/>
        </w:rPr>
        <w:t>）</w:t>
      </w:r>
    </w:p>
    <w:p w14:paraId="2783AB65">
      <w:pPr>
        <w:snapToGrid w:val="0"/>
        <w:spacing w:line="480" w:lineRule="exact"/>
        <w:ind w:firstLine="480" w:firstLineChars="200"/>
        <w:contextualSpacing/>
        <w:rPr>
          <w:kern w:val="0"/>
          <w:sz w:val="24"/>
          <w:lang w:val="zh-CN"/>
        </w:rPr>
      </w:pPr>
      <w:r>
        <w:rPr>
          <w:rFonts w:hint="eastAsia"/>
          <w:kern w:val="0"/>
          <w:sz w:val="24"/>
          <w:lang w:val="zh-CN"/>
        </w:rPr>
        <w:t>2</w:t>
      </w:r>
      <w:r>
        <w:rPr>
          <w:kern w:val="0"/>
          <w:sz w:val="24"/>
          <w:lang w:val="zh-CN"/>
        </w:rPr>
        <w:t>、供应商一般情况表；</w:t>
      </w:r>
      <w:r>
        <w:rPr>
          <w:sz w:val="24"/>
        </w:rPr>
        <w:t>（</w:t>
      </w:r>
      <w:r>
        <w:rPr>
          <w:rFonts w:hint="eastAsia"/>
          <w:sz w:val="24"/>
        </w:rPr>
        <w:t>格式参见附件</w:t>
      </w:r>
      <w:r>
        <w:rPr>
          <w:sz w:val="24"/>
        </w:rPr>
        <w:t>）</w:t>
      </w:r>
    </w:p>
    <w:p w14:paraId="1E5274D3">
      <w:pPr>
        <w:snapToGrid w:val="0"/>
        <w:spacing w:line="480" w:lineRule="exact"/>
        <w:ind w:firstLine="480" w:firstLineChars="200"/>
        <w:contextualSpacing/>
        <w:rPr>
          <w:kern w:val="0"/>
          <w:sz w:val="24"/>
          <w:lang w:val="zh-CN"/>
        </w:rPr>
      </w:pPr>
      <w:r>
        <w:rPr>
          <w:rFonts w:hint="eastAsia"/>
          <w:sz w:val="24"/>
        </w:rPr>
        <w:t>3、</w:t>
      </w:r>
      <w:r>
        <w:rPr>
          <w:sz w:val="24"/>
        </w:rPr>
        <w:t>技术条款响应一览表</w:t>
      </w:r>
      <w:r>
        <w:rPr>
          <w:rFonts w:hint="eastAsia"/>
          <w:sz w:val="24"/>
        </w:rPr>
        <w:t>；</w:t>
      </w:r>
      <w:r>
        <w:rPr>
          <w:sz w:val="24"/>
        </w:rPr>
        <w:t>（</w:t>
      </w:r>
      <w:r>
        <w:rPr>
          <w:rFonts w:hint="eastAsia"/>
          <w:sz w:val="24"/>
        </w:rPr>
        <w:t>格式参见附件</w:t>
      </w:r>
      <w:r>
        <w:rPr>
          <w:sz w:val="24"/>
        </w:rPr>
        <w:t>）</w:t>
      </w:r>
    </w:p>
    <w:p w14:paraId="2CD21827">
      <w:pPr>
        <w:snapToGrid w:val="0"/>
        <w:spacing w:line="480" w:lineRule="exact"/>
        <w:ind w:firstLine="480" w:firstLineChars="200"/>
        <w:contextualSpacing/>
        <w:rPr>
          <w:kern w:val="0"/>
          <w:sz w:val="24"/>
          <w:lang w:val="zh-CN"/>
        </w:rPr>
      </w:pPr>
      <w:r>
        <w:rPr>
          <w:rFonts w:hint="eastAsia"/>
          <w:kern w:val="0"/>
          <w:sz w:val="24"/>
        </w:rPr>
        <w:t>4</w:t>
      </w:r>
      <w:r>
        <w:rPr>
          <w:kern w:val="0"/>
          <w:sz w:val="24"/>
          <w:lang w:val="zh-CN"/>
        </w:rPr>
        <w:t>、评审评分项技术响应评分中所涉及的事项需提供的所有资料；</w:t>
      </w:r>
    </w:p>
    <w:p w14:paraId="40EC3104">
      <w:pPr>
        <w:snapToGrid w:val="0"/>
        <w:spacing w:line="480" w:lineRule="exact"/>
        <w:ind w:firstLine="480" w:firstLineChars="200"/>
        <w:contextualSpacing/>
        <w:rPr>
          <w:kern w:val="0"/>
          <w:sz w:val="24"/>
          <w:lang w:val="zh-CN"/>
        </w:rPr>
      </w:pPr>
      <w:r>
        <w:rPr>
          <w:rFonts w:hint="eastAsia"/>
          <w:kern w:val="0"/>
          <w:sz w:val="24"/>
        </w:rPr>
        <w:t>5</w:t>
      </w:r>
      <w:r>
        <w:rPr>
          <w:kern w:val="0"/>
          <w:sz w:val="24"/>
          <w:lang w:val="zh-CN"/>
        </w:rPr>
        <w:t>、评审评分项中未涉及的事项，投标人认为需要提交的其他资料；</w:t>
      </w:r>
    </w:p>
    <w:p w14:paraId="7C61C187">
      <w:pPr>
        <w:snapToGrid w:val="0"/>
        <w:spacing w:line="480" w:lineRule="exact"/>
        <w:ind w:firstLine="480" w:firstLineChars="200"/>
        <w:contextualSpacing/>
        <w:rPr>
          <w:kern w:val="0"/>
          <w:sz w:val="24"/>
          <w:lang w:val="zh-CN"/>
        </w:rPr>
      </w:pPr>
      <w:r>
        <w:rPr>
          <w:rFonts w:hint="eastAsia"/>
          <w:kern w:val="0"/>
          <w:sz w:val="24"/>
        </w:rPr>
        <w:t>6</w:t>
      </w:r>
      <w:r>
        <w:rPr>
          <w:kern w:val="0"/>
          <w:sz w:val="24"/>
          <w:lang w:val="zh-CN"/>
        </w:rPr>
        <w:t>、招标文件中要求提供的其他材料。</w:t>
      </w:r>
    </w:p>
    <w:p w14:paraId="7632F0AF">
      <w:pPr>
        <w:snapToGrid w:val="0"/>
        <w:spacing w:line="480" w:lineRule="exact"/>
        <w:ind w:firstLine="463" w:firstLineChars="192"/>
        <w:contextualSpacing/>
        <w:rPr>
          <w:b/>
          <w:bCs/>
          <w:kern w:val="0"/>
          <w:sz w:val="24"/>
          <w:lang w:val="zh-CN"/>
        </w:rPr>
      </w:pPr>
      <w:r>
        <w:rPr>
          <w:b/>
          <w:bCs/>
          <w:kern w:val="0"/>
          <w:sz w:val="24"/>
          <w:lang w:val="zh-CN"/>
        </w:rPr>
        <w:t>三、</w:t>
      </w:r>
      <w:r>
        <w:rPr>
          <w:b/>
          <w:bCs/>
          <w:kern w:val="0"/>
          <w:sz w:val="24"/>
        </w:rPr>
        <w:t>报价文件</w:t>
      </w:r>
    </w:p>
    <w:p w14:paraId="33DC8F9D">
      <w:pPr>
        <w:snapToGrid w:val="0"/>
        <w:spacing w:line="480" w:lineRule="exact"/>
        <w:ind w:firstLine="460" w:firstLineChars="192"/>
        <w:contextualSpacing/>
        <w:rPr>
          <w:sz w:val="24"/>
        </w:rPr>
      </w:pPr>
      <w:r>
        <w:rPr>
          <w:kern w:val="0"/>
          <w:sz w:val="24"/>
          <w:lang w:val="zh-CN"/>
        </w:rPr>
        <w:t>1、开标一览表；（</w:t>
      </w:r>
      <w:r>
        <w:rPr>
          <w:rFonts w:hint="eastAsia"/>
          <w:sz w:val="24"/>
        </w:rPr>
        <w:t>格式参见附件</w:t>
      </w:r>
      <w:r>
        <w:rPr>
          <w:sz w:val="24"/>
        </w:rPr>
        <w:t>）</w:t>
      </w:r>
    </w:p>
    <w:p w14:paraId="1A817153">
      <w:pPr>
        <w:snapToGrid w:val="0"/>
        <w:spacing w:line="480" w:lineRule="exact"/>
        <w:ind w:firstLine="460" w:firstLineChars="192"/>
        <w:contextualSpacing/>
        <w:rPr>
          <w:kern w:val="0"/>
          <w:sz w:val="24"/>
          <w:lang w:val="zh-CN"/>
        </w:rPr>
      </w:pPr>
      <w:r>
        <w:rPr>
          <w:rFonts w:hint="eastAsia"/>
          <w:sz w:val="24"/>
        </w:rPr>
        <w:t>2、报价明细表。</w:t>
      </w:r>
      <w:r>
        <w:rPr>
          <w:kern w:val="0"/>
          <w:sz w:val="24"/>
          <w:lang w:val="zh-CN"/>
        </w:rPr>
        <w:t>（</w:t>
      </w:r>
      <w:r>
        <w:rPr>
          <w:rFonts w:hint="eastAsia"/>
          <w:sz w:val="24"/>
        </w:rPr>
        <w:t>格式参见附件</w:t>
      </w:r>
      <w:r>
        <w:rPr>
          <w:sz w:val="24"/>
        </w:rPr>
        <w:t>）</w:t>
      </w:r>
    </w:p>
    <w:p w14:paraId="37A52039">
      <w:pPr>
        <w:spacing w:line="360" w:lineRule="auto"/>
        <w:rPr>
          <w:b/>
          <w:bCs/>
          <w:sz w:val="32"/>
          <w:szCs w:val="32"/>
        </w:rPr>
      </w:pPr>
      <w:r>
        <w:rPr>
          <w:b/>
          <w:bCs/>
          <w:sz w:val="32"/>
          <w:szCs w:val="32"/>
        </w:rPr>
        <w:br w:type="page"/>
      </w:r>
      <w:r>
        <w:rPr>
          <w:b/>
          <w:bCs/>
          <w:sz w:val="32"/>
          <w:szCs w:val="32"/>
        </w:rPr>
        <w:t>附件：</w:t>
      </w:r>
    </w:p>
    <w:p w14:paraId="4D0FDE30">
      <w:pPr>
        <w:spacing w:line="360" w:lineRule="auto"/>
        <w:ind w:firstLine="643" w:firstLineChars="200"/>
        <w:rPr>
          <w:b/>
          <w:bCs/>
          <w:sz w:val="32"/>
          <w:szCs w:val="32"/>
        </w:rPr>
      </w:pPr>
    </w:p>
    <w:p w14:paraId="362375B9">
      <w:pPr>
        <w:spacing w:line="360" w:lineRule="auto"/>
        <w:jc w:val="center"/>
        <w:rPr>
          <w:b/>
          <w:sz w:val="24"/>
          <w:u w:val="single"/>
        </w:rPr>
      </w:pPr>
      <w:r>
        <w:rPr>
          <w:b/>
          <w:sz w:val="24"/>
          <w:u w:val="single"/>
        </w:rPr>
        <w:t xml:space="preserve">项目名称 </w:t>
      </w:r>
    </w:p>
    <w:p w14:paraId="1E351068">
      <w:pPr>
        <w:spacing w:line="360" w:lineRule="auto"/>
        <w:jc w:val="center"/>
        <w:rPr>
          <w:b/>
          <w:bCs/>
          <w:sz w:val="24"/>
        </w:rPr>
      </w:pPr>
      <w:r>
        <w:rPr>
          <w:sz w:val="24"/>
        </w:rPr>
        <w:t>项目编号：</w:t>
      </w:r>
    </w:p>
    <w:p w14:paraId="13541838">
      <w:pPr>
        <w:spacing w:line="360" w:lineRule="auto"/>
        <w:ind w:firstLine="2400" w:firstLineChars="1000"/>
        <w:rPr>
          <w:sz w:val="24"/>
        </w:rPr>
      </w:pPr>
    </w:p>
    <w:p w14:paraId="60685D36">
      <w:pPr>
        <w:spacing w:line="360" w:lineRule="auto"/>
        <w:rPr>
          <w:sz w:val="24"/>
        </w:rPr>
      </w:pPr>
    </w:p>
    <w:p w14:paraId="51DA31AF">
      <w:pPr>
        <w:spacing w:line="360" w:lineRule="auto"/>
        <w:rPr>
          <w:sz w:val="24"/>
        </w:rPr>
      </w:pPr>
    </w:p>
    <w:p w14:paraId="0AEDE413">
      <w:pPr>
        <w:spacing w:line="360" w:lineRule="auto"/>
        <w:rPr>
          <w:sz w:val="24"/>
        </w:rPr>
      </w:pPr>
    </w:p>
    <w:p w14:paraId="62709EE6">
      <w:pPr>
        <w:spacing w:line="360" w:lineRule="auto"/>
        <w:jc w:val="center"/>
        <w:rPr>
          <w:b/>
          <w:bCs/>
          <w:sz w:val="24"/>
        </w:rPr>
      </w:pPr>
      <w:r>
        <w:rPr>
          <w:b/>
          <w:bCs/>
          <w:sz w:val="24"/>
        </w:rPr>
        <w:t>投标文件</w:t>
      </w:r>
    </w:p>
    <w:p w14:paraId="172C668F">
      <w:pPr>
        <w:spacing w:line="360" w:lineRule="auto"/>
        <w:rPr>
          <w:sz w:val="24"/>
        </w:rPr>
      </w:pPr>
    </w:p>
    <w:p w14:paraId="7135643B">
      <w:pPr>
        <w:spacing w:line="360" w:lineRule="auto"/>
        <w:ind w:firstLine="1920" w:firstLineChars="800"/>
        <w:rPr>
          <w:sz w:val="24"/>
        </w:rPr>
      </w:pPr>
      <w:r>
        <w:rPr>
          <w:sz w:val="24"/>
        </w:rPr>
        <w:t>对应投标文件填写：资格审查文件</w:t>
      </w:r>
    </w:p>
    <w:p w14:paraId="469B86B0">
      <w:pPr>
        <w:spacing w:line="360" w:lineRule="auto"/>
        <w:ind w:firstLine="1920" w:firstLineChars="800"/>
        <w:rPr>
          <w:sz w:val="24"/>
        </w:rPr>
      </w:pPr>
      <w:r>
        <w:rPr>
          <w:sz w:val="24"/>
        </w:rPr>
        <w:t>对应投标文件填写：商务技术文件</w:t>
      </w:r>
    </w:p>
    <w:p w14:paraId="61665D06">
      <w:pPr>
        <w:spacing w:line="360" w:lineRule="auto"/>
        <w:ind w:firstLine="1920" w:firstLineChars="800"/>
        <w:rPr>
          <w:sz w:val="24"/>
        </w:rPr>
      </w:pPr>
      <w:r>
        <w:rPr>
          <w:sz w:val="24"/>
        </w:rPr>
        <w:t>对应投标文件填写：报价文件</w:t>
      </w:r>
    </w:p>
    <w:p w14:paraId="47D8674E">
      <w:pPr>
        <w:jc w:val="center"/>
        <w:rPr>
          <w:b/>
          <w:sz w:val="24"/>
        </w:rPr>
      </w:pPr>
      <w:r>
        <w:rPr>
          <w:b/>
          <w:sz w:val="24"/>
        </w:rPr>
        <w:t>（资格后审）</w:t>
      </w:r>
    </w:p>
    <w:p w14:paraId="584F25C5">
      <w:pPr>
        <w:jc w:val="center"/>
        <w:rPr>
          <w:b/>
          <w:sz w:val="24"/>
        </w:rPr>
      </w:pPr>
    </w:p>
    <w:p w14:paraId="390EAEE8">
      <w:pPr>
        <w:snapToGrid w:val="0"/>
        <w:spacing w:line="520" w:lineRule="exact"/>
        <w:jc w:val="center"/>
        <w:rPr>
          <w:b/>
          <w:sz w:val="24"/>
        </w:rPr>
      </w:pPr>
      <w:r>
        <w:rPr>
          <w:b/>
          <w:sz w:val="24"/>
        </w:rPr>
        <w:t xml:space="preserve"> </w:t>
      </w:r>
    </w:p>
    <w:p w14:paraId="6C098EC1">
      <w:pPr>
        <w:spacing w:line="360" w:lineRule="auto"/>
        <w:rPr>
          <w:sz w:val="24"/>
        </w:rPr>
      </w:pPr>
    </w:p>
    <w:p w14:paraId="46191551">
      <w:pPr>
        <w:spacing w:line="360" w:lineRule="auto"/>
        <w:rPr>
          <w:sz w:val="24"/>
        </w:rPr>
      </w:pPr>
    </w:p>
    <w:p w14:paraId="28D7590D">
      <w:pPr>
        <w:spacing w:line="360" w:lineRule="auto"/>
        <w:rPr>
          <w:sz w:val="24"/>
        </w:rPr>
      </w:pPr>
    </w:p>
    <w:p w14:paraId="19407AA5">
      <w:pPr>
        <w:spacing w:line="360" w:lineRule="auto"/>
        <w:ind w:firstLine="1440" w:firstLineChars="600"/>
        <w:rPr>
          <w:sz w:val="24"/>
        </w:rPr>
      </w:pPr>
      <w:r>
        <w:rPr>
          <w:sz w:val="24"/>
        </w:rPr>
        <w:t>投标供应商：参加投标供应商全称（公章）</w:t>
      </w:r>
    </w:p>
    <w:p w14:paraId="6142958E">
      <w:pPr>
        <w:spacing w:line="360" w:lineRule="auto"/>
        <w:ind w:firstLine="1440" w:firstLineChars="600"/>
        <w:rPr>
          <w:sz w:val="24"/>
        </w:rPr>
      </w:pPr>
      <w:r>
        <w:rPr>
          <w:sz w:val="24"/>
        </w:rPr>
        <w:t>日  期：      年  月  日</w:t>
      </w:r>
    </w:p>
    <w:p w14:paraId="540E518F">
      <w:pPr>
        <w:jc w:val="left"/>
        <w:rPr>
          <w:b/>
          <w:bCs/>
          <w:sz w:val="24"/>
        </w:rPr>
      </w:pPr>
      <w:r>
        <w:rPr>
          <w:b/>
          <w:bCs/>
          <w:sz w:val="24"/>
        </w:rPr>
        <w:br w:type="page"/>
      </w:r>
      <w:r>
        <w:rPr>
          <w:b/>
          <w:bCs/>
          <w:sz w:val="24"/>
        </w:rPr>
        <w:t>一、资格审查文件相关的格式文件及表格</w:t>
      </w:r>
    </w:p>
    <w:p w14:paraId="01EC21AC">
      <w:pPr>
        <w:snapToGrid w:val="0"/>
        <w:spacing w:line="360" w:lineRule="auto"/>
        <w:jc w:val="center"/>
        <w:outlineLvl w:val="4"/>
        <w:rPr>
          <w:b/>
          <w:bCs/>
          <w:sz w:val="24"/>
        </w:rPr>
      </w:pPr>
    </w:p>
    <w:p w14:paraId="72DD6840">
      <w:pPr>
        <w:snapToGrid w:val="0"/>
        <w:spacing w:line="360" w:lineRule="auto"/>
        <w:jc w:val="center"/>
        <w:outlineLvl w:val="4"/>
        <w:rPr>
          <w:b/>
          <w:bCs/>
          <w:sz w:val="24"/>
        </w:rPr>
      </w:pPr>
      <w:r>
        <w:rPr>
          <w:b/>
          <w:bCs/>
          <w:sz w:val="24"/>
        </w:rPr>
        <w:t>1、关于资格的声明函</w:t>
      </w:r>
    </w:p>
    <w:p w14:paraId="59722FD6">
      <w:pPr>
        <w:adjustRightInd w:val="0"/>
        <w:snapToGrid w:val="0"/>
        <w:spacing w:line="360" w:lineRule="auto"/>
        <w:jc w:val="left"/>
        <w:rPr>
          <w:sz w:val="24"/>
          <w:u w:val="single"/>
        </w:rPr>
      </w:pPr>
    </w:p>
    <w:p w14:paraId="4E264DB3">
      <w:pPr>
        <w:adjustRightInd w:val="0"/>
        <w:snapToGrid w:val="0"/>
        <w:spacing w:line="360" w:lineRule="auto"/>
        <w:jc w:val="left"/>
        <w:rPr>
          <w:sz w:val="24"/>
          <w:u w:val="single"/>
        </w:rPr>
      </w:pPr>
      <w:r>
        <w:rPr>
          <w:sz w:val="24"/>
          <w:u w:val="single"/>
        </w:rPr>
        <w:t xml:space="preserve">        （采购人）      ： </w:t>
      </w:r>
    </w:p>
    <w:p w14:paraId="6724AFA4">
      <w:pPr>
        <w:overflowPunct w:val="0"/>
        <w:adjustRightInd w:val="0"/>
        <w:spacing w:line="360" w:lineRule="auto"/>
        <w:ind w:firstLine="660"/>
        <w:jc w:val="left"/>
        <w:textAlignment w:val="baseline"/>
        <w:rPr>
          <w:sz w:val="24"/>
        </w:rPr>
      </w:pPr>
      <w:r>
        <w:rPr>
          <w:sz w:val="24"/>
        </w:rPr>
        <w:t>本公司愿就由贵单位组织实施的</w:t>
      </w:r>
      <w:r>
        <w:rPr>
          <w:sz w:val="24"/>
          <w:u w:val="single"/>
        </w:rPr>
        <w:t xml:space="preserve">                        </w:t>
      </w:r>
      <w:r>
        <w:rPr>
          <w:sz w:val="24"/>
        </w:rPr>
        <w:t>（项目名称及项目编号</w:t>
      </w:r>
      <w:r>
        <w:rPr>
          <w:rFonts w:hint="eastAsia"/>
          <w:sz w:val="24"/>
        </w:rPr>
        <w:t>）</w:t>
      </w:r>
      <w:r>
        <w:rPr>
          <w:sz w:val="24"/>
        </w:rPr>
        <w:t>的招标活动进行投标。本公司所提交的投标文件中所有关于投标资格的文件、证明和陈述均是真实的、准确的。若与真实情况不符，本公司愿意承担由此而产生的一切后果。</w:t>
      </w:r>
    </w:p>
    <w:p w14:paraId="011A0133">
      <w:pPr>
        <w:overflowPunct w:val="0"/>
        <w:adjustRightInd w:val="0"/>
        <w:spacing w:line="360" w:lineRule="auto"/>
        <w:ind w:firstLine="420"/>
        <w:jc w:val="left"/>
        <w:textAlignment w:val="baseline"/>
        <w:rPr>
          <w:sz w:val="24"/>
        </w:rPr>
      </w:pPr>
    </w:p>
    <w:p w14:paraId="7DF92E74">
      <w:pPr>
        <w:overflowPunct w:val="0"/>
        <w:adjustRightInd w:val="0"/>
        <w:spacing w:line="360" w:lineRule="auto"/>
        <w:ind w:firstLine="420"/>
        <w:jc w:val="left"/>
        <w:textAlignment w:val="baseline"/>
        <w:rPr>
          <w:sz w:val="24"/>
        </w:rPr>
      </w:pPr>
    </w:p>
    <w:p w14:paraId="230C6001">
      <w:pPr>
        <w:spacing w:line="360" w:lineRule="auto"/>
        <w:ind w:firstLine="480" w:firstLineChars="200"/>
        <w:jc w:val="right"/>
        <w:rPr>
          <w:sz w:val="24"/>
        </w:rPr>
      </w:pPr>
      <w:r>
        <w:rPr>
          <w:sz w:val="24"/>
        </w:rPr>
        <w:t>投标供应商：</w:t>
      </w:r>
      <w:r>
        <w:rPr>
          <w:sz w:val="24"/>
          <w:u w:val="single"/>
        </w:rPr>
        <w:t xml:space="preserve">                    </w:t>
      </w:r>
      <w:r>
        <w:rPr>
          <w:sz w:val="24"/>
        </w:rPr>
        <w:t>（加盖公章）</w:t>
      </w:r>
    </w:p>
    <w:p w14:paraId="1C1E1D11">
      <w:pPr>
        <w:spacing w:line="360" w:lineRule="auto"/>
        <w:ind w:firstLine="480" w:firstLineChars="200"/>
        <w:jc w:val="right"/>
        <w:rPr>
          <w:sz w:val="24"/>
        </w:rPr>
      </w:pPr>
      <w:r>
        <w:rPr>
          <w:sz w:val="24"/>
        </w:rPr>
        <w:t>法定代表人或被授权人：</w:t>
      </w:r>
      <w:r>
        <w:rPr>
          <w:sz w:val="24"/>
          <w:u w:val="single"/>
        </w:rPr>
        <w:t xml:space="preserve">          </w:t>
      </w:r>
      <w:r>
        <w:rPr>
          <w:sz w:val="24"/>
        </w:rPr>
        <w:t>（签字或盖章）</w:t>
      </w:r>
    </w:p>
    <w:p w14:paraId="37AA671F">
      <w:pPr>
        <w:spacing w:line="360" w:lineRule="auto"/>
        <w:ind w:firstLine="1320" w:firstLineChars="550"/>
        <w:jc w:val="right"/>
        <w:rPr>
          <w:sz w:val="24"/>
        </w:rPr>
      </w:pPr>
      <w:r>
        <w:rPr>
          <w:sz w:val="24"/>
        </w:rPr>
        <w:t>年      月     日</w:t>
      </w:r>
    </w:p>
    <w:p w14:paraId="07EADEF4">
      <w:pPr>
        <w:spacing w:line="360" w:lineRule="auto"/>
        <w:jc w:val="center"/>
        <w:rPr>
          <w:b/>
          <w:bCs/>
          <w:sz w:val="24"/>
        </w:rPr>
      </w:pPr>
      <w:r>
        <w:rPr>
          <w:b/>
          <w:bCs/>
          <w:sz w:val="24"/>
        </w:rPr>
        <w:br w:type="page"/>
      </w:r>
      <w:r>
        <w:rPr>
          <w:b/>
          <w:bCs/>
          <w:sz w:val="24"/>
        </w:rPr>
        <w:t>2、法定代表人身份证明书</w:t>
      </w:r>
    </w:p>
    <w:p w14:paraId="287EE300">
      <w:pPr>
        <w:spacing w:line="360" w:lineRule="auto"/>
        <w:jc w:val="center"/>
        <w:rPr>
          <w:sz w:val="24"/>
        </w:rPr>
      </w:pPr>
      <w:r>
        <w:rPr>
          <w:sz w:val="24"/>
          <w:u w:val="single"/>
        </w:rPr>
        <w:t>（法定代表人参加投标时，须出示此证明）</w:t>
      </w:r>
    </w:p>
    <w:p w14:paraId="5FE6ECB9">
      <w:pPr>
        <w:adjustRightInd w:val="0"/>
        <w:snapToGrid w:val="0"/>
        <w:spacing w:line="360" w:lineRule="auto"/>
        <w:jc w:val="left"/>
        <w:rPr>
          <w:sz w:val="24"/>
          <w:u w:val="single"/>
        </w:rPr>
      </w:pPr>
    </w:p>
    <w:p w14:paraId="5433D517">
      <w:pPr>
        <w:adjustRightInd w:val="0"/>
        <w:snapToGrid w:val="0"/>
        <w:spacing w:line="360" w:lineRule="auto"/>
        <w:jc w:val="left"/>
        <w:rPr>
          <w:sz w:val="24"/>
          <w:u w:val="single"/>
        </w:rPr>
      </w:pPr>
      <w:r>
        <w:rPr>
          <w:sz w:val="24"/>
          <w:u w:val="single"/>
        </w:rPr>
        <w:t xml:space="preserve">       （采购人）      ： </w:t>
      </w:r>
    </w:p>
    <w:p w14:paraId="7E7C13C2">
      <w:pPr>
        <w:spacing w:line="360" w:lineRule="auto"/>
        <w:ind w:firstLine="480" w:firstLineChars="200"/>
        <w:rPr>
          <w:sz w:val="24"/>
        </w:rPr>
      </w:pPr>
      <w:r>
        <w:rPr>
          <w:sz w:val="24"/>
        </w:rPr>
        <w:t>我公司法定代表人</w:t>
      </w:r>
      <w:r>
        <w:rPr>
          <w:sz w:val="24"/>
          <w:u w:val="single"/>
        </w:rPr>
        <w:t xml:space="preserve">           </w:t>
      </w:r>
      <w:r>
        <w:rPr>
          <w:sz w:val="24"/>
        </w:rPr>
        <w:t>参加贵单位组织的</w:t>
      </w:r>
      <w:r>
        <w:rPr>
          <w:sz w:val="24"/>
          <w:u w:val="single"/>
        </w:rPr>
        <w:t xml:space="preserve">     </w:t>
      </w:r>
      <w:r>
        <w:rPr>
          <w:sz w:val="24"/>
        </w:rPr>
        <w:t>（项目名称及项目编号</w:t>
      </w:r>
      <w:r>
        <w:rPr>
          <w:rFonts w:hint="eastAsia"/>
          <w:sz w:val="24"/>
        </w:rPr>
        <w:t>）</w:t>
      </w:r>
      <w:r>
        <w:rPr>
          <w:sz w:val="24"/>
        </w:rPr>
        <w:t>招标采购活动，全权代表我公司处理投标的有关事宜。</w:t>
      </w:r>
    </w:p>
    <w:p w14:paraId="6229511C">
      <w:pPr>
        <w:spacing w:line="360" w:lineRule="auto"/>
        <w:ind w:firstLine="480" w:firstLineChars="200"/>
        <w:rPr>
          <w:sz w:val="24"/>
        </w:rPr>
      </w:pPr>
    </w:p>
    <w:p w14:paraId="660F0D4C">
      <w:pPr>
        <w:spacing w:line="360" w:lineRule="auto"/>
        <w:rPr>
          <w:sz w:val="24"/>
        </w:rPr>
      </w:pPr>
      <w:r>
        <w:rPr>
          <w:sz w:val="24"/>
        </w:rPr>
        <w:t>附：法定代表人情况：</w:t>
      </w:r>
    </w:p>
    <w:p w14:paraId="237F2559">
      <w:pPr>
        <w:spacing w:line="360" w:lineRule="auto"/>
        <w:rPr>
          <w:sz w:val="24"/>
          <w:u w:val="single"/>
        </w:rPr>
      </w:pPr>
      <w:r>
        <w:rPr>
          <w:sz w:val="24"/>
        </w:rPr>
        <w:t>姓名：</w:t>
      </w:r>
      <w:r>
        <w:rPr>
          <w:sz w:val="24"/>
          <w:u w:val="single"/>
        </w:rPr>
        <w:t xml:space="preserve">            </w:t>
      </w:r>
      <w:r>
        <w:rPr>
          <w:sz w:val="24"/>
        </w:rPr>
        <w:t xml:space="preserve"> 性别：</w:t>
      </w:r>
      <w:r>
        <w:rPr>
          <w:sz w:val="24"/>
          <w:u w:val="single"/>
        </w:rPr>
        <w:t xml:space="preserve">            </w:t>
      </w:r>
      <w:r>
        <w:rPr>
          <w:sz w:val="24"/>
        </w:rPr>
        <w:t xml:space="preserve"> 年龄：</w:t>
      </w:r>
      <w:r>
        <w:rPr>
          <w:sz w:val="24"/>
          <w:u w:val="single"/>
        </w:rPr>
        <w:t xml:space="preserve">            </w:t>
      </w:r>
      <w:r>
        <w:rPr>
          <w:sz w:val="24"/>
        </w:rPr>
        <w:t xml:space="preserve">  职务：</w:t>
      </w:r>
      <w:r>
        <w:rPr>
          <w:sz w:val="24"/>
          <w:u w:val="single"/>
        </w:rPr>
        <w:t xml:space="preserve">              </w:t>
      </w:r>
    </w:p>
    <w:p w14:paraId="291469EA">
      <w:pPr>
        <w:spacing w:line="360" w:lineRule="auto"/>
        <w:rPr>
          <w:sz w:val="24"/>
        </w:rPr>
      </w:pPr>
      <w:r>
        <w:rPr>
          <w:sz w:val="24"/>
        </w:rPr>
        <w:t>身份证号码：</w:t>
      </w:r>
      <w:r>
        <w:rPr>
          <w:sz w:val="24"/>
          <w:u w:val="single"/>
        </w:rPr>
        <w:t xml:space="preserve">                                          </w:t>
      </w:r>
    </w:p>
    <w:p w14:paraId="13D484BB">
      <w:pPr>
        <w:spacing w:line="360" w:lineRule="auto"/>
        <w:rPr>
          <w:sz w:val="24"/>
        </w:rPr>
      </w:pPr>
      <w:r>
        <w:rPr>
          <w:sz w:val="24"/>
        </w:rPr>
        <w:t xml:space="preserve">手机： </w:t>
      </w:r>
      <w:r>
        <w:rPr>
          <w:sz w:val="24"/>
          <w:u w:val="single"/>
        </w:rPr>
        <w:t xml:space="preserve">            </w:t>
      </w:r>
      <w:r>
        <w:rPr>
          <w:sz w:val="24"/>
        </w:rPr>
        <w:t xml:space="preserve">  传真：</w:t>
      </w:r>
      <w:r>
        <w:rPr>
          <w:sz w:val="24"/>
          <w:u w:val="single"/>
        </w:rPr>
        <w:t xml:space="preserve">                       </w:t>
      </w:r>
      <w:r>
        <w:rPr>
          <w:sz w:val="24"/>
        </w:rPr>
        <w:t xml:space="preserve"> </w:t>
      </w:r>
    </w:p>
    <w:p w14:paraId="06D225F2">
      <w:pPr>
        <w:adjustRightInd w:val="0"/>
        <w:snapToGrid w:val="0"/>
        <w:spacing w:line="360" w:lineRule="auto"/>
        <w:ind w:firstLine="482"/>
        <w:rPr>
          <w:kern w:val="0"/>
          <w:sz w:val="24"/>
          <w:szCs w:val="20"/>
          <w:shd w:val="clear" w:color="auto" w:fill="FFFFFF"/>
        </w:rPr>
      </w:pPr>
    </w:p>
    <w:p w14:paraId="54BFDC10">
      <w:pPr>
        <w:rPr>
          <w:sz w:val="24"/>
        </w:rPr>
      </w:pPr>
    </w:p>
    <w:p w14:paraId="21314357">
      <w:pPr>
        <w:widowControl/>
        <w:tabs>
          <w:tab w:val="right" w:leader="hyphen" w:pos="9736"/>
        </w:tabs>
        <w:spacing w:after="100" w:line="276" w:lineRule="auto"/>
        <w:jc w:val="center"/>
        <w:rPr>
          <w:kern w:val="0"/>
          <w:sz w:val="22"/>
          <w:szCs w:val="22"/>
        </w:rPr>
      </w:pPr>
    </w:p>
    <w:p w14:paraId="26AAAD5B">
      <w:pPr>
        <w:spacing w:line="360" w:lineRule="auto"/>
        <w:rPr>
          <w:sz w:val="24"/>
        </w:rPr>
      </w:pPr>
      <w:r>
        <w:rPr>
          <w:sz w:val="24"/>
        </w:rPr>
        <w:t>单位名称（公章）             法定代表人（签字或盖章）</w:t>
      </w:r>
    </w:p>
    <w:p w14:paraId="5999FBF6">
      <w:pPr>
        <w:spacing w:line="360" w:lineRule="auto"/>
        <w:ind w:firstLine="1200" w:firstLineChars="500"/>
        <w:rPr>
          <w:sz w:val="24"/>
        </w:rPr>
      </w:pPr>
      <w:r>
        <w:rPr>
          <w:sz w:val="24"/>
        </w:rPr>
        <w:t xml:space="preserve">年   月   日                 年   月    日  </w:t>
      </w:r>
    </w:p>
    <w:p w14:paraId="6512D313">
      <w:pPr>
        <w:spacing w:line="360" w:lineRule="auto"/>
        <w:rPr>
          <w:sz w:val="24"/>
        </w:rPr>
      </w:pPr>
      <w:r>
        <w:rPr>
          <w:sz w:val="24"/>
        </w:rPr>
        <w:t xml:space="preserve"> </w:t>
      </w:r>
    </w:p>
    <w:p w14:paraId="5647E216">
      <w:pPr>
        <w:spacing w:line="360" w:lineRule="auto"/>
        <w:rPr>
          <w:sz w:val="24"/>
        </w:rPr>
      </w:pPr>
      <w:r>
        <w:rPr>
          <w:sz w:val="24"/>
        </w:rPr>
        <w:t xml:space="preserve"> </w:t>
      </w:r>
    </w:p>
    <w:p w14:paraId="1B947ACB">
      <w:pPr>
        <w:spacing w:line="360" w:lineRule="auto"/>
        <w:rPr>
          <w:sz w:val="24"/>
        </w:rPr>
      </w:pPr>
      <w:r>
        <w:rPr>
          <w:sz w:val="24"/>
        </w:rPr>
        <w:t>法定代表人身份证复印件（正反面）</w:t>
      </w:r>
    </w:p>
    <w:p w14:paraId="0E5F862D">
      <w:pPr>
        <w:spacing w:line="360" w:lineRule="auto"/>
        <w:rPr>
          <w:sz w:val="24"/>
        </w:rPr>
      </w:pPr>
      <w:r>
        <w:rPr>
          <w:sz w:val="24"/>
        </w:rPr>
        <w:t xml:space="preserve"> </w:t>
      </w:r>
    </w:p>
    <w:p w14:paraId="34AA7221">
      <w:pPr>
        <w:spacing w:line="360" w:lineRule="auto"/>
        <w:ind w:firstLine="2280" w:firstLineChars="950"/>
        <w:rPr>
          <w:sz w:val="24"/>
        </w:rPr>
      </w:pPr>
      <w:r>
        <w:rPr>
          <w:sz w:val="24"/>
        </w:rPr>
        <w:t>（粘贴此处）</w:t>
      </w:r>
    </w:p>
    <w:p w14:paraId="4E4C4925">
      <w:pPr>
        <w:spacing w:line="360" w:lineRule="auto"/>
        <w:ind w:firstLine="2289" w:firstLineChars="950"/>
        <w:rPr>
          <w:b/>
          <w:bCs/>
          <w:sz w:val="24"/>
        </w:rPr>
      </w:pPr>
    </w:p>
    <w:p w14:paraId="7B8C36AA">
      <w:pPr>
        <w:spacing w:line="360" w:lineRule="auto"/>
        <w:ind w:firstLine="2289" w:firstLineChars="950"/>
        <w:rPr>
          <w:b/>
          <w:bCs/>
          <w:sz w:val="24"/>
        </w:rPr>
      </w:pPr>
      <w:r>
        <w:rPr>
          <w:b/>
          <w:bCs/>
          <w:sz w:val="24"/>
        </w:rPr>
        <w:t xml:space="preserve"> </w:t>
      </w:r>
    </w:p>
    <w:p w14:paraId="3CFA132A">
      <w:pPr>
        <w:spacing w:line="360" w:lineRule="auto"/>
        <w:rPr>
          <w:sz w:val="24"/>
        </w:rPr>
      </w:pPr>
      <w:r>
        <w:rPr>
          <w:b/>
          <w:bCs/>
          <w:sz w:val="24"/>
        </w:rPr>
        <w:t>注</w:t>
      </w:r>
      <w:r>
        <w:rPr>
          <w:rFonts w:hint="eastAsia"/>
          <w:b/>
          <w:bCs/>
          <w:sz w:val="24"/>
        </w:rPr>
        <w:t>：</w:t>
      </w:r>
      <w:r>
        <w:rPr>
          <w:b/>
          <w:bCs/>
          <w:sz w:val="24"/>
        </w:rPr>
        <w:t xml:space="preserve"> 如为法定代表人参加投标时，须将身份证原件带至开标现场备查。</w:t>
      </w:r>
    </w:p>
    <w:p w14:paraId="779496F2">
      <w:pPr>
        <w:spacing w:line="360" w:lineRule="auto"/>
        <w:jc w:val="center"/>
        <w:rPr>
          <w:b/>
          <w:bCs/>
          <w:sz w:val="24"/>
        </w:rPr>
      </w:pPr>
      <w:r>
        <w:rPr>
          <w:b/>
          <w:bCs/>
          <w:sz w:val="24"/>
        </w:rPr>
        <w:br w:type="page"/>
      </w:r>
      <w:r>
        <w:rPr>
          <w:b/>
          <w:bCs/>
          <w:sz w:val="24"/>
        </w:rPr>
        <w:t>3、授权委托书</w:t>
      </w:r>
    </w:p>
    <w:p w14:paraId="541C733B">
      <w:pPr>
        <w:snapToGrid w:val="0"/>
        <w:spacing w:line="360" w:lineRule="auto"/>
        <w:jc w:val="center"/>
        <w:rPr>
          <w:sz w:val="24"/>
          <w:u w:val="single"/>
        </w:rPr>
      </w:pPr>
      <w:r>
        <w:rPr>
          <w:sz w:val="24"/>
          <w:u w:val="single"/>
        </w:rPr>
        <w:t>（被授权人参加投标时，须出示此证明）</w:t>
      </w:r>
    </w:p>
    <w:p w14:paraId="1BA916AA">
      <w:pPr>
        <w:snapToGrid w:val="0"/>
        <w:spacing w:line="360" w:lineRule="auto"/>
        <w:rPr>
          <w:bCs/>
          <w:sz w:val="24"/>
        </w:rPr>
      </w:pPr>
    </w:p>
    <w:p w14:paraId="49FD91FA">
      <w:pPr>
        <w:adjustRightInd w:val="0"/>
        <w:snapToGrid w:val="0"/>
        <w:spacing w:line="360" w:lineRule="auto"/>
        <w:jc w:val="left"/>
        <w:rPr>
          <w:sz w:val="24"/>
          <w:u w:val="single"/>
        </w:rPr>
      </w:pPr>
      <w:r>
        <w:rPr>
          <w:sz w:val="24"/>
          <w:u w:val="single"/>
        </w:rPr>
        <w:t xml:space="preserve">      （采购人）      ： </w:t>
      </w:r>
    </w:p>
    <w:p w14:paraId="1F3DE05E">
      <w:pPr>
        <w:snapToGrid w:val="0"/>
        <w:spacing w:line="360" w:lineRule="auto"/>
        <w:ind w:firstLine="480" w:firstLineChars="200"/>
        <w:rPr>
          <w:sz w:val="24"/>
        </w:rPr>
      </w:pPr>
      <w:r>
        <w:rPr>
          <w:sz w:val="24"/>
        </w:rPr>
        <w:t>兹授权</w:t>
      </w:r>
      <w:r>
        <w:rPr>
          <w:sz w:val="24"/>
          <w:u w:val="single"/>
        </w:rPr>
        <w:t xml:space="preserve">               （</w:t>
      </w:r>
      <w:r>
        <w:rPr>
          <w:sz w:val="24"/>
        </w:rPr>
        <w:t>被授权人的姓名）代表我公司参加</w:t>
      </w:r>
      <w:r>
        <w:rPr>
          <w:sz w:val="24"/>
          <w:u w:val="single"/>
        </w:rPr>
        <w:t xml:space="preserve">       </w:t>
      </w:r>
      <w:r>
        <w:rPr>
          <w:sz w:val="24"/>
        </w:rPr>
        <w:t>（采购项目名称及项目编号</w:t>
      </w:r>
      <w:r>
        <w:rPr>
          <w:rFonts w:hint="eastAsia"/>
          <w:sz w:val="24"/>
        </w:rPr>
        <w:t>）</w:t>
      </w:r>
      <w:r>
        <w:rPr>
          <w:sz w:val="24"/>
        </w:rPr>
        <w:t>项目的采购活动，全权处理一切与该项目招标有关的事务。其在办理上述事宜过程中所签署的所有文件我公司均予以承认。</w:t>
      </w:r>
    </w:p>
    <w:p w14:paraId="0D7BEAAD">
      <w:pPr>
        <w:adjustRightInd w:val="0"/>
        <w:snapToGrid w:val="0"/>
        <w:spacing w:line="360" w:lineRule="auto"/>
        <w:ind w:firstLine="480" w:firstLineChars="200"/>
        <w:jc w:val="left"/>
        <w:rPr>
          <w:sz w:val="24"/>
        </w:rPr>
      </w:pPr>
      <w:r>
        <w:rPr>
          <w:sz w:val="24"/>
        </w:rPr>
        <w:t>被授权人无转委托权，特此委托。</w:t>
      </w:r>
    </w:p>
    <w:p w14:paraId="2E03EE0B">
      <w:pPr>
        <w:adjustRightInd w:val="0"/>
        <w:snapToGrid w:val="0"/>
        <w:spacing w:line="360" w:lineRule="auto"/>
        <w:ind w:firstLine="480" w:firstLineChars="200"/>
        <w:jc w:val="left"/>
        <w:rPr>
          <w:sz w:val="24"/>
        </w:rPr>
      </w:pPr>
    </w:p>
    <w:p w14:paraId="45AF33A1">
      <w:pPr>
        <w:spacing w:line="360" w:lineRule="auto"/>
        <w:rPr>
          <w:sz w:val="24"/>
        </w:rPr>
      </w:pPr>
      <w:r>
        <w:rPr>
          <w:sz w:val="24"/>
        </w:rPr>
        <w:t>附：被授权人情况：</w:t>
      </w:r>
    </w:p>
    <w:p w14:paraId="767BE7BC">
      <w:pPr>
        <w:spacing w:line="360" w:lineRule="auto"/>
        <w:rPr>
          <w:sz w:val="24"/>
          <w:u w:val="single"/>
        </w:rPr>
      </w:pPr>
      <w:r>
        <w:rPr>
          <w:sz w:val="24"/>
        </w:rPr>
        <w:t>姓名：</w:t>
      </w:r>
      <w:r>
        <w:rPr>
          <w:sz w:val="24"/>
          <w:u w:val="single"/>
        </w:rPr>
        <w:t xml:space="preserve">            </w:t>
      </w:r>
      <w:r>
        <w:rPr>
          <w:sz w:val="24"/>
        </w:rPr>
        <w:t xml:space="preserve"> 性别：</w:t>
      </w:r>
      <w:r>
        <w:rPr>
          <w:sz w:val="24"/>
          <w:u w:val="single"/>
        </w:rPr>
        <w:t xml:space="preserve">            </w:t>
      </w:r>
      <w:r>
        <w:rPr>
          <w:sz w:val="24"/>
        </w:rPr>
        <w:t xml:space="preserve"> 年龄：</w:t>
      </w:r>
      <w:r>
        <w:rPr>
          <w:sz w:val="24"/>
          <w:u w:val="single"/>
        </w:rPr>
        <w:t xml:space="preserve">            </w:t>
      </w:r>
      <w:r>
        <w:rPr>
          <w:sz w:val="24"/>
        </w:rPr>
        <w:t xml:space="preserve"> 职务：</w:t>
      </w:r>
      <w:r>
        <w:rPr>
          <w:sz w:val="24"/>
          <w:u w:val="single"/>
        </w:rPr>
        <w:t xml:space="preserve">          </w:t>
      </w:r>
    </w:p>
    <w:p w14:paraId="270C3C4E">
      <w:pPr>
        <w:spacing w:line="360" w:lineRule="auto"/>
        <w:rPr>
          <w:sz w:val="24"/>
        </w:rPr>
      </w:pPr>
      <w:r>
        <w:rPr>
          <w:sz w:val="24"/>
        </w:rPr>
        <w:t>身份证号码：</w:t>
      </w:r>
      <w:r>
        <w:rPr>
          <w:sz w:val="24"/>
          <w:u w:val="single"/>
        </w:rPr>
        <w:t xml:space="preserve">                                          </w:t>
      </w:r>
    </w:p>
    <w:p w14:paraId="1CC2AD08">
      <w:pPr>
        <w:spacing w:line="360" w:lineRule="auto"/>
        <w:rPr>
          <w:sz w:val="24"/>
        </w:rPr>
      </w:pPr>
      <w:r>
        <w:rPr>
          <w:sz w:val="24"/>
        </w:rPr>
        <w:t>手机：</w:t>
      </w:r>
      <w:r>
        <w:rPr>
          <w:sz w:val="24"/>
          <w:u w:val="single"/>
        </w:rPr>
        <w:t xml:space="preserve">             </w:t>
      </w:r>
      <w:r>
        <w:rPr>
          <w:sz w:val="24"/>
        </w:rPr>
        <w:t xml:space="preserve">  传真：</w:t>
      </w:r>
      <w:r>
        <w:rPr>
          <w:sz w:val="24"/>
          <w:u w:val="single"/>
        </w:rPr>
        <w:t xml:space="preserve">                        </w:t>
      </w:r>
      <w:r>
        <w:rPr>
          <w:sz w:val="24"/>
        </w:rPr>
        <w:t xml:space="preserve"> </w:t>
      </w:r>
    </w:p>
    <w:p w14:paraId="41E00FEB">
      <w:pPr>
        <w:spacing w:line="360" w:lineRule="auto"/>
        <w:rPr>
          <w:sz w:val="24"/>
        </w:rPr>
      </w:pPr>
      <w:r>
        <w:rPr>
          <w:sz w:val="24"/>
        </w:rPr>
        <w:t>单位名称（公章）             法定代表人（签字或盖章）</w:t>
      </w:r>
    </w:p>
    <w:p w14:paraId="47E2A718">
      <w:pPr>
        <w:spacing w:line="360" w:lineRule="auto"/>
        <w:ind w:firstLine="1200" w:firstLineChars="500"/>
        <w:rPr>
          <w:sz w:val="24"/>
        </w:rPr>
      </w:pPr>
      <w:r>
        <w:rPr>
          <w:sz w:val="24"/>
        </w:rPr>
        <w:t xml:space="preserve">年   月   日                 年   月    日  </w:t>
      </w:r>
    </w:p>
    <w:p w14:paraId="3B0ED5E0">
      <w:pPr>
        <w:spacing w:line="360" w:lineRule="auto"/>
        <w:rPr>
          <w:sz w:val="24"/>
        </w:rPr>
      </w:pPr>
      <w:r>
        <w:rPr>
          <w:sz w:val="24"/>
        </w:rPr>
        <w:t xml:space="preserve"> </w:t>
      </w:r>
    </w:p>
    <w:p w14:paraId="5E990112">
      <w:pPr>
        <w:spacing w:line="360" w:lineRule="auto"/>
        <w:rPr>
          <w:sz w:val="24"/>
        </w:rPr>
      </w:pPr>
      <w:r>
        <w:rPr>
          <w:sz w:val="24"/>
        </w:rPr>
        <w:t xml:space="preserve"> </w:t>
      </w:r>
    </w:p>
    <w:p w14:paraId="337B7F2C">
      <w:pPr>
        <w:spacing w:line="360" w:lineRule="auto"/>
        <w:rPr>
          <w:sz w:val="24"/>
        </w:rPr>
      </w:pPr>
      <w:r>
        <w:rPr>
          <w:sz w:val="24"/>
        </w:rPr>
        <w:t>法定代表人身份证复印件（正反面）</w:t>
      </w:r>
    </w:p>
    <w:p w14:paraId="246C0309">
      <w:pPr>
        <w:spacing w:line="360" w:lineRule="auto"/>
        <w:rPr>
          <w:sz w:val="24"/>
        </w:rPr>
      </w:pPr>
    </w:p>
    <w:p w14:paraId="1F75DEAC">
      <w:pPr>
        <w:spacing w:line="360" w:lineRule="auto"/>
        <w:ind w:firstLine="2160" w:firstLineChars="900"/>
        <w:rPr>
          <w:sz w:val="24"/>
        </w:rPr>
      </w:pPr>
      <w:r>
        <w:rPr>
          <w:sz w:val="24"/>
        </w:rPr>
        <w:t>（粘贴此处）</w:t>
      </w:r>
    </w:p>
    <w:p w14:paraId="5B953E74">
      <w:pPr>
        <w:spacing w:line="360" w:lineRule="auto"/>
        <w:rPr>
          <w:sz w:val="24"/>
        </w:rPr>
      </w:pPr>
    </w:p>
    <w:p w14:paraId="40E46FF9">
      <w:pPr>
        <w:spacing w:line="360" w:lineRule="auto"/>
        <w:rPr>
          <w:sz w:val="24"/>
        </w:rPr>
      </w:pPr>
    </w:p>
    <w:p w14:paraId="44284917">
      <w:pPr>
        <w:spacing w:line="360" w:lineRule="auto"/>
        <w:rPr>
          <w:sz w:val="24"/>
        </w:rPr>
      </w:pPr>
      <w:r>
        <w:rPr>
          <w:sz w:val="24"/>
        </w:rPr>
        <w:t>被授权人身份证复印件（正反面）</w:t>
      </w:r>
    </w:p>
    <w:p w14:paraId="3208AD26">
      <w:pPr>
        <w:spacing w:line="360" w:lineRule="auto"/>
        <w:rPr>
          <w:sz w:val="24"/>
        </w:rPr>
      </w:pPr>
    </w:p>
    <w:p w14:paraId="4807C823">
      <w:pPr>
        <w:spacing w:line="360" w:lineRule="auto"/>
        <w:rPr>
          <w:sz w:val="24"/>
        </w:rPr>
      </w:pPr>
      <w:r>
        <w:rPr>
          <w:sz w:val="24"/>
        </w:rPr>
        <w:t xml:space="preserve"> </w:t>
      </w:r>
    </w:p>
    <w:p w14:paraId="29E5F49C">
      <w:pPr>
        <w:spacing w:line="360" w:lineRule="auto"/>
        <w:ind w:firstLine="2280" w:firstLineChars="950"/>
        <w:rPr>
          <w:sz w:val="24"/>
        </w:rPr>
      </w:pPr>
      <w:r>
        <w:rPr>
          <w:sz w:val="24"/>
        </w:rPr>
        <w:t>（粘贴此处）</w:t>
      </w:r>
    </w:p>
    <w:p w14:paraId="700E5FDF">
      <w:pPr>
        <w:spacing w:line="360" w:lineRule="auto"/>
        <w:ind w:firstLine="2289" w:firstLineChars="950"/>
        <w:rPr>
          <w:b/>
          <w:bCs/>
          <w:sz w:val="24"/>
        </w:rPr>
      </w:pPr>
    </w:p>
    <w:p w14:paraId="7DDF0E28">
      <w:pPr>
        <w:spacing w:line="360" w:lineRule="auto"/>
        <w:rPr>
          <w:sz w:val="24"/>
        </w:rPr>
      </w:pPr>
      <w:r>
        <w:rPr>
          <w:b/>
          <w:bCs/>
          <w:sz w:val="24"/>
        </w:rPr>
        <w:t>注</w:t>
      </w:r>
      <w:r>
        <w:rPr>
          <w:rFonts w:hint="eastAsia"/>
          <w:b/>
          <w:bCs/>
          <w:sz w:val="24"/>
        </w:rPr>
        <w:t>：</w:t>
      </w:r>
      <w:r>
        <w:rPr>
          <w:b/>
          <w:bCs/>
          <w:sz w:val="24"/>
        </w:rPr>
        <w:t xml:space="preserve"> 如为被授权人参加投标时，须将身份证原件带至开标现场备查。</w:t>
      </w:r>
    </w:p>
    <w:p w14:paraId="69278F3D">
      <w:pPr>
        <w:snapToGrid w:val="0"/>
        <w:spacing w:line="360" w:lineRule="auto"/>
        <w:jc w:val="center"/>
        <w:outlineLvl w:val="4"/>
        <w:rPr>
          <w:b/>
          <w:bCs/>
          <w:sz w:val="24"/>
        </w:rPr>
      </w:pPr>
      <w:r>
        <w:rPr>
          <w:b/>
          <w:bCs/>
          <w:sz w:val="24"/>
        </w:rPr>
        <w:br w:type="page"/>
      </w:r>
    </w:p>
    <w:p w14:paraId="419F78F3">
      <w:pPr>
        <w:snapToGrid w:val="0"/>
        <w:spacing w:line="360" w:lineRule="auto"/>
        <w:jc w:val="center"/>
        <w:rPr>
          <w:b/>
          <w:bCs/>
          <w:sz w:val="24"/>
        </w:rPr>
      </w:pPr>
      <w:r>
        <w:rPr>
          <w:b/>
          <w:bCs/>
          <w:sz w:val="24"/>
        </w:rPr>
        <w:t>4、履行合同所必需的设备和专业技术能力承诺函</w:t>
      </w:r>
    </w:p>
    <w:p w14:paraId="6E68CAAC">
      <w:pPr>
        <w:snapToGrid w:val="0"/>
        <w:spacing w:line="360" w:lineRule="auto"/>
        <w:jc w:val="center"/>
        <w:rPr>
          <w:b/>
          <w:bCs/>
          <w:sz w:val="24"/>
        </w:rPr>
      </w:pPr>
    </w:p>
    <w:p w14:paraId="63E26D10">
      <w:pPr>
        <w:adjustRightInd w:val="0"/>
        <w:snapToGrid w:val="0"/>
        <w:spacing w:line="360" w:lineRule="auto"/>
        <w:jc w:val="left"/>
        <w:rPr>
          <w:sz w:val="24"/>
          <w:u w:val="single"/>
        </w:rPr>
      </w:pPr>
      <w:r>
        <w:rPr>
          <w:sz w:val="24"/>
          <w:u w:val="single"/>
        </w:rPr>
        <w:t xml:space="preserve">      （采购人）    ： </w:t>
      </w:r>
    </w:p>
    <w:p w14:paraId="43DC39BF">
      <w:pPr>
        <w:spacing w:line="360" w:lineRule="auto"/>
        <w:ind w:firstLine="560"/>
        <w:jc w:val="left"/>
        <w:rPr>
          <w:sz w:val="24"/>
        </w:rPr>
      </w:pPr>
      <w:r>
        <w:rPr>
          <w:sz w:val="24"/>
        </w:rPr>
        <w:t>我单位</w:t>
      </w:r>
      <w:r>
        <w:rPr>
          <w:sz w:val="24"/>
          <w:u w:val="single"/>
        </w:rPr>
        <w:t xml:space="preserve">                            </w:t>
      </w:r>
      <w:r>
        <w:rPr>
          <w:sz w:val="24"/>
        </w:rPr>
        <w:t>（供应商名称）郑重承诺：</w:t>
      </w:r>
    </w:p>
    <w:p w14:paraId="56F2E400">
      <w:pPr>
        <w:spacing w:line="360" w:lineRule="auto"/>
        <w:ind w:firstLine="560"/>
        <w:jc w:val="left"/>
        <w:rPr>
          <w:sz w:val="24"/>
        </w:rPr>
      </w:pPr>
      <w:r>
        <w:rPr>
          <w:sz w:val="24"/>
        </w:rPr>
        <w:t>贵方组织的</w:t>
      </w:r>
      <w:r>
        <w:rPr>
          <w:sz w:val="24"/>
          <w:u w:val="single"/>
        </w:rPr>
        <w:t xml:space="preserve">               </w:t>
      </w:r>
      <w:r>
        <w:rPr>
          <w:rFonts w:hint="eastAsia"/>
          <w:sz w:val="24"/>
          <w:u w:val="single"/>
        </w:rPr>
        <w:t>（</w:t>
      </w:r>
      <w:r>
        <w:rPr>
          <w:sz w:val="24"/>
        </w:rPr>
        <w:t>项目名称），</w:t>
      </w:r>
      <w:r>
        <w:rPr>
          <w:sz w:val="24"/>
          <w:u w:val="single"/>
        </w:rPr>
        <w:t xml:space="preserve">               </w:t>
      </w:r>
      <w:r>
        <w:rPr>
          <w:rFonts w:hint="eastAsia"/>
          <w:sz w:val="24"/>
          <w:u w:val="single"/>
        </w:rPr>
        <w:t>（</w:t>
      </w:r>
      <w:r>
        <w:rPr>
          <w:sz w:val="24"/>
          <w:u w:val="single"/>
        </w:rPr>
        <w:t>项目编号）</w:t>
      </w:r>
      <w:r>
        <w:rPr>
          <w:sz w:val="24"/>
        </w:rPr>
        <w:t>，我单位</w:t>
      </w:r>
      <w:r>
        <w:rPr>
          <w:sz w:val="24"/>
          <w:u w:val="single"/>
        </w:rPr>
        <w:t xml:space="preserve">       </w:t>
      </w:r>
      <w:r>
        <w:rPr>
          <w:rFonts w:hint="eastAsia"/>
          <w:sz w:val="24"/>
          <w:u w:val="single"/>
        </w:rPr>
        <w:t>（</w:t>
      </w:r>
      <w:r>
        <w:rPr>
          <w:sz w:val="24"/>
        </w:rPr>
        <w:t>在下划线上如实填写：有或没有）履行合同所必需的设备和专业技术能力。</w:t>
      </w:r>
    </w:p>
    <w:p w14:paraId="23337266">
      <w:pPr>
        <w:spacing w:line="360" w:lineRule="auto"/>
        <w:ind w:firstLine="560"/>
        <w:jc w:val="left"/>
        <w:rPr>
          <w:sz w:val="24"/>
        </w:rPr>
      </w:pPr>
    </w:p>
    <w:p w14:paraId="5006B195">
      <w:pPr>
        <w:spacing w:line="360" w:lineRule="auto"/>
        <w:ind w:firstLine="560"/>
        <w:jc w:val="left"/>
        <w:rPr>
          <w:sz w:val="24"/>
        </w:rPr>
      </w:pPr>
    </w:p>
    <w:p w14:paraId="049FC7CE">
      <w:pPr>
        <w:snapToGrid w:val="0"/>
        <w:spacing w:line="460" w:lineRule="exact"/>
        <w:jc w:val="right"/>
        <w:rPr>
          <w:bCs/>
          <w:sz w:val="24"/>
        </w:rPr>
      </w:pPr>
      <w:r>
        <w:rPr>
          <w:bCs/>
          <w:sz w:val="24"/>
        </w:rPr>
        <w:t>法定代表人或被授权人（签字或盖章）：</w:t>
      </w:r>
    </w:p>
    <w:p w14:paraId="0AB0CDD7">
      <w:pPr>
        <w:snapToGrid w:val="0"/>
        <w:spacing w:line="460" w:lineRule="exact"/>
        <w:jc w:val="right"/>
        <w:rPr>
          <w:bCs/>
          <w:sz w:val="24"/>
        </w:rPr>
      </w:pPr>
    </w:p>
    <w:p w14:paraId="4F2774C4">
      <w:pPr>
        <w:snapToGrid w:val="0"/>
        <w:spacing w:line="460" w:lineRule="exact"/>
        <w:jc w:val="right"/>
        <w:rPr>
          <w:bCs/>
          <w:sz w:val="24"/>
        </w:rPr>
      </w:pPr>
      <w:r>
        <w:rPr>
          <w:bCs/>
          <w:sz w:val="24"/>
        </w:rPr>
        <w:t xml:space="preserve">                                        （投标人）公章：</w:t>
      </w:r>
    </w:p>
    <w:p w14:paraId="56A89F72">
      <w:pPr>
        <w:snapToGrid w:val="0"/>
        <w:spacing w:line="460" w:lineRule="exact"/>
        <w:jc w:val="right"/>
        <w:rPr>
          <w:bCs/>
          <w:sz w:val="24"/>
        </w:rPr>
      </w:pPr>
    </w:p>
    <w:p w14:paraId="2927BAF7">
      <w:pPr>
        <w:wordWrap w:val="0"/>
        <w:snapToGrid w:val="0"/>
        <w:spacing w:line="460" w:lineRule="exact"/>
        <w:jc w:val="right"/>
        <w:rPr>
          <w:bCs/>
          <w:sz w:val="24"/>
        </w:rPr>
      </w:pPr>
      <w:r>
        <w:rPr>
          <w:bCs/>
          <w:sz w:val="24"/>
        </w:rPr>
        <w:t>年</w:t>
      </w:r>
      <w:r>
        <w:rPr>
          <w:bCs/>
          <w:sz w:val="24"/>
        </w:rPr>
        <w:tab/>
      </w:r>
      <w:r>
        <w:rPr>
          <w:bCs/>
          <w:sz w:val="24"/>
        </w:rPr>
        <w:t xml:space="preserve">   月 </w:t>
      </w:r>
      <w:r>
        <w:rPr>
          <w:bCs/>
          <w:sz w:val="24"/>
        </w:rPr>
        <w:tab/>
      </w:r>
      <w:r>
        <w:rPr>
          <w:bCs/>
          <w:sz w:val="24"/>
        </w:rPr>
        <w:t xml:space="preserve">  日</w:t>
      </w:r>
    </w:p>
    <w:p w14:paraId="1EB24BF6">
      <w:pPr>
        <w:snapToGrid w:val="0"/>
        <w:spacing w:line="360" w:lineRule="auto"/>
        <w:jc w:val="center"/>
        <w:outlineLvl w:val="4"/>
        <w:rPr>
          <w:b/>
          <w:bCs/>
          <w:sz w:val="24"/>
        </w:rPr>
      </w:pPr>
      <w:r>
        <w:rPr>
          <w:b/>
          <w:bCs/>
          <w:sz w:val="24"/>
        </w:rPr>
        <w:br w:type="page"/>
      </w:r>
      <w:r>
        <w:rPr>
          <w:b/>
          <w:bCs/>
          <w:sz w:val="24"/>
        </w:rPr>
        <w:t>5、 参加采购活动前 3 年内在经营活动中没有重大违法记录和失信记录的书面声明</w:t>
      </w:r>
    </w:p>
    <w:p w14:paraId="710C48DA">
      <w:pPr>
        <w:spacing w:line="460" w:lineRule="exact"/>
        <w:rPr>
          <w:b/>
          <w:bCs/>
          <w:color w:val="000000"/>
          <w:sz w:val="44"/>
          <w:szCs w:val="44"/>
        </w:rPr>
      </w:pPr>
      <w:r>
        <w:rPr>
          <w:b/>
          <w:bCs/>
          <w:color w:val="000000"/>
          <w:sz w:val="24"/>
          <w:szCs w:val="21"/>
        </w:rPr>
        <w:t xml:space="preserve">                       </w:t>
      </w:r>
      <w:r>
        <w:rPr>
          <w:b/>
          <w:bCs/>
          <w:color w:val="000000"/>
          <w:sz w:val="44"/>
          <w:szCs w:val="44"/>
        </w:rPr>
        <w:t xml:space="preserve">   </w:t>
      </w:r>
    </w:p>
    <w:p w14:paraId="655E1C49">
      <w:pPr>
        <w:spacing w:line="500" w:lineRule="exact"/>
        <w:ind w:firstLine="482"/>
        <w:rPr>
          <w:bCs/>
          <w:color w:val="000000"/>
          <w:sz w:val="24"/>
          <w:szCs w:val="21"/>
        </w:rPr>
      </w:pPr>
      <w:r>
        <w:rPr>
          <w:bCs/>
          <w:color w:val="000000"/>
          <w:sz w:val="24"/>
          <w:szCs w:val="21"/>
        </w:rPr>
        <w:t>我公司郑重声明：参加本次采购活动前 3 年内，我公司在经营活动中</w:t>
      </w:r>
    </w:p>
    <w:p w14:paraId="0A7AB0E6">
      <w:pPr>
        <w:spacing w:line="500" w:lineRule="exact"/>
        <w:rPr>
          <w:bCs/>
          <w:color w:val="000000"/>
          <w:sz w:val="24"/>
          <w:szCs w:val="21"/>
        </w:rPr>
      </w:pPr>
      <w:r>
        <w:rPr>
          <w:sz w:val="24"/>
          <w:u w:val="single"/>
        </w:rPr>
        <w:t xml:space="preserve">       </w:t>
      </w:r>
      <w:r>
        <w:rPr>
          <w:rFonts w:hint="eastAsia"/>
          <w:sz w:val="24"/>
          <w:u w:val="single"/>
        </w:rPr>
        <w:t>（</w:t>
      </w:r>
      <w:r>
        <w:rPr>
          <w:sz w:val="24"/>
        </w:rPr>
        <w:t>在下划线上如实填写：有或没有）</w:t>
      </w:r>
      <w:r>
        <w:rPr>
          <w:bCs/>
          <w:color w:val="000000"/>
          <w:sz w:val="24"/>
          <w:szCs w:val="21"/>
        </w:rPr>
        <w:t>因违法经营受到刑事处罚或者责令停产停业、吊销许可证或者执照、较大数额罚款等行政处罚。</w:t>
      </w:r>
    </w:p>
    <w:p w14:paraId="02C21266">
      <w:pPr>
        <w:spacing w:line="500" w:lineRule="exact"/>
        <w:ind w:firstLine="482"/>
        <w:rPr>
          <w:bCs/>
          <w:color w:val="000000"/>
          <w:sz w:val="24"/>
          <w:szCs w:val="21"/>
        </w:rPr>
      </w:pPr>
      <w:r>
        <w:rPr>
          <w:bCs/>
          <w:color w:val="000000"/>
          <w:sz w:val="24"/>
          <w:szCs w:val="21"/>
        </w:rPr>
        <w:t>在</w:t>
      </w:r>
      <w:r>
        <w:rPr>
          <w:color w:val="000000"/>
          <w:sz w:val="24"/>
        </w:rPr>
        <w:t>投标截止时间节点，</w:t>
      </w:r>
      <w:r>
        <w:rPr>
          <w:sz w:val="24"/>
          <w:u w:val="single"/>
        </w:rPr>
        <w:t xml:space="preserve">       </w:t>
      </w:r>
      <w:r>
        <w:rPr>
          <w:rFonts w:hint="eastAsia"/>
          <w:sz w:val="24"/>
          <w:u w:val="single"/>
        </w:rPr>
        <w:t>（</w:t>
      </w:r>
      <w:r>
        <w:rPr>
          <w:sz w:val="24"/>
        </w:rPr>
        <w:t>在下划线上如实填写：有或没有）</w:t>
      </w:r>
      <w:r>
        <w:rPr>
          <w:color w:val="000000"/>
          <w:sz w:val="24"/>
        </w:rPr>
        <w:t>被“信用中国”（www.creditchina.gov.cn）、“中国政府采购网”（www.ccgp.gov.cn）、“信用江苏”（</w:t>
      </w:r>
      <w:r>
        <w:rPr>
          <w:rFonts w:hint="eastAsia"/>
          <w:color w:val="000000"/>
          <w:sz w:val="24"/>
        </w:rPr>
        <w:t>http://credit.jiangsu.gov.cn/</w:t>
      </w:r>
      <w:r>
        <w:rPr>
          <w:color w:val="000000"/>
          <w:sz w:val="24"/>
        </w:rPr>
        <w:t>）网站列入失信被执行人、重大税收违法案件当事人名单、政府采购严重违法失信行为记录名单。</w:t>
      </w:r>
    </w:p>
    <w:p w14:paraId="49AA7AF9">
      <w:pPr>
        <w:spacing w:line="560" w:lineRule="exact"/>
        <w:rPr>
          <w:sz w:val="24"/>
        </w:rPr>
      </w:pPr>
    </w:p>
    <w:p w14:paraId="754DE20B">
      <w:pPr>
        <w:spacing w:line="360" w:lineRule="auto"/>
        <w:ind w:firstLine="480" w:firstLineChars="200"/>
        <w:jc w:val="right"/>
        <w:rPr>
          <w:sz w:val="24"/>
        </w:rPr>
      </w:pPr>
      <w:r>
        <w:rPr>
          <w:sz w:val="24"/>
        </w:rPr>
        <w:t xml:space="preserve">                                  </w:t>
      </w:r>
    </w:p>
    <w:p w14:paraId="19ABD3D5">
      <w:pPr>
        <w:spacing w:line="360" w:lineRule="auto"/>
        <w:ind w:firstLine="480" w:firstLineChars="200"/>
        <w:jc w:val="right"/>
        <w:rPr>
          <w:sz w:val="24"/>
        </w:rPr>
      </w:pPr>
    </w:p>
    <w:p w14:paraId="35A61A79">
      <w:pPr>
        <w:spacing w:line="360" w:lineRule="auto"/>
        <w:ind w:firstLine="480" w:firstLineChars="200"/>
        <w:jc w:val="right"/>
        <w:rPr>
          <w:sz w:val="24"/>
        </w:rPr>
      </w:pPr>
      <w:r>
        <w:rPr>
          <w:sz w:val="24"/>
        </w:rPr>
        <w:t xml:space="preserve"> 投标供应商：</w:t>
      </w:r>
      <w:r>
        <w:rPr>
          <w:sz w:val="24"/>
          <w:u w:val="single"/>
        </w:rPr>
        <w:t xml:space="preserve">                    </w:t>
      </w:r>
      <w:r>
        <w:rPr>
          <w:sz w:val="24"/>
        </w:rPr>
        <w:t>（加盖公章）</w:t>
      </w:r>
    </w:p>
    <w:p w14:paraId="46684B9E">
      <w:pPr>
        <w:spacing w:line="360" w:lineRule="auto"/>
        <w:ind w:firstLine="480" w:firstLineChars="200"/>
        <w:jc w:val="right"/>
        <w:rPr>
          <w:sz w:val="24"/>
        </w:rPr>
      </w:pPr>
      <w:r>
        <w:rPr>
          <w:sz w:val="24"/>
        </w:rPr>
        <w:t>法定代表人或被授权人：</w:t>
      </w:r>
      <w:r>
        <w:rPr>
          <w:sz w:val="24"/>
          <w:u w:val="single"/>
        </w:rPr>
        <w:t xml:space="preserve">          </w:t>
      </w:r>
      <w:r>
        <w:rPr>
          <w:sz w:val="24"/>
        </w:rPr>
        <w:t>（签字或盖章）</w:t>
      </w:r>
    </w:p>
    <w:p w14:paraId="6A140284">
      <w:pPr>
        <w:spacing w:line="360" w:lineRule="auto"/>
        <w:ind w:firstLine="1320" w:firstLineChars="550"/>
        <w:jc w:val="right"/>
        <w:rPr>
          <w:sz w:val="24"/>
        </w:rPr>
      </w:pPr>
      <w:r>
        <w:rPr>
          <w:sz w:val="24"/>
        </w:rPr>
        <w:t>年      月     日</w:t>
      </w:r>
    </w:p>
    <w:p w14:paraId="52A45AEE">
      <w:pPr>
        <w:spacing w:line="360" w:lineRule="auto"/>
        <w:jc w:val="left"/>
        <w:rPr>
          <w:b/>
          <w:bCs/>
          <w:sz w:val="24"/>
        </w:rPr>
      </w:pPr>
      <w:r>
        <w:rPr>
          <w:b/>
          <w:bCs/>
          <w:sz w:val="24"/>
        </w:rPr>
        <w:br w:type="page"/>
      </w:r>
      <w:r>
        <w:rPr>
          <w:b/>
          <w:bCs/>
          <w:sz w:val="24"/>
        </w:rPr>
        <w:t>二、商务技术文件相关的格式文件及表格</w:t>
      </w:r>
    </w:p>
    <w:p w14:paraId="07C197BC">
      <w:pPr>
        <w:spacing w:line="360" w:lineRule="auto"/>
        <w:jc w:val="center"/>
        <w:rPr>
          <w:b/>
          <w:bCs/>
          <w:sz w:val="24"/>
        </w:rPr>
      </w:pPr>
      <w:r>
        <w:rPr>
          <w:b/>
          <w:sz w:val="24"/>
        </w:rPr>
        <w:t>1</w:t>
      </w:r>
      <w:r>
        <w:rPr>
          <w:b/>
          <w:bCs/>
          <w:sz w:val="24"/>
        </w:rPr>
        <w:t>、投标响应函</w:t>
      </w:r>
    </w:p>
    <w:p w14:paraId="50AE5858">
      <w:pPr>
        <w:spacing w:line="420" w:lineRule="exact"/>
        <w:rPr>
          <w:sz w:val="24"/>
        </w:rPr>
      </w:pPr>
      <w:r>
        <w:rPr>
          <w:sz w:val="24"/>
          <w:u w:val="single"/>
        </w:rPr>
        <w:t>致    （采购人）    ：</w:t>
      </w:r>
    </w:p>
    <w:p w14:paraId="024151AD">
      <w:pPr>
        <w:widowControl/>
        <w:shd w:val="clear" w:color="auto" w:fill="FFFFFF"/>
        <w:spacing w:line="420" w:lineRule="exact"/>
        <w:ind w:firstLine="480" w:firstLineChars="200"/>
        <w:jc w:val="left"/>
        <w:rPr>
          <w:kern w:val="0"/>
          <w:sz w:val="24"/>
        </w:rPr>
      </w:pPr>
      <w:r>
        <w:rPr>
          <w:kern w:val="0"/>
          <w:sz w:val="24"/>
        </w:rPr>
        <w:t>根据贵方的</w:t>
      </w:r>
      <w:r>
        <w:rPr>
          <w:kern w:val="0"/>
          <w:sz w:val="24"/>
          <w:u w:val="single"/>
        </w:rPr>
        <w:t xml:space="preserve">        （项目名称、项目编号）</w:t>
      </w:r>
      <w:r>
        <w:rPr>
          <w:kern w:val="0"/>
          <w:sz w:val="24"/>
        </w:rPr>
        <w:t>招标文件，正式授权下述签字人</w:t>
      </w:r>
      <w:r>
        <w:rPr>
          <w:kern w:val="0"/>
          <w:sz w:val="24"/>
          <w:u w:val="single"/>
        </w:rPr>
        <w:t xml:space="preserve">        </w:t>
      </w:r>
      <w:r>
        <w:rPr>
          <w:rFonts w:hint="eastAsia"/>
          <w:kern w:val="0"/>
          <w:sz w:val="24"/>
          <w:u w:val="single"/>
        </w:rPr>
        <w:t>（</w:t>
      </w:r>
      <w:r>
        <w:rPr>
          <w:kern w:val="0"/>
          <w:sz w:val="24"/>
        </w:rPr>
        <w:t>姓名</w:t>
      </w:r>
      <w:r>
        <w:rPr>
          <w:rFonts w:hint="eastAsia"/>
          <w:kern w:val="0"/>
          <w:sz w:val="24"/>
        </w:rPr>
        <w:t>）</w:t>
      </w:r>
      <w:r>
        <w:rPr>
          <w:kern w:val="0"/>
          <w:sz w:val="24"/>
        </w:rPr>
        <w:t>代表我方</w:t>
      </w:r>
      <w:r>
        <w:rPr>
          <w:kern w:val="0"/>
          <w:sz w:val="24"/>
          <w:u w:val="single"/>
        </w:rPr>
        <w:t xml:space="preserve">          （</w:t>
      </w:r>
      <w:r>
        <w:rPr>
          <w:kern w:val="0"/>
          <w:sz w:val="24"/>
        </w:rPr>
        <w:t>投标供应商的名称），全权处理本次项目投标的有关事宜。</w:t>
      </w:r>
    </w:p>
    <w:p w14:paraId="543F0B7E">
      <w:pPr>
        <w:widowControl/>
        <w:shd w:val="clear" w:color="auto" w:fill="FFFFFF"/>
        <w:spacing w:line="420" w:lineRule="exact"/>
        <w:ind w:firstLine="480" w:firstLineChars="200"/>
        <w:jc w:val="left"/>
        <w:rPr>
          <w:kern w:val="0"/>
          <w:sz w:val="24"/>
        </w:rPr>
      </w:pPr>
      <w:r>
        <w:rPr>
          <w:kern w:val="0"/>
          <w:sz w:val="24"/>
        </w:rPr>
        <w:t>据此函，</w:t>
      </w:r>
      <w:r>
        <w:rPr>
          <w:kern w:val="0"/>
          <w:sz w:val="24"/>
          <w:u w:val="single"/>
        </w:rPr>
        <w:t xml:space="preserve">        </w:t>
      </w:r>
      <w:r>
        <w:rPr>
          <w:rFonts w:hint="eastAsia"/>
          <w:kern w:val="0"/>
          <w:sz w:val="24"/>
        </w:rPr>
        <w:t>（</w:t>
      </w:r>
      <w:r>
        <w:rPr>
          <w:kern w:val="0"/>
          <w:sz w:val="24"/>
        </w:rPr>
        <w:t>签字人姓名</w:t>
      </w:r>
      <w:r>
        <w:rPr>
          <w:rFonts w:hint="eastAsia"/>
          <w:kern w:val="0"/>
          <w:sz w:val="24"/>
        </w:rPr>
        <w:t>）</w:t>
      </w:r>
      <w:r>
        <w:rPr>
          <w:kern w:val="0"/>
          <w:sz w:val="24"/>
        </w:rPr>
        <w:t>兹宣布同意如下：</w:t>
      </w:r>
    </w:p>
    <w:p w14:paraId="0BE4DDE3">
      <w:pPr>
        <w:widowControl/>
        <w:shd w:val="clear" w:color="auto" w:fill="FFFFFF"/>
        <w:spacing w:line="420" w:lineRule="exact"/>
        <w:ind w:firstLine="480" w:firstLineChars="200"/>
        <w:jc w:val="left"/>
        <w:rPr>
          <w:kern w:val="0"/>
          <w:sz w:val="24"/>
        </w:rPr>
      </w:pPr>
      <w:r>
        <w:rPr>
          <w:kern w:val="0"/>
          <w:sz w:val="24"/>
        </w:rPr>
        <w:t>1.</w:t>
      </w:r>
      <w:r>
        <w:rPr>
          <w:rFonts w:hint="eastAsia"/>
          <w:kern w:val="0"/>
          <w:sz w:val="24"/>
        </w:rPr>
        <w:t>按照</w:t>
      </w:r>
      <w:r>
        <w:rPr>
          <w:kern w:val="0"/>
          <w:sz w:val="24"/>
        </w:rPr>
        <w:t>招标文件规定的各项要求，</w:t>
      </w:r>
      <w:r>
        <w:rPr>
          <w:sz w:val="24"/>
        </w:rPr>
        <w:t>我方的</w:t>
      </w:r>
      <w:r>
        <w:rPr>
          <w:rFonts w:hint="eastAsia"/>
          <w:sz w:val="24"/>
        </w:rPr>
        <w:t>投标</w:t>
      </w:r>
      <w:r>
        <w:rPr>
          <w:sz w:val="24"/>
        </w:rPr>
        <w:t>报价包含主要设备、辅材、专用工具、包装、运输、装卸、安装调试、总包配合费、临时设施、搬运、成品保护、施工水电费、管理费、利润、税金和应承担的风险费用等全部费用以及质保期内的维保费用，即</w:t>
      </w:r>
      <w:r>
        <w:rPr>
          <w:rFonts w:hint="eastAsia"/>
          <w:sz w:val="24"/>
        </w:rPr>
        <w:t>产品交付</w:t>
      </w:r>
      <w:r>
        <w:rPr>
          <w:sz w:val="24"/>
        </w:rPr>
        <w:t>使用前的所有费用以及</w:t>
      </w:r>
      <w:r>
        <w:rPr>
          <w:rFonts w:hint="eastAsia"/>
          <w:sz w:val="24"/>
        </w:rPr>
        <w:t>免费质保期</w:t>
      </w:r>
      <w:r>
        <w:rPr>
          <w:sz w:val="24"/>
        </w:rPr>
        <w:t>内的服务费用等包含响应</w:t>
      </w:r>
      <w:r>
        <w:rPr>
          <w:rFonts w:hint="eastAsia"/>
          <w:sz w:val="24"/>
        </w:rPr>
        <w:t>招标</w:t>
      </w:r>
      <w:r>
        <w:rPr>
          <w:sz w:val="24"/>
        </w:rPr>
        <w:t>文件采购要求的所有费用。所报综合单价为固定单价，在合同有效期内，</w:t>
      </w:r>
      <w:r>
        <w:rPr>
          <w:rFonts w:hint="eastAsia"/>
          <w:sz w:val="24"/>
        </w:rPr>
        <w:t>采购人</w:t>
      </w:r>
      <w:r>
        <w:rPr>
          <w:sz w:val="24"/>
        </w:rPr>
        <w:t>不承担因各种因素所导致的成本上升而产生的价格上涨风险</w:t>
      </w:r>
      <w:r>
        <w:rPr>
          <w:kern w:val="0"/>
          <w:sz w:val="24"/>
        </w:rPr>
        <w:t>。</w:t>
      </w:r>
    </w:p>
    <w:p w14:paraId="7D12E57E">
      <w:pPr>
        <w:widowControl/>
        <w:shd w:val="clear" w:color="auto" w:fill="FFFFFF"/>
        <w:spacing w:line="420" w:lineRule="exact"/>
        <w:ind w:firstLine="480" w:firstLineChars="200"/>
        <w:jc w:val="left"/>
        <w:rPr>
          <w:kern w:val="0"/>
          <w:sz w:val="24"/>
        </w:rPr>
      </w:pPr>
      <w:r>
        <w:rPr>
          <w:kern w:val="0"/>
          <w:sz w:val="24"/>
        </w:rPr>
        <w:t>2.我们完全理解贵方不一定将合同授予最低报价的投标人。</w:t>
      </w:r>
    </w:p>
    <w:p w14:paraId="7BCD587F">
      <w:pPr>
        <w:widowControl/>
        <w:shd w:val="clear" w:color="auto" w:fill="FFFFFF"/>
        <w:spacing w:line="420" w:lineRule="exact"/>
        <w:ind w:firstLine="480" w:firstLineChars="200"/>
        <w:jc w:val="left"/>
        <w:rPr>
          <w:kern w:val="0"/>
          <w:sz w:val="24"/>
        </w:rPr>
      </w:pPr>
      <w:r>
        <w:rPr>
          <w:kern w:val="0"/>
          <w:sz w:val="24"/>
        </w:rPr>
        <w:t>3.我们已详细审核全部招标文件及其有效补充文件，我们知道必须放弃提出含糊不清或误解问题的权利。</w:t>
      </w:r>
    </w:p>
    <w:p w14:paraId="62891C49">
      <w:pPr>
        <w:widowControl/>
        <w:shd w:val="clear" w:color="auto" w:fill="FFFFFF"/>
        <w:spacing w:line="420" w:lineRule="exact"/>
        <w:ind w:firstLine="480" w:firstLineChars="200"/>
        <w:jc w:val="left"/>
        <w:rPr>
          <w:kern w:val="0"/>
          <w:sz w:val="24"/>
        </w:rPr>
      </w:pPr>
      <w:r>
        <w:rPr>
          <w:kern w:val="0"/>
          <w:sz w:val="24"/>
        </w:rPr>
        <w:t>4.我们同意从规定的开标日期起遵循本投标文件，并在规定的投标有效期期满之前均具有约束力。</w:t>
      </w:r>
    </w:p>
    <w:p w14:paraId="37D62CC0">
      <w:pPr>
        <w:widowControl/>
        <w:shd w:val="clear" w:color="auto" w:fill="FFFFFF"/>
        <w:spacing w:line="420" w:lineRule="exact"/>
        <w:ind w:firstLine="480" w:firstLineChars="200"/>
        <w:jc w:val="left"/>
        <w:rPr>
          <w:kern w:val="0"/>
          <w:sz w:val="24"/>
        </w:rPr>
      </w:pPr>
      <w:r>
        <w:rPr>
          <w:kern w:val="0"/>
          <w:sz w:val="24"/>
        </w:rPr>
        <w:t>5.同意向贵方提供贵方可能另外要求的与投标有关的任何证据或资料，并保证我方已提供和将要提供的文件是真实的、准确的。</w:t>
      </w:r>
    </w:p>
    <w:p w14:paraId="0B88D04A">
      <w:pPr>
        <w:widowControl/>
        <w:shd w:val="clear" w:color="auto" w:fill="FFFFFF"/>
        <w:spacing w:line="420" w:lineRule="exact"/>
        <w:ind w:firstLine="480" w:firstLineChars="200"/>
        <w:jc w:val="left"/>
        <w:rPr>
          <w:kern w:val="0"/>
          <w:sz w:val="24"/>
        </w:rPr>
      </w:pPr>
      <w:r>
        <w:rPr>
          <w:kern w:val="0"/>
          <w:sz w:val="24"/>
        </w:rPr>
        <w:t>6.一旦我方中标</w:t>
      </w:r>
      <w:r>
        <w:rPr>
          <w:rFonts w:hint="eastAsia"/>
          <w:kern w:val="0"/>
          <w:sz w:val="24"/>
        </w:rPr>
        <w:t>，</w:t>
      </w:r>
      <w:r>
        <w:rPr>
          <w:kern w:val="0"/>
          <w:sz w:val="24"/>
        </w:rPr>
        <w:t>我方将根据招标文件的规定，严格履行合同的责任和义务</w:t>
      </w:r>
      <w:r>
        <w:rPr>
          <w:rFonts w:hint="eastAsia"/>
          <w:kern w:val="0"/>
          <w:sz w:val="24"/>
        </w:rPr>
        <w:t>，</w:t>
      </w:r>
      <w:r>
        <w:rPr>
          <w:kern w:val="0"/>
          <w:sz w:val="24"/>
        </w:rPr>
        <w:t>并保证在招标文件规定的时间完成项目，交付买方验收、使用。</w:t>
      </w:r>
    </w:p>
    <w:p w14:paraId="6F03C70E">
      <w:pPr>
        <w:widowControl/>
        <w:shd w:val="clear" w:color="auto" w:fill="FFFFFF"/>
        <w:spacing w:line="420" w:lineRule="exact"/>
        <w:ind w:firstLine="480" w:firstLineChars="200"/>
        <w:jc w:val="left"/>
        <w:rPr>
          <w:kern w:val="0"/>
          <w:sz w:val="24"/>
        </w:rPr>
      </w:pPr>
      <w:r>
        <w:rPr>
          <w:kern w:val="0"/>
          <w:sz w:val="24"/>
        </w:rPr>
        <w:t>7.与本投标有关的正式通讯地址为：</w:t>
      </w:r>
    </w:p>
    <w:p w14:paraId="480EAE9D">
      <w:pPr>
        <w:widowControl/>
        <w:shd w:val="clear" w:color="auto" w:fill="FFFFFF"/>
        <w:spacing w:line="420" w:lineRule="exact"/>
        <w:ind w:firstLine="480" w:firstLineChars="200"/>
        <w:jc w:val="left"/>
        <w:rPr>
          <w:kern w:val="0"/>
          <w:sz w:val="24"/>
        </w:rPr>
      </w:pPr>
      <w:r>
        <w:rPr>
          <w:kern w:val="0"/>
          <w:sz w:val="24"/>
        </w:rPr>
        <w:t>地址</w:t>
      </w:r>
      <w:r>
        <w:rPr>
          <w:kern w:val="0"/>
          <w:sz w:val="24"/>
          <w:u w:val="single"/>
        </w:rPr>
        <w:t xml:space="preserve">：            </w:t>
      </w:r>
    </w:p>
    <w:p w14:paraId="45FC174A">
      <w:pPr>
        <w:widowControl/>
        <w:shd w:val="clear" w:color="auto" w:fill="FFFFFF"/>
        <w:spacing w:line="420" w:lineRule="exact"/>
        <w:ind w:firstLine="480" w:firstLineChars="200"/>
        <w:jc w:val="left"/>
        <w:rPr>
          <w:kern w:val="0"/>
          <w:sz w:val="24"/>
        </w:rPr>
      </w:pPr>
      <w:r>
        <w:rPr>
          <w:kern w:val="0"/>
          <w:sz w:val="24"/>
        </w:rPr>
        <w:t>邮编</w:t>
      </w:r>
      <w:r>
        <w:rPr>
          <w:kern w:val="0"/>
          <w:sz w:val="24"/>
          <w:u w:val="single"/>
        </w:rPr>
        <w:t xml:space="preserve">：            </w:t>
      </w:r>
    </w:p>
    <w:p w14:paraId="3D9552AA">
      <w:pPr>
        <w:widowControl/>
        <w:shd w:val="clear" w:color="auto" w:fill="FFFFFF"/>
        <w:spacing w:line="420" w:lineRule="exact"/>
        <w:ind w:firstLine="480" w:firstLineChars="200"/>
        <w:jc w:val="left"/>
        <w:rPr>
          <w:kern w:val="0"/>
          <w:sz w:val="24"/>
        </w:rPr>
      </w:pPr>
      <w:r>
        <w:rPr>
          <w:kern w:val="0"/>
          <w:sz w:val="24"/>
        </w:rPr>
        <w:t>电话</w:t>
      </w:r>
      <w:r>
        <w:rPr>
          <w:kern w:val="0"/>
          <w:sz w:val="24"/>
          <w:u w:val="single"/>
        </w:rPr>
        <w:t xml:space="preserve">：            </w:t>
      </w:r>
      <w:r>
        <w:rPr>
          <w:kern w:val="0"/>
          <w:sz w:val="24"/>
        </w:rPr>
        <w:t xml:space="preserve"> </w:t>
      </w:r>
    </w:p>
    <w:p w14:paraId="1F195FAD">
      <w:pPr>
        <w:widowControl/>
        <w:shd w:val="clear" w:color="auto" w:fill="FFFFFF"/>
        <w:spacing w:line="420" w:lineRule="exact"/>
        <w:ind w:firstLine="480" w:firstLineChars="200"/>
        <w:jc w:val="left"/>
        <w:rPr>
          <w:kern w:val="0"/>
          <w:sz w:val="24"/>
        </w:rPr>
      </w:pPr>
      <w:r>
        <w:rPr>
          <w:kern w:val="0"/>
          <w:sz w:val="24"/>
        </w:rPr>
        <w:t>传真</w:t>
      </w:r>
      <w:r>
        <w:rPr>
          <w:kern w:val="0"/>
          <w:sz w:val="24"/>
          <w:u w:val="single"/>
        </w:rPr>
        <w:t xml:space="preserve">：            </w:t>
      </w:r>
      <w:r>
        <w:rPr>
          <w:kern w:val="0"/>
          <w:sz w:val="24"/>
        </w:rPr>
        <w:t xml:space="preserve"> </w:t>
      </w:r>
    </w:p>
    <w:p w14:paraId="687AB297">
      <w:pPr>
        <w:widowControl/>
        <w:shd w:val="clear" w:color="auto" w:fill="FFFFFF"/>
        <w:spacing w:line="420" w:lineRule="exact"/>
        <w:ind w:firstLine="480" w:firstLineChars="200"/>
        <w:jc w:val="left"/>
        <w:rPr>
          <w:kern w:val="0"/>
          <w:sz w:val="24"/>
        </w:rPr>
      </w:pPr>
      <w:r>
        <w:rPr>
          <w:kern w:val="0"/>
          <w:sz w:val="24"/>
        </w:rPr>
        <w:t>投标人开户行</w:t>
      </w:r>
      <w:r>
        <w:rPr>
          <w:kern w:val="0"/>
          <w:sz w:val="24"/>
          <w:u w:val="single"/>
        </w:rPr>
        <w:t xml:space="preserve">：            </w:t>
      </w:r>
      <w:r>
        <w:rPr>
          <w:kern w:val="0"/>
          <w:sz w:val="24"/>
        </w:rPr>
        <w:t xml:space="preserve"> </w:t>
      </w:r>
    </w:p>
    <w:p w14:paraId="1E72C1B3">
      <w:pPr>
        <w:widowControl/>
        <w:shd w:val="clear" w:color="auto" w:fill="FFFFFF"/>
        <w:spacing w:line="420" w:lineRule="exact"/>
        <w:ind w:firstLine="480" w:firstLineChars="200"/>
        <w:jc w:val="left"/>
        <w:rPr>
          <w:kern w:val="0"/>
          <w:sz w:val="24"/>
        </w:rPr>
      </w:pPr>
      <w:r>
        <w:rPr>
          <w:kern w:val="0"/>
          <w:sz w:val="24"/>
        </w:rPr>
        <w:t>账户</w:t>
      </w:r>
      <w:r>
        <w:rPr>
          <w:kern w:val="0"/>
          <w:sz w:val="24"/>
          <w:u w:val="single"/>
        </w:rPr>
        <w:t xml:space="preserve">：            </w:t>
      </w:r>
      <w:r>
        <w:rPr>
          <w:kern w:val="0"/>
          <w:sz w:val="24"/>
        </w:rPr>
        <w:t xml:space="preserve"> </w:t>
      </w:r>
    </w:p>
    <w:p w14:paraId="5EB90620">
      <w:pPr>
        <w:widowControl/>
        <w:shd w:val="clear" w:color="auto" w:fill="FFFFFF"/>
        <w:spacing w:line="420" w:lineRule="exact"/>
        <w:jc w:val="left"/>
        <w:rPr>
          <w:kern w:val="0"/>
          <w:sz w:val="24"/>
        </w:rPr>
      </w:pPr>
    </w:p>
    <w:p w14:paraId="788C5768">
      <w:pPr>
        <w:kinsoku w:val="0"/>
        <w:topLinePunct/>
        <w:snapToGrid w:val="0"/>
        <w:spacing w:line="420" w:lineRule="exact"/>
        <w:ind w:firstLine="480" w:firstLineChars="200"/>
        <w:jc w:val="center"/>
        <w:rPr>
          <w:sz w:val="24"/>
        </w:rPr>
      </w:pPr>
      <w:r>
        <w:rPr>
          <w:rFonts w:hint="eastAsia"/>
          <w:sz w:val="24"/>
        </w:rPr>
        <w:t xml:space="preserve">              </w:t>
      </w:r>
      <w:r>
        <w:rPr>
          <w:sz w:val="24"/>
        </w:rPr>
        <w:t>投标供应商：（盖章）</w:t>
      </w:r>
    </w:p>
    <w:p w14:paraId="13A98503">
      <w:pPr>
        <w:kinsoku w:val="0"/>
        <w:topLinePunct/>
        <w:snapToGrid w:val="0"/>
        <w:spacing w:line="420" w:lineRule="exact"/>
        <w:ind w:firstLine="480" w:firstLineChars="200"/>
        <w:jc w:val="center"/>
        <w:rPr>
          <w:sz w:val="24"/>
        </w:rPr>
      </w:pPr>
      <w:r>
        <w:rPr>
          <w:rFonts w:hint="eastAsia"/>
          <w:sz w:val="24"/>
        </w:rPr>
        <w:t xml:space="preserve">                             </w:t>
      </w:r>
      <w:r>
        <w:rPr>
          <w:sz w:val="24"/>
        </w:rPr>
        <w:t>法定代表人或被授权人（签字或盖章）：</w:t>
      </w:r>
    </w:p>
    <w:p w14:paraId="2D04410C">
      <w:pPr>
        <w:kinsoku w:val="0"/>
        <w:topLinePunct/>
        <w:snapToGrid w:val="0"/>
        <w:spacing w:line="420" w:lineRule="exact"/>
        <w:ind w:firstLine="480" w:firstLineChars="200"/>
        <w:jc w:val="center"/>
        <w:rPr>
          <w:sz w:val="24"/>
        </w:rPr>
      </w:pPr>
      <w:r>
        <w:rPr>
          <w:sz w:val="24"/>
        </w:rPr>
        <w:t>日期：</w:t>
      </w:r>
    </w:p>
    <w:p w14:paraId="1A87AA1E">
      <w:pPr>
        <w:spacing w:line="360" w:lineRule="auto"/>
        <w:jc w:val="center"/>
        <w:rPr>
          <w:b/>
          <w:bCs/>
          <w:sz w:val="24"/>
        </w:rPr>
      </w:pPr>
      <w:r>
        <w:rPr>
          <w:b/>
          <w:bCs/>
          <w:sz w:val="24"/>
        </w:rPr>
        <w:br w:type="page"/>
      </w:r>
      <w:r>
        <w:rPr>
          <w:rFonts w:hint="eastAsia"/>
          <w:b/>
          <w:sz w:val="24"/>
          <w:szCs w:val="21"/>
        </w:rPr>
        <w:t>2</w:t>
      </w:r>
      <w:r>
        <w:rPr>
          <w:b/>
          <w:sz w:val="24"/>
          <w:szCs w:val="21"/>
        </w:rPr>
        <w:t>、供应商一般情况表</w:t>
      </w:r>
    </w:p>
    <w:tbl>
      <w:tblPr>
        <w:tblStyle w:val="35"/>
        <w:tblW w:w="0" w:type="auto"/>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14:paraId="07CD8F12">
        <w:tblPrEx>
          <w:tblCellMar>
            <w:top w:w="0" w:type="dxa"/>
            <w:left w:w="108" w:type="dxa"/>
            <w:bottom w:w="0" w:type="dxa"/>
            <w:right w:w="108" w:type="dxa"/>
          </w:tblCellMar>
        </w:tblPrEx>
        <w:trPr>
          <w:cantSplit/>
          <w:trHeight w:val="286"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14:paraId="3F56164A">
            <w:pPr>
              <w:spacing w:line="360" w:lineRule="auto"/>
              <w:jc w:val="center"/>
              <w:rPr>
                <w:sz w:val="24"/>
              </w:rPr>
            </w:pPr>
            <w:r>
              <w:rPr>
                <w:sz w:val="24"/>
              </w:rPr>
              <w:t>企业名称</w:t>
            </w:r>
          </w:p>
        </w:tc>
        <w:tc>
          <w:tcPr>
            <w:tcW w:w="7229" w:type="dxa"/>
            <w:gridSpan w:val="8"/>
            <w:tcBorders>
              <w:top w:val="single" w:color="auto" w:sz="4" w:space="0"/>
              <w:left w:val="nil"/>
              <w:bottom w:val="single" w:color="auto" w:sz="4" w:space="0"/>
              <w:right w:val="single" w:color="auto" w:sz="4" w:space="0"/>
            </w:tcBorders>
          </w:tcPr>
          <w:p w14:paraId="7A1C7B9E">
            <w:pPr>
              <w:spacing w:line="360" w:lineRule="auto"/>
              <w:rPr>
                <w:sz w:val="24"/>
              </w:rPr>
            </w:pPr>
          </w:p>
        </w:tc>
      </w:tr>
      <w:tr w14:paraId="53191282">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63A4A8D3">
            <w:pPr>
              <w:spacing w:line="360" w:lineRule="auto"/>
              <w:jc w:val="center"/>
              <w:rPr>
                <w:sz w:val="24"/>
              </w:rPr>
            </w:pPr>
            <w:r>
              <w:rPr>
                <w:sz w:val="24"/>
              </w:rPr>
              <w:t>总部地址</w:t>
            </w:r>
          </w:p>
        </w:tc>
        <w:tc>
          <w:tcPr>
            <w:tcW w:w="7229" w:type="dxa"/>
            <w:gridSpan w:val="8"/>
            <w:tcBorders>
              <w:top w:val="single" w:color="auto" w:sz="4" w:space="0"/>
              <w:left w:val="nil"/>
              <w:bottom w:val="single" w:color="auto" w:sz="4" w:space="0"/>
              <w:right w:val="single" w:color="auto" w:sz="4" w:space="0"/>
            </w:tcBorders>
          </w:tcPr>
          <w:p w14:paraId="59CE9AC6">
            <w:pPr>
              <w:spacing w:line="360" w:lineRule="auto"/>
              <w:rPr>
                <w:sz w:val="24"/>
              </w:rPr>
            </w:pPr>
          </w:p>
        </w:tc>
      </w:tr>
      <w:tr w14:paraId="03EE49EF">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4C30470A">
            <w:pPr>
              <w:spacing w:line="360" w:lineRule="auto"/>
              <w:jc w:val="center"/>
              <w:rPr>
                <w:sz w:val="24"/>
              </w:rPr>
            </w:pPr>
            <w:r>
              <w:rPr>
                <w:sz w:val="24"/>
              </w:rPr>
              <w:t>分支机构</w:t>
            </w:r>
          </w:p>
        </w:tc>
        <w:tc>
          <w:tcPr>
            <w:tcW w:w="7229" w:type="dxa"/>
            <w:gridSpan w:val="8"/>
            <w:tcBorders>
              <w:top w:val="single" w:color="auto" w:sz="4" w:space="0"/>
              <w:left w:val="nil"/>
              <w:bottom w:val="single" w:color="auto" w:sz="4" w:space="0"/>
              <w:right w:val="single" w:color="auto" w:sz="4" w:space="0"/>
            </w:tcBorders>
          </w:tcPr>
          <w:p w14:paraId="371B590C">
            <w:pPr>
              <w:spacing w:line="360" w:lineRule="auto"/>
              <w:rPr>
                <w:sz w:val="24"/>
              </w:rPr>
            </w:pPr>
          </w:p>
        </w:tc>
      </w:tr>
      <w:tr w14:paraId="08930C26">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0DFF9F22">
            <w:pPr>
              <w:spacing w:line="360" w:lineRule="auto"/>
              <w:jc w:val="center"/>
              <w:rPr>
                <w:sz w:val="24"/>
              </w:rPr>
            </w:pPr>
            <w:r>
              <w:rPr>
                <w:sz w:val="24"/>
              </w:rPr>
              <w:t>当地代表处地址</w:t>
            </w:r>
          </w:p>
        </w:tc>
        <w:tc>
          <w:tcPr>
            <w:tcW w:w="7229" w:type="dxa"/>
            <w:gridSpan w:val="8"/>
            <w:tcBorders>
              <w:top w:val="single" w:color="auto" w:sz="4" w:space="0"/>
              <w:left w:val="nil"/>
              <w:bottom w:val="single" w:color="auto" w:sz="4" w:space="0"/>
              <w:right w:val="single" w:color="auto" w:sz="4" w:space="0"/>
            </w:tcBorders>
          </w:tcPr>
          <w:p w14:paraId="03DECDF0">
            <w:pPr>
              <w:spacing w:line="360" w:lineRule="auto"/>
              <w:rPr>
                <w:sz w:val="24"/>
              </w:rPr>
            </w:pPr>
          </w:p>
        </w:tc>
      </w:tr>
      <w:tr w14:paraId="1891FF59">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14:paraId="10961F2D">
            <w:pPr>
              <w:spacing w:line="360" w:lineRule="auto"/>
              <w:jc w:val="center"/>
              <w:rPr>
                <w:sz w:val="24"/>
              </w:rPr>
            </w:pPr>
            <w:r>
              <w:rPr>
                <w:sz w:val="24"/>
              </w:rPr>
              <w:t>电话</w:t>
            </w:r>
          </w:p>
        </w:tc>
        <w:tc>
          <w:tcPr>
            <w:tcW w:w="2408" w:type="dxa"/>
            <w:gridSpan w:val="3"/>
            <w:tcBorders>
              <w:top w:val="single" w:color="auto" w:sz="4" w:space="0"/>
              <w:left w:val="nil"/>
              <w:bottom w:val="single" w:color="auto" w:sz="4" w:space="0"/>
              <w:right w:val="single" w:color="auto" w:sz="4" w:space="0"/>
            </w:tcBorders>
          </w:tcPr>
          <w:p w14:paraId="6B62049F">
            <w:pPr>
              <w:spacing w:line="360" w:lineRule="auto"/>
              <w:rPr>
                <w:sz w:val="24"/>
              </w:rPr>
            </w:pPr>
          </w:p>
        </w:tc>
        <w:tc>
          <w:tcPr>
            <w:tcW w:w="1875" w:type="dxa"/>
            <w:gridSpan w:val="2"/>
            <w:tcBorders>
              <w:top w:val="single" w:color="auto" w:sz="4" w:space="0"/>
              <w:left w:val="nil"/>
              <w:bottom w:val="single" w:color="auto" w:sz="4" w:space="0"/>
              <w:right w:val="single" w:color="auto" w:sz="4" w:space="0"/>
            </w:tcBorders>
          </w:tcPr>
          <w:p w14:paraId="7F6A04BE">
            <w:pPr>
              <w:spacing w:line="360" w:lineRule="auto"/>
              <w:jc w:val="center"/>
              <w:rPr>
                <w:sz w:val="24"/>
              </w:rPr>
            </w:pPr>
            <w:r>
              <w:rPr>
                <w:sz w:val="24"/>
              </w:rPr>
              <w:t>联系人</w:t>
            </w:r>
          </w:p>
        </w:tc>
        <w:tc>
          <w:tcPr>
            <w:tcW w:w="2946" w:type="dxa"/>
            <w:gridSpan w:val="3"/>
            <w:tcBorders>
              <w:top w:val="single" w:color="auto" w:sz="4" w:space="0"/>
              <w:left w:val="nil"/>
              <w:bottom w:val="single" w:color="auto" w:sz="4" w:space="0"/>
              <w:right w:val="single" w:color="auto" w:sz="4" w:space="0"/>
            </w:tcBorders>
          </w:tcPr>
          <w:p w14:paraId="43EDD2C3">
            <w:pPr>
              <w:spacing w:line="360" w:lineRule="auto"/>
              <w:rPr>
                <w:sz w:val="24"/>
              </w:rPr>
            </w:pPr>
          </w:p>
        </w:tc>
      </w:tr>
      <w:tr w14:paraId="2E7EF108">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14:paraId="05C3BE5C">
            <w:pPr>
              <w:spacing w:line="360" w:lineRule="auto"/>
              <w:jc w:val="center"/>
              <w:rPr>
                <w:sz w:val="24"/>
              </w:rPr>
            </w:pPr>
            <w:r>
              <w:rPr>
                <w:sz w:val="24"/>
              </w:rPr>
              <w:t>传真</w:t>
            </w:r>
          </w:p>
        </w:tc>
        <w:tc>
          <w:tcPr>
            <w:tcW w:w="2408" w:type="dxa"/>
            <w:gridSpan w:val="3"/>
            <w:tcBorders>
              <w:top w:val="single" w:color="auto" w:sz="4" w:space="0"/>
              <w:left w:val="nil"/>
              <w:bottom w:val="single" w:color="auto" w:sz="4" w:space="0"/>
              <w:right w:val="single" w:color="auto" w:sz="4" w:space="0"/>
            </w:tcBorders>
          </w:tcPr>
          <w:p w14:paraId="15C95B7F">
            <w:pPr>
              <w:spacing w:line="360" w:lineRule="auto"/>
              <w:rPr>
                <w:sz w:val="24"/>
              </w:rPr>
            </w:pPr>
          </w:p>
        </w:tc>
        <w:tc>
          <w:tcPr>
            <w:tcW w:w="1875" w:type="dxa"/>
            <w:gridSpan w:val="2"/>
            <w:tcBorders>
              <w:top w:val="single" w:color="auto" w:sz="4" w:space="0"/>
              <w:left w:val="nil"/>
              <w:bottom w:val="single" w:color="auto" w:sz="4" w:space="0"/>
              <w:right w:val="single" w:color="auto" w:sz="4" w:space="0"/>
            </w:tcBorders>
          </w:tcPr>
          <w:p w14:paraId="6AB93351">
            <w:pPr>
              <w:spacing w:line="360" w:lineRule="auto"/>
              <w:jc w:val="center"/>
              <w:rPr>
                <w:sz w:val="24"/>
              </w:rPr>
            </w:pPr>
            <w:r>
              <w:rPr>
                <w:sz w:val="24"/>
              </w:rPr>
              <w:t>电子邮件</w:t>
            </w:r>
          </w:p>
        </w:tc>
        <w:tc>
          <w:tcPr>
            <w:tcW w:w="2946" w:type="dxa"/>
            <w:gridSpan w:val="3"/>
            <w:tcBorders>
              <w:top w:val="single" w:color="auto" w:sz="4" w:space="0"/>
              <w:left w:val="nil"/>
              <w:bottom w:val="single" w:color="auto" w:sz="4" w:space="0"/>
              <w:right w:val="single" w:color="auto" w:sz="4" w:space="0"/>
            </w:tcBorders>
          </w:tcPr>
          <w:p w14:paraId="1DDF80FE">
            <w:pPr>
              <w:spacing w:line="360" w:lineRule="auto"/>
              <w:rPr>
                <w:sz w:val="24"/>
              </w:rPr>
            </w:pPr>
          </w:p>
        </w:tc>
      </w:tr>
      <w:tr w14:paraId="2BEDDB6B">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14:paraId="311BD9DB">
            <w:pPr>
              <w:spacing w:line="360" w:lineRule="auto"/>
              <w:jc w:val="center"/>
              <w:rPr>
                <w:sz w:val="24"/>
              </w:rPr>
            </w:pPr>
            <w:r>
              <w:rPr>
                <w:sz w:val="24"/>
              </w:rPr>
              <w:t>注册地</w:t>
            </w:r>
          </w:p>
        </w:tc>
        <w:tc>
          <w:tcPr>
            <w:tcW w:w="2408" w:type="dxa"/>
            <w:gridSpan w:val="3"/>
            <w:tcBorders>
              <w:top w:val="single" w:color="auto" w:sz="4" w:space="0"/>
              <w:left w:val="nil"/>
              <w:bottom w:val="single" w:color="auto" w:sz="4" w:space="0"/>
              <w:right w:val="single" w:color="auto" w:sz="4" w:space="0"/>
            </w:tcBorders>
          </w:tcPr>
          <w:p w14:paraId="5C913F52">
            <w:pPr>
              <w:spacing w:line="360" w:lineRule="auto"/>
              <w:rPr>
                <w:sz w:val="24"/>
              </w:rPr>
            </w:pPr>
          </w:p>
        </w:tc>
        <w:tc>
          <w:tcPr>
            <w:tcW w:w="1875" w:type="dxa"/>
            <w:gridSpan w:val="2"/>
            <w:tcBorders>
              <w:top w:val="single" w:color="auto" w:sz="4" w:space="0"/>
              <w:left w:val="nil"/>
              <w:bottom w:val="single" w:color="auto" w:sz="4" w:space="0"/>
              <w:right w:val="single" w:color="auto" w:sz="4" w:space="0"/>
            </w:tcBorders>
          </w:tcPr>
          <w:p w14:paraId="0CB43E1A">
            <w:pPr>
              <w:spacing w:line="360" w:lineRule="auto"/>
              <w:jc w:val="center"/>
              <w:rPr>
                <w:sz w:val="24"/>
              </w:rPr>
            </w:pPr>
            <w:r>
              <w:rPr>
                <w:sz w:val="24"/>
              </w:rPr>
              <w:t>注册年份</w:t>
            </w:r>
          </w:p>
        </w:tc>
        <w:tc>
          <w:tcPr>
            <w:tcW w:w="2946" w:type="dxa"/>
            <w:gridSpan w:val="3"/>
            <w:tcBorders>
              <w:top w:val="single" w:color="auto" w:sz="4" w:space="0"/>
              <w:left w:val="nil"/>
              <w:bottom w:val="single" w:color="auto" w:sz="4" w:space="0"/>
              <w:right w:val="single" w:color="auto" w:sz="4" w:space="0"/>
            </w:tcBorders>
          </w:tcPr>
          <w:p w14:paraId="0CF1A81D">
            <w:pPr>
              <w:spacing w:line="360" w:lineRule="auto"/>
              <w:rPr>
                <w:sz w:val="24"/>
              </w:rPr>
            </w:pPr>
          </w:p>
        </w:tc>
      </w:tr>
      <w:tr w14:paraId="165B73A6">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57AA99E3">
            <w:pPr>
              <w:spacing w:line="360" w:lineRule="auto"/>
              <w:jc w:val="center"/>
              <w:rPr>
                <w:sz w:val="24"/>
              </w:rPr>
            </w:pPr>
            <w:r>
              <w:rPr>
                <w:sz w:val="24"/>
              </w:rPr>
              <w:t>资质等级</w:t>
            </w:r>
          </w:p>
        </w:tc>
        <w:tc>
          <w:tcPr>
            <w:tcW w:w="7229" w:type="dxa"/>
            <w:gridSpan w:val="8"/>
            <w:tcBorders>
              <w:top w:val="single" w:color="auto" w:sz="4" w:space="0"/>
              <w:left w:val="nil"/>
              <w:bottom w:val="single" w:color="auto" w:sz="4" w:space="0"/>
              <w:right w:val="single" w:color="auto" w:sz="4" w:space="0"/>
            </w:tcBorders>
          </w:tcPr>
          <w:p w14:paraId="4913FAD4">
            <w:pPr>
              <w:spacing w:line="360" w:lineRule="auto"/>
              <w:rPr>
                <w:sz w:val="24"/>
              </w:rPr>
            </w:pPr>
            <w:r>
              <w:rPr>
                <w:sz w:val="24"/>
              </w:rPr>
              <w:t>公司具备的相关资质等级及相应的证书号</w:t>
            </w:r>
          </w:p>
          <w:p w14:paraId="2B3A0403">
            <w:pPr>
              <w:spacing w:line="360" w:lineRule="auto"/>
              <w:rPr>
                <w:sz w:val="24"/>
              </w:rPr>
            </w:pPr>
            <w:r>
              <w:rPr>
                <w:sz w:val="24"/>
              </w:rPr>
              <w:t>（请附有关证书的复印件）</w:t>
            </w:r>
          </w:p>
        </w:tc>
      </w:tr>
      <w:tr w14:paraId="4DB16AE5">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0CC29083">
            <w:pPr>
              <w:spacing w:line="360" w:lineRule="auto"/>
              <w:jc w:val="center"/>
              <w:rPr>
                <w:sz w:val="24"/>
              </w:rPr>
            </w:pPr>
            <w:r>
              <w:rPr>
                <w:sz w:val="24"/>
              </w:rPr>
              <w:t>质量管理体系</w:t>
            </w:r>
          </w:p>
        </w:tc>
        <w:tc>
          <w:tcPr>
            <w:tcW w:w="7229" w:type="dxa"/>
            <w:gridSpan w:val="8"/>
            <w:tcBorders>
              <w:top w:val="single" w:color="auto" w:sz="4" w:space="0"/>
              <w:left w:val="nil"/>
              <w:bottom w:val="single" w:color="auto" w:sz="4" w:space="0"/>
              <w:right w:val="single" w:color="auto" w:sz="4" w:space="0"/>
            </w:tcBorders>
          </w:tcPr>
          <w:p w14:paraId="7405660C">
            <w:pPr>
              <w:spacing w:line="360" w:lineRule="auto"/>
              <w:rPr>
                <w:sz w:val="24"/>
              </w:rPr>
            </w:pPr>
            <w:r>
              <w:rPr>
                <w:sz w:val="24"/>
              </w:rPr>
              <w:t>公司</w:t>
            </w:r>
            <w:r>
              <w:rPr>
                <w:sz w:val="24"/>
                <w:u w:val="single"/>
              </w:rPr>
              <w:t xml:space="preserve">   （是否通过，何种）   </w:t>
            </w:r>
            <w:r>
              <w:rPr>
                <w:sz w:val="24"/>
              </w:rPr>
              <w:t>质量保证体系认证（如通过请附相关在有效期内的证书复印件）</w:t>
            </w:r>
          </w:p>
        </w:tc>
      </w:tr>
      <w:tr w14:paraId="1E41257E">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3E455B98">
            <w:pPr>
              <w:spacing w:line="360" w:lineRule="auto"/>
              <w:jc w:val="center"/>
              <w:rPr>
                <w:sz w:val="24"/>
              </w:rPr>
            </w:pPr>
            <w:r>
              <w:rPr>
                <w:sz w:val="24"/>
              </w:rPr>
              <w:t>项目负责人</w:t>
            </w:r>
          </w:p>
        </w:tc>
        <w:tc>
          <w:tcPr>
            <w:tcW w:w="1559" w:type="dxa"/>
            <w:gridSpan w:val="2"/>
            <w:tcBorders>
              <w:top w:val="single" w:color="auto" w:sz="4" w:space="0"/>
              <w:left w:val="nil"/>
              <w:bottom w:val="single" w:color="auto" w:sz="4" w:space="0"/>
              <w:right w:val="single" w:color="auto" w:sz="4" w:space="0"/>
            </w:tcBorders>
          </w:tcPr>
          <w:p w14:paraId="35FE8EFF">
            <w:pPr>
              <w:spacing w:line="360" w:lineRule="auto"/>
              <w:jc w:val="center"/>
              <w:rPr>
                <w:sz w:val="24"/>
              </w:rPr>
            </w:pPr>
          </w:p>
        </w:tc>
        <w:tc>
          <w:tcPr>
            <w:tcW w:w="1417" w:type="dxa"/>
            <w:gridSpan w:val="2"/>
            <w:tcBorders>
              <w:top w:val="single" w:color="auto" w:sz="4" w:space="0"/>
              <w:left w:val="nil"/>
              <w:bottom w:val="single" w:color="auto" w:sz="4" w:space="0"/>
              <w:right w:val="single" w:color="auto" w:sz="4" w:space="0"/>
            </w:tcBorders>
          </w:tcPr>
          <w:p w14:paraId="528A45E7">
            <w:pPr>
              <w:spacing w:line="360" w:lineRule="auto"/>
              <w:jc w:val="center"/>
              <w:rPr>
                <w:sz w:val="24"/>
              </w:rPr>
            </w:pPr>
            <w:r>
              <w:rPr>
                <w:sz w:val="24"/>
              </w:rPr>
              <w:t>年龄</w:t>
            </w:r>
          </w:p>
        </w:tc>
        <w:tc>
          <w:tcPr>
            <w:tcW w:w="1466" w:type="dxa"/>
            <w:gridSpan w:val="2"/>
            <w:tcBorders>
              <w:top w:val="single" w:color="auto" w:sz="4" w:space="0"/>
              <w:left w:val="nil"/>
              <w:bottom w:val="single" w:color="auto" w:sz="4" w:space="0"/>
              <w:right w:val="single" w:color="auto" w:sz="4" w:space="0"/>
            </w:tcBorders>
          </w:tcPr>
          <w:p w14:paraId="78FAAFA6">
            <w:pPr>
              <w:spacing w:line="360" w:lineRule="auto"/>
              <w:jc w:val="center"/>
              <w:rPr>
                <w:sz w:val="24"/>
              </w:rPr>
            </w:pPr>
          </w:p>
        </w:tc>
        <w:tc>
          <w:tcPr>
            <w:tcW w:w="1320" w:type="dxa"/>
            <w:tcBorders>
              <w:top w:val="single" w:color="auto" w:sz="4" w:space="0"/>
              <w:left w:val="nil"/>
              <w:bottom w:val="single" w:color="auto" w:sz="4" w:space="0"/>
              <w:right w:val="single" w:color="auto" w:sz="4" w:space="0"/>
            </w:tcBorders>
          </w:tcPr>
          <w:p w14:paraId="3A193FA0">
            <w:pPr>
              <w:spacing w:line="360" w:lineRule="auto"/>
              <w:jc w:val="center"/>
              <w:rPr>
                <w:sz w:val="24"/>
              </w:rPr>
            </w:pPr>
            <w:r>
              <w:rPr>
                <w:sz w:val="24"/>
              </w:rPr>
              <w:t>性别</w:t>
            </w:r>
          </w:p>
        </w:tc>
        <w:tc>
          <w:tcPr>
            <w:tcW w:w="1467" w:type="dxa"/>
            <w:tcBorders>
              <w:top w:val="single" w:color="auto" w:sz="4" w:space="0"/>
              <w:left w:val="nil"/>
              <w:bottom w:val="single" w:color="auto" w:sz="4" w:space="0"/>
              <w:right w:val="single" w:color="auto" w:sz="4" w:space="0"/>
            </w:tcBorders>
          </w:tcPr>
          <w:p w14:paraId="1B2CCC1C">
            <w:pPr>
              <w:spacing w:line="360" w:lineRule="auto"/>
              <w:jc w:val="center"/>
              <w:rPr>
                <w:sz w:val="24"/>
              </w:rPr>
            </w:pPr>
          </w:p>
        </w:tc>
      </w:tr>
      <w:tr w14:paraId="06097AE1">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4B74CAEB">
            <w:pPr>
              <w:spacing w:line="360" w:lineRule="auto"/>
              <w:jc w:val="center"/>
              <w:rPr>
                <w:sz w:val="24"/>
              </w:rPr>
            </w:pPr>
            <w:r>
              <w:rPr>
                <w:sz w:val="24"/>
              </w:rPr>
              <w:t>职务职称</w:t>
            </w:r>
          </w:p>
        </w:tc>
        <w:tc>
          <w:tcPr>
            <w:tcW w:w="2976" w:type="dxa"/>
            <w:gridSpan w:val="4"/>
            <w:tcBorders>
              <w:top w:val="single" w:color="auto" w:sz="4" w:space="0"/>
              <w:left w:val="nil"/>
              <w:bottom w:val="single" w:color="auto" w:sz="4" w:space="0"/>
              <w:right w:val="single" w:color="auto" w:sz="4" w:space="0"/>
            </w:tcBorders>
          </w:tcPr>
          <w:p w14:paraId="67174396">
            <w:pPr>
              <w:spacing w:line="360" w:lineRule="auto"/>
              <w:rPr>
                <w:sz w:val="24"/>
              </w:rPr>
            </w:pPr>
          </w:p>
        </w:tc>
        <w:tc>
          <w:tcPr>
            <w:tcW w:w="1466" w:type="dxa"/>
            <w:gridSpan w:val="2"/>
            <w:tcBorders>
              <w:top w:val="single" w:color="auto" w:sz="4" w:space="0"/>
              <w:left w:val="nil"/>
              <w:bottom w:val="single" w:color="auto" w:sz="4" w:space="0"/>
              <w:right w:val="single" w:color="auto" w:sz="4" w:space="0"/>
            </w:tcBorders>
          </w:tcPr>
          <w:p w14:paraId="4F8363F0">
            <w:pPr>
              <w:spacing w:line="360" w:lineRule="auto"/>
              <w:rPr>
                <w:sz w:val="24"/>
              </w:rPr>
            </w:pPr>
            <w:r>
              <w:rPr>
                <w:sz w:val="24"/>
              </w:rPr>
              <w:t>执业资格</w:t>
            </w:r>
          </w:p>
        </w:tc>
        <w:tc>
          <w:tcPr>
            <w:tcW w:w="2787" w:type="dxa"/>
            <w:gridSpan w:val="2"/>
            <w:tcBorders>
              <w:top w:val="single" w:color="auto" w:sz="4" w:space="0"/>
              <w:left w:val="nil"/>
              <w:bottom w:val="single" w:color="auto" w:sz="4" w:space="0"/>
              <w:right w:val="single" w:color="auto" w:sz="4" w:space="0"/>
            </w:tcBorders>
          </w:tcPr>
          <w:p w14:paraId="2835B636">
            <w:pPr>
              <w:spacing w:line="360" w:lineRule="auto"/>
              <w:rPr>
                <w:sz w:val="24"/>
              </w:rPr>
            </w:pPr>
          </w:p>
        </w:tc>
      </w:tr>
      <w:tr w14:paraId="4A514467">
        <w:tblPrEx>
          <w:tblCellMar>
            <w:top w:w="0" w:type="dxa"/>
            <w:left w:w="108" w:type="dxa"/>
            <w:bottom w:w="0" w:type="dxa"/>
            <w:right w:w="108" w:type="dxa"/>
          </w:tblCellMar>
        </w:tblPrEx>
        <w:trPr>
          <w:cantSplit/>
          <w:trHeight w:val="2780"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14:paraId="7F69E994">
            <w:pPr>
              <w:spacing w:line="360" w:lineRule="auto"/>
              <w:jc w:val="center"/>
              <w:rPr>
                <w:sz w:val="24"/>
              </w:rPr>
            </w:pPr>
            <w:r>
              <w:rPr>
                <w:sz w:val="24"/>
              </w:rPr>
              <w:t>经营范围</w:t>
            </w:r>
          </w:p>
        </w:tc>
        <w:tc>
          <w:tcPr>
            <w:tcW w:w="7229" w:type="dxa"/>
            <w:gridSpan w:val="8"/>
            <w:tcBorders>
              <w:top w:val="single" w:color="auto" w:sz="4" w:space="0"/>
              <w:left w:val="nil"/>
              <w:bottom w:val="single" w:color="auto" w:sz="4" w:space="0"/>
              <w:right w:val="single" w:color="auto" w:sz="4" w:space="0"/>
            </w:tcBorders>
          </w:tcPr>
          <w:p w14:paraId="205F2A54">
            <w:pPr>
              <w:spacing w:line="360" w:lineRule="auto"/>
              <w:rPr>
                <w:sz w:val="24"/>
              </w:rPr>
            </w:pPr>
            <w:r>
              <w:rPr>
                <w:sz w:val="24"/>
              </w:rPr>
              <w:t>营业执照载明：</w:t>
            </w:r>
          </w:p>
          <w:p w14:paraId="766662D9">
            <w:pPr>
              <w:spacing w:line="360" w:lineRule="auto"/>
              <w:rPr>
                <w:sz w:val="24"/>
                <w:u w:val="single"/>
              </w:rPr>
            </w:pPr>
            <w:r>
              <w:rPr>
                <w:sz w:val="24"/>
              </w:rPr>
              <w:t>1.</w:t>
            </w:r>
            <w:r>
              <w:rPr>
                <w:sz w:val="24"/>
                <w:u w:val="single"/>
              </w:rPr>
              <w:t xml:space="preserve">                                               </w:t>
            </w:r>
          </w:p>
          <w:p w14:paraId="2994B137">
            <w:pPr>
              <w:spacing w:line="360" w:lineRule="auto"/>
              <w:rPr>
                <w:sz w:val="24"/>
                <w:u w:val="single"/>
              </w:rPr>
            </w:pPr>
            <w:r>
              <w:rPr>
                <w:sz w:val="24"/>
              </w:rPr>
              <w:t>2.</w:t>
            </w:r>
            <w:r>
              <w:rPr>
                <w:sz w:val="24"/>
                <w:u w:val="single"/>
              </w:rPr>
              <w:t xml:space="preserve">                                               </w:t>
            </w:r>
          </w:p>
          <w:p w14:paraId="397DCAC0">
            <w:pPr>
              <w:spacing w:line="360" w:lineRule="auto"/>
              <w:rPr>
                <w:sz w:val="24"/>
                <w:u w:val="single"/>
              </w:rPr>
            </w:pPr>
            <w:r>
              <w:rPr>
                <w:sz w:val="24"/>
              </w:rPr>
              <w:t>3.</w:t>
            </w:r>
            <w:r>
              <w:rPr>
                <w:sz w:val="24"/>
                <w:u w:val="single"/>
              </w:rPr>
              <w:t xml:space="preserve">                                               </w:t>
            </w:r>
          </w:p>
          <w:p w14:paraId="5B35DBA3">
            <w:pPr>
              <w:spacing w:line="360" w:lineRule="auto"/>
              <w:rPr>
                <w:sz w:val="24"/>
              </w:rPr>
            </w:pPr>
            <w:r>
              <w:rPr>
                <w:sz w:val="24"/>
              </w:rPr>
              <w:t>………………………</w:t>
            </w:r>
          </w:p>
        </w:tc>
      </w:tr>
      <w:tr w14:paraId="3599D51A">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vAlign w:val="center"/>
          </w:tcPr>
          <w:p w14:paraId="7FF4F097">
            <w:pPr>
              <w:spacing w:line="360" w:lineRule="auto"/>
              <w:rPr>
                <w:sz w:val="24"/>
              </w:rPr>
            </w:pPr>
            <w:r>
              <w:rPr>
                <w:sz w:val="24"/>
              </w:rPr>
              <w:t>从事类似相关项目的经历及年数</w:t>
            </w:r>
          </w:p>
        </w:tc>
        <w:tc>
          <w:tcPr>
            <w:tcW w:w="6521" w:type="dxa"/>
            <w:gridSpan w:val="7"/>
            <w:tcBorders>
              <w:top w:val="single" w:color="auto" w:sz="4" w:space="0"/>
              <w:left w:val="nil"/>
              <w:bottom w:val="single" w:color="auto" w:sz="4" w:space="0"/>
              <w:right w:val="single" w:color="auto" w:sz="4" w:space="0"/>
            </w:tcBorders>
          </w:tcPr>
          <w:p w14:paraId="40A40DF3">
            <w:pPr>
              <w:spacing w:line="360" w:lineRule="auto"/>
              <w:rPr>
                <w:sz w:val="24"/>
              </w:rPr>
            </w:pPr>
          </w:p>
        </w:tc>
      </w:tr>
      <w:tr w14:paraId="0F17A0BD">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vAlign w:val="center"/>
          </w:tcPr>
          <w:p w14:paraId="439A6BD7">
            <w:pPr>
              <w:spacing w:line="360" w:lineRule="auto"/>
              <w:rPr>
                <w:sz w:val="24"/>
              </w:rPr>
            </w:pPr>
            <w:r>
              <w:rPr>
                <w:sz w:val="24"/>
              </w:rPr>
              <w:t>其他认为有必要提供的内容，可自行添加</w:t>
            </w:r>
          </w:p>
        </w:tc>
        <w:tc>
          <w:tcPr>
            <w:tcW w:w="6521" w:type="dxa"/>
            <w:gridSpan w:val="7"/>
            <w:tcBorders>
              <w:top w:val="single" w:color="auto" w:sz="4" w:space="0"/>
              <w:left w:val="nil"/>
              <w:bottom w:val="single" w:color="auto" w:sz="4" w:space="0"/>
              <w:right w:val="single" w:color="auto" w:sz="4" w:space="0"/>
            </w:tcBorders>
          </w:tcPr>
          <w:p w14:paraId="741096A1">
            <w:pPr>
              <w:spacing w:line="360" w:lineRule="auto"/>
              <w:rPr>
                <w:sz w:val="24"/>
              </w:rPr>
            </w:pPr>
          </w:p>
        </w:tc>
      </w:tr>
    </w:tbl>
    <w:p w14:paraId="6FB15ADB">
      <w:pPr>
        <w:spacing w:line="360" w:lineRule="auto"/>
        <w:ind w:firstLine="480" w:firstLineChars="200"/>
        <w:jc w:val="right"/>
        <w:rPr>
          <w:sz w:val="24"/>
        </w:rPr>
      </w:pPr>
      <w:r>
        <w:rPr>
          <w:sz w:val="24"/>
        </w:rPr>
        <w:t>投标供应商：</w:t>
      </w:r>
      <w:r>
        <w:rPr>
          <w:sz w:val="24"/>
          <w:u w:val="single"/>
        </w:rPr>
        <w:t xml:space="preserve">                    </w:t>
      </w:r>
      <w:r>
        <w:rPr>
          <w:sz w:val="24"/>
        </w:rPr>
        <w:t>（加盖公章）</w:t>
      </w:r>
    </w:p>
    <w:p w14:paraId="7AFC531C">
      <w:pPr>
        <w:spacing w:line="360" w:lineRule="auto"/>
        <w:ind w:firstLine="480" w:firstLineChars="200"/>
        <w:jc w:val="right"/>
        <w:rPr>
          <w:sz w:val="24"/>
        </w:rPr>
      </w:pPr>
      <w:r>
        <w:rPr>
          <w:sz w:val="24"/>
        </w:rPr>
        <w:t>法定代表人或被授权人：</w:t>
      </w:r>
      <w:r>
        <w:rPr>
          <w:sz w:val="24"/>
          <w:u w:val="single"/>
        </w:rPr>
        <w:t xml:space="preserve">          </w:t>
      </w:r>
      <w:r>
        <w:rPr>
          <w:sz w:val="24"/>
        </w:rPr>
        <w:t>（签字或盖章）</w:t>
      </w:r>
    </w:p>
    <w:p w14:paraId="698742B1">
      <w:pPr>
        <w:spacing w:line="360" w:lineRule="auto"/>
        <w:ind w:firstLine="1320" w:firstLineChars="550"/>
        <w:jc w:val="right"/>
        <w:rPr>
          <w:sz w:val="24"/>
        </w:rPr>
      </w:pPr>
      <w:r>
        <w:rPr>
          <w:sz w:val="24"/>
        </w:rPr>
        <w:t>年      月     日</w:t>
      </w:r>
    </w:p>
    <w:p w14:paraId="2482D146">
      <w:pPr>
        <w:spacing w:line="360" w:lineRule="auto"/>
        <w:ind w:firstLine="1320" w:firstLineChars="550"/>
        <w:jc w:val="right"/>
        <w:rPr>
          <w:sz w:val="24"/>
        </w:rPr>
      </w:pPr>
    </w:p>
    <w:p w14:paraId="12D8210D">
      <w:pPr>
        <w:spacing w:line="360" w:lineRule="auto"/>
        <w:ind w:firstLine="1320" w:firstLineChars="550"/>
        <w:jc w:val="right"/>
        <w:rPr>
          <w:sz w:val="24"/>
        </w:rPr>
      </w:pPr>
    </w:p>
    <w:p w14:paraId="604A2E52">
      <w:pPr>
        <w:snapToGrid w:val="0"/>
        <w:spacing w:line="360" w:lineRule="auto"/>
        <w:jc w:val="center"/>
        <w:outlineLvl w:val="2"/>
        <w:rPr>
          <w:b/>
          <w:sz w:val="24"/>
        </w:rPr>
      </w:pPr>
      <w:r>
        <w:rPr>
          <w:rFonts w:hint="eastAsia"/>
          <w:b/>
          <w:bCs/>
          <w:sz w:val="24"/>
        </w:rPr>
        <w:t>3</w:t>
      </w:r>
      <w:r>
        <w:rPr>
          <w:b/>
          <w:bCs/>
          <w:sz w:val="24"/>
        </w:rPr>
        <w:t>、</w:t>
      </w:r>
      <w:r>
        <w:rPr>
          <w:b/>
          <w:sz w:val="24"/>
        </w:rPr>
        <w:t>技术条款响应一览表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195"/>
        <w:gridCol w:w="1362"/>
        <w:gridCol w:w="1812"/>
        <w:gridCol w:w="2004"/>
        <w:gridCol w:w="1309"/>
        <w:gridCol w:w="778"/>
      </w:tblGrid>
      <w:tr w14:paraId="6B58FC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6" w:hRule="exact"/>
          <w:jc w:val="center"/>
        </w:trPr>
        <w:tc>
          <w:tcPr>
            <w:tcW w:w="389" w:type="pct"/>
            <w:tcBorders>
              <w:top w:val="single" w:color="auto" w:sz="12" w:space="0"/>
              <w:left w:val="single" w:color="auto" w:sz="12" w:space="0"/>
              <w:bottom w:val="single" w:color="auto" w:sz="4" w:space="0"/>
              <w:right w:val="single" w:color="auto" w:sz="4" w:space="0"/>
            </w:tcBorders>
            <w:vAlign w:val="center"/>
          </w:tcPr>
          <w:p w14:paraId="49C2F0D9">
            <w:pPr>
              <w:spacing w:line="360" w:lineRule="auto"/>
              <w:jc w:val="center"/>
              <w:rPr>
                <w:sz w:val="24"/>
              </w:rPr>
            </w:pPr>
            <w:r>
              <w:rPr>
                <w:sz w:val="24"/>
              </w:rPr>
              <w:t>序号</w:t>
            </w:r>
          </w:p>
        </w:tc>
        <w:tc>
          <w:tcPr>
            <w:tcW w:w="651" w:type="pct"/>
            <w:tcBorders>
              <w:top w:val="single" w:color="auto" w:sz="12" w:space="0"/>
              <w:left w:val="single" w:color="auto" w:sz="4" w:space="0"/>
              <w:bottom w:val="single" w:color="auto" w:sz="4" w:space="0"/>
              <w:right w:val="single" w:color="auto" w:sz="4" w:space="0"/>
            </w:tcBorders>
            <w:vAlign w:val="center"/>
          </w:tcPr>
          <w:p w14:paraId="15CAD48B">
            <w:pPr>
              <w:spacing w:line="360" w:lineRule="auto"/>
              <w:jc w:val="center"/>
              <w:rPr>
                <w:sz w:val="24"/>
              </w:rPr>
            </w:pPr>
            <w:r>
              <w:rPr>
                <w:sz w:val="24"/>
              </w:rPr>
              <w:t>货物名称</w:t>
            </w:r>
          </w:p>
        </w:tc>
        <w:tc>
          <w:tcPr>
            <w:tcW w:w="742" w:type="pct"/>
            <w:tcBorders>
              <w:top w:val="single" w:color="auto" w:sz="12" w:space="0"/>
              <w:left w:val="single" w:color="auto" w:sz="4" w:space="0"/>
              <w:bottom w:val="single" w:color="auto" w:sz="4" w:space="0"/>
              <w:right w:val="single" w:color="auto" w:sz="4" w:space="0"/>
            </w:tcBorders>
            <w:vAlign w:val="center"/>
          </w:tcPr>
          <w:p w14:paraId="1EF67A1D">
            <w:pPr>
              <w:spacing w:line="360" w:lineRule="auto"/>
              <w:jc w:val="center"/>
              <w:rPr>
                <w:sz w:val="24"/>
              </w:rPr>
            </w:pPr>
            <w:r>
              <w:rPr>
                <w:sz w:val="24"/>
              </w:rPr>
              <w:t>所投</w:t>
            </w:r>
          </w:p>
          <w:p w14:paraId="41CB71FF">
            <w:pPr>
              <w:spacing w:line="360" w:lineRule="auto"/>
              <w:jc w:val="center"/>
              <w:rPr>
                <w:dstrike/>
                <w:sz w:val="24"/>
              </w:rPr>
            </w:pPr>
            <w:r>
              <w:rPr>
                <w:sz w:val="24"/>
              </w:rPr>
              <w:t>品牌型号</w:t>
            </w:r>
          </w:p>
        </w:tc>
        <w:tc>
          <w:tcPr>
            <w:tcW w:w="987" w:type="pct"/>
            <w:tcBorders>
              <w:top w:val="single" w:color="auto" w:sz="12" w:space="0"/>
              <w:left w:val="single" w:color="auto" w:sz="4" w:space="0"/>
              <w:bottom w:val="single" w:color="auto" w:sz="4" w:space="0"/>
              <w:right w:val="single" w:color="auto" w:sz="4" w:space="0"/>
            </w:tcBorders>
            <w:vAlign w:val="center"/>
          </w:tcPr>
          <w:p w14:paraId="4A205373">
            <w:pPr>
              <w:spacing w:line="360" w:lineRule="auto"/>
              <w:jc w:val="center"/>
              <w:rPr>
                <w:sz w:val="24"/>
              </w:rPr>
            </w:pPr>
            <w:r>
              <w:rPr>
                <w:rFonts w:hint="eastAsia"/>
                <w:sz w:val="24"/>
              </w:rPr>
              <w:t>招标</w:t>
            </w:r>
            <w:r>
              <w:rPr>
                <w:sz w:val="24"/>
              </w:rPr>
              <w:t>文件</w:t>
            </w:r>
          </w:p>
          <w:p w14:paraId="7030F19A">
            <w:pPr>
              <w:spacing w:line="360" w:lineRule="auto"/>
              <w:jc w:val="center"/>
              <w:rPr>
                <w:sz w:val="24"/>
              </w:rPr>
            </w:pPr>
            <w:r>
              <w:rPr>
                <w:sz w:val="24"/>
              </w:rPr>
              <w:t>设备参数要求</w:t>
            </w:r>
          </w:p>
        </w:tc>
        <w:tc>
          <w:tcPr>
            <w:tcW w:w="1092" w:type="pct"/>
            <w:tcBorders>
              <w:top w:val="single" w:color="auto" w:sz="12" w:space="0"/>
              <w:left w:val="single" w:color="auto" w:sz="4" w:space="0"/>
              <w:bottom w:val="single" w:color="auto" w:sz="4" w:space="0"/>
              <w:right w:val="single" w:color="auto" w:sz="4" w:space="0"/>
            </w:tcBorders>
            <w:vAlign w:val="center"/>
          </w:tcPr>
          <w:p w14:paraId="56B0D5B9">
            <w:pPr>
              <w:spacing w:line="360" w:lineRule="auto"/>
              <w:jc w:val="center"/>
              <w:rPr>
                <w:sz w:val="24"/>
              </w:rPr>
            </w:pPr>
            <w:r>
              <w:rPr>
                <w:sz w:val="24"/>
              </w:rPr>
              <w:t>所投设备</w:t>
            </w:r>
          </w:p>
          <w:p w14:paraId="374DBB38">
            <w:pPr>
              <w:spacing w:line="360" w:lineRule="auto"/>
              <w:jc w:val="center"/>
              <w:rPr>
                <w:sz w:val="24"/>
              </w:rPr>
            </w:pPr>
            <w:r>
              <w:rPr>
                <w:sz w:val="24"/>
              </w:rPr>
              <w:t>技术响应参数</w:t>
            </w:r>
          </w:p>
        </w:tc>
        <w:tc>
          <w:tcPr>
            <w:tcW w:w="713" w:type="pct"/>
            <w:tcBorders>
              <w:top w:val="single" w:color="auto" w:sz="12" w:space="0"/>
              <w:left w:val="single" w:color="auto" w:sz="4" w:space="0"/>
              <w:bottom w:val="single" w:color="auto" w:sz="4" w:space="0"/>
              <w:right w:val="single" w:color="auto" w:sz="4" w:space="0"/>
            </w:tcBorders>
            <w:vAlign w:val="center"/>
          </w:tcPr>
          <w:p w14:paraId="6D5F1614">
            <w:pPr>
              <w:spacing w:line="360" w:lineRule="auto"/>
              <w:jc w:val="center"/>
              <w:rPr>
                <w:sz w:val="24"/>
              </w:rPr>
            </w:pPr>
            <w:r>
              <w:rPr>
                <w:sz w:val="24"/>
              </w:rPr>
              <w:t>偏离/响应</w:t>
            </w:r>
          </w:p>
        </w:tc>
        <w:tc>
          <w:tcPr>
            <w:tcW w:w="424" w:type="pct"/>
            <w:tcBorders>
              <w:top w:val="single" w:color="auto" w:sz="12" w:space="0"/>
              <w:left w:val="single" w:color="auto" w:sz="4" w:space="0"/>
              <w:bottom w:val="single" w:color="auto" w:sz="4" w:space="0"/>
              <w:right w:val="single" w:color="auto" w:sz="12" w:space="0"/>
            </w:tcBorders>
            <w:vAlign w:val="center"/>
          </w:tcPr>
          <w:p w14:paraId="5E3DEE99">
            <w:pPr>
              <w:spacing w:line="360" w:lineRule="auto"/>
              <w:jc w:val="center"/>
              <w:rPr>
                <w:sz w:val="24"/>
              </w:rPr>
            </w:pPr>
            <w:r>
              <w:rPr>
                <w:sz w:val="24"/>
              </w:rPr>
              <w:t>说明</w:t>
            </w:r>
          </w:p>
        </w:tc>
      </w:tr>
      <w:tr w14:paraId="15F6BF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4" w:space="0"/>
              <w:right w:val="single" w:color="auto" w:sz="4" w:space="0"/>
            </w:tcBorders>
          </w:tcPr>
          <w:p w14:paraId="5DD1CA2D">
            <w:pPr>
              <w:spacing w:line="360" w:lineRule="auto"/>
              <w:jc w:val="center"/>
              <w:rPr>
                <w:sz w:val="24"/>
              </w:rPr>
            </w:pPr>
          </w:p>
        </w:tc>
        <w:tc>
          <w:tcPr>
            <w:tcW w:w="651" w:type="pct"/>
            <w:tcBorders>
              <w:top w:val="single" w:color="auto" w:sz="4" w:space="0"/>
              <w:left w:val="single" w:color="auto" w:sz="4" w:space="0"/>
              <w:bottom w:val="single" w:color="auto" w:sz="4" w:space="0"/>
              <w:right w:val="single" w:color="auto" w:sz="4" w:space="0"/>
            </w:tcBorders>
            <w:vAlign w:val="center"/>
          </w:tcPr>
          <w:p w14:paraId="65C2E1D6">
            <w:pPr>
              <w:spacing w:line="360" w:lineRule="auto"/>
              <w:jc w:val="center"/>
              <w:rPr>
                <w:sz w:val="24"/>
              </w:rPr>
            </w:pPr>
          </w:p>
        </w:tc>
        <w:tc>
          <w:tcPr>
            <w:tcW w:w="742" w:type="pct"/>
            <w:tcBorders>
              <w:top w:val="single" w:color="auto" w:sz="4" w:space="0"/>
              <w:left w:val="single" w:color="auto" w:sz="4" w:space="0"/>
              <w:bottom w:val="single" w:color="auto" w:sz="4" w:space="0"/>
              <w:right w:val="single" w:color="auto" w:sz="4" w:space="0"/>
            </w:tcBorders>
          </w:tcPr>
          <w:p w14:paraId="1704B31A">
            <w:pPr>
              <w:spacing w:line="360" w:lineRule="auto"/>
              <w:jc w:val="center"/>
              <w:rPr>
                <w:sz w:val="24"/>
              </w:rPr>
            </w:pPr>
          </w:p>
        </w:tc>
        <w:tc>
          <w:tcPr>
            <w:tcW w:w="987" w:type="pct"/>
            <w:tcBorders>
              <w:top w:val="single" w:color="auto" w:sz="4" w:space="0"/>
              <w:left w:val="single" w:color="auto" w:sz="4" w:space="0"/>
              <w:bottom w:val="single" w:color="auto" w:sz="4" w:space="0"/>
              <w:right w:val="single" w:color="auto" w:sz="4" w:space="0"/>
            </w:tcBorders>
            <w:vAlign w:val="center"/>
          </w:tcPr>
          <w:p w14:paraId="78F71E57">
            <w:pPr>
              <w:spacing w:line="360" w:lineRule="auto"/>
              <w:jc w:val="center"/>
              <w:rPr>
                <w:sz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28780966">
            <w:pPr>
              <w:spacing w:line="360" w:lineRule="auto"/>
              <w:jc w:val="center"/>
              <w:rPr>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0BD532E9">
            <w:pPr>
              <w:spacing w:line="360" w:lineRule="auto"/>
              <w:jc w:val="center"/>
              <w:rPr>
                <w:sz w:val="24"/>
              </w:rPr>
            </w:pPr>
          </w:p>
        </w:tc>
        <w:tc>
          <w:tcPr>
            <w:tcW w:w="424" w:type="pct"/>
            <w:tcBorders>
              <w:top w:val="single" w:color="auto" w:sz="4" w:space="0"/>
              <w:left w:val="single" w:color="auto" w:sz="4" w:space="0"/>
              <w:bottom w:val="single" w:color="auto" w:sz="4" w:space="0"/>
              <w:right w:val="single" w:color="auto" w:sz="12" w:space="0"/>
            </w:tcBorders>
            <w:vAlign w:val="center"/>
          </w:tcPr>
          <w:p w14:paraId="39EB4CE8">
            <w:pPr>
              <w:spacing w:line="360" w:lineRule="auto"/>
              <w:jc w:val="center"/>
              <w:rPr>
                <w:sz w:val="24"/>
              </w:rPr>
            </w:pPr>
          </w:p>
        </w:tc>
      </w:tr>
      <w:tr w14:paraId="0DFFC9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4" w:space="0"/>
              <w:right w:val="single" w:color="auto" w:sz="4" w:space="0"/>
            </w:tcBorders>
          </w:tcPr>
          <w:p w14:paraId="20E83200">
            <w:pPr>
              <w:spacing w:line="360" w:lineRule="auto"/>
              <w:jc w:val="center"/>
              <w:rPr>
                <w:sz w:val="24"/>
              </w:rPr>
            </w:pPr>
          </w:p>
        </w:tc>
        <w:tc>
          <w:tcPr>
            <w:tcW w:w="651" w:type="pct"/>
            <w:tcBorders>
              <w:top w:val="single" w:color="auto" w:sz="4" w:space="0"/>
              <w:left w:val="single" w:color="auto" w:sz="4" w:space="0"/>
              <w:bottom w:val="single" w:color="auto" w:sz="4" w:space="0"/>
              <w:right w:val="single" w:color="auto" w:sz="4" w:space="0"/>
            </w:tcBorders>
            <w:vAlign w:val="center"/>
          </w:tcPr>
          <w:p w14:paraId="62CBADDE">
            <w:pPr>
              <w:spacing w:line="360" w:lineRule="auto"/>
              <w:jc w:val="center"/>
              <w:rPr>
                <w:sz w:val="24"/>
              </w:rPr>
            </w:pPr>
          </w:p>
        </w:tc>
        <w:tc>
          <w:tcPr>
            <w:tcW w:w="742" w:type="pct"/>
            <w:tcBorders>
              <w:top w:val="single" w:color="auto" w:sz="4" w:space="0"/>
              <w:left w:val="single" w:color="auto" w:sz="4" w:space="0"/>
              <w:bottom w:val="single" w:color="auto" w:sz="4" w:space="0"/>
              <w:right w:val="single" w:color="auto" w:sz="4" w:space="0"/>
            </w:tcBorders>
          </w:tcPr>
          <w:p w14:paraId="63A6E6EC">
            <w:pPr>
              <w:spacing w:line="360" w:lineRule="auto"/>
              <w:jc w:val="center"/>
              <w:rPr>
                <w:sz w:val="24"/>
              </w:rPr>
            </w:pPr>
          </w:p>
        </w:tc>
        <w:tc>
          <w:tcPr>
            <w:tcW w:w="987" w:type="pct"/>
            <w:tcBorders>
              <w:top w:val="single" w:color="auto" w:sz="4" w:space="0"/>
              <w:left w:val="single" w:color="auto" w:sz="4" w:space="0"/>
              <w:bottom w:val="single" w:color="auto" w:sz="4" w:space="0"/>
              <w:right w:val="single" w:color="auto" w:sz="4" w:space="0"/>
            </w:tcBorders>
            <w:vAlign w:val="center"/>
          </w:tcPr>
          <w:p w14:paraId="2B3FD975">
            <w:pPr>
              <w:spacing w:line="360" w:lineRule="auto"/>
              <w:jc w:val="center"/>
              <w:rPr>
                <w:sz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4ECD1D31">
            <w:pPr>
              <w:spacing w:line="360" w:lineRule="auto"/>
              <w:jc w:val="center"/>
              <w:rPr>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07E89BB3">
            <w:pPr>
              <w:spacing w:line="360" w:lineRule="auto"/>
              <w:jc w:val="center"/>
              <w:rPr>
                <w:sz w:val="24"/>
              </w:rPr>
            </w:pPr>
          </w:p>
        </w:tc>
        <w:tc>
          <w:tcPr>
            <w:tcW w:w="424" w:type="pct"/>
            <w:tcBorders>
              <w:top w:val="single" w:color="auto" w:sz="4" w:space="0"/>
              <w:left w:val="single" w:color="auto" w:sz="4" w:space="0"/>
              <w:bottom w:val="single" w:color="auto" w:sz="4" w:space="0"/>
              <w:right w:val="single" w:color="auto" w:sz="12" w:space="0"/>
            </w:tcBorders>
            <w:vAlign w:val="center"/>
          </w:tcPr>
          <w:p w14:paraId="5CB0BDB8">
            <w:pPr>
              <w:spacing w:line="360" w:lineRule="auto"/>
              <w:jc w:val="center"/>
              <w:rPr>
                <w:sz w:val="24"/>
              </w:rPr>
            </w:pPr>
          </w:p>
        </w:tc>
      </w:tr>
      <w:tr w14:paraId="76B10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4" w:space="0"/>
              <w:right w:val="single" w:color="auto" w:sz="4" w:space="0"/>
            </w:tcBorders>
          </w:tcPr>
          <w:p w14:paraId="646B98BA">
            <w:pPr>
              <w:spacing w:line="360" w:lineRule="auto"/>
              <w:jc w:val="center"/>
              <w:rPr>
                <w:sz w:val="24"/>
              </w:rPr>
            </w:pPr>
          </w:p>
        </w:tc>
        <w:tc>
          <w:tcPr>
            <w:tcW w:w="651" w:type="pct"/>
            <w:tcBorders>
              <w:top w:val="single" w:color="auto" w:sz="4" w:space="0"/>
              <w:left w:val="single" w:color="auto" w:sz="4" w:space="0"/>
              <w:bottom w:val="single" w:color="auto" w:sz="4" w:space="0"/>
              <w:right w:val="single" w:color="auto" w:sz="4" w:space="0"/>
            </w:tcBorders>
            <w:vAlign w:val="center"/>
          </w:tcPr>
          <w:p w14:paraId="07C49394">
            <w:pPr>
              <w:spacing w:line="360" w:lineRule="auto"/>
              <w:jc w:val="center"/>
              <w:rPr>
                <w:sz w:val="24"/>
              </w:rPr>
            </w:pPr>
          </w:p>
        </w:tc>
        <w:tc>
          <w:tcPr>
            <w:tcW w:w="742" w:type="pct"/>
            <w:tcBorders>
              <w:top w:val="single" w:color="auto" w:sz="4" w:space="0"/>
              <w:left w:val="single" w:color="auto" w:sz="4" w:space="0"/>
              <w:bottom w:val="single" w:color="auto" w:sz="4" w:space="0"/>
              <w:right w:val="single" w:color="auto" w:sz="4" w:space="0"/>
            </w:tcBorders>
          </w:tcPr>
          <w:p w14:paraId="43C99120">
            <w:pPr>
              <w:spacing w:line="360" w:lineRule="auto"/>
              <w:jc w:val="center"/>
              <w:rPr>
                <w:sz w:val="24"/>
              </w:rPr>
            </w:pPr>
          </w:p>
        </w:tc>
        <w:tc>
          <w:tcPr>
            <w:tcW w:w="987" w:type="pct"/>
            <w:tcBorders>
              <w:top w:val="single" w:color="auto" w:sz="4" w:space="0"/>
              <w:left w:val="single" w:color="auto" w:sz="4" w:space="0"/>
              <w:bottom w:val="single" w:color="auto" w:sz="4" w:space="0"/>
              <w:right w:val="single" w:color="auto" w:sz="4" w:space="0"/>
            </w:tcBorders>
            <w:vAlign w:val="center"/>
          </w:tcPr>
          <w:p w14:paraId="47B776AF">
            <w:pPr>
              <w:spacing w:line="360" w:lineRule="auto"/>
              <w:jc w:val="center"/>
              <w:rPr>
                <w:sz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5A472174">
            <w:pPr>
              <w:spacing w:line="360" w:lineRule="auto"/>
              <w:jc w:val="center"/>
              <w:rPr>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674C1929">
            <w:pPr>
              <w:spacing w:line="360" w:lineRule="auto"/>
              <w:jc w:val="center"/>
              <w:rPr>
                <w:sz w:val="24"/>
              </w:rPr>
            </w:pPr>
          </w:p>
        </w:tc>
        <w:tc>
          <w:tcPr>
            <w:tcW w:w="424" w:type="pct"/>
            <w:tcBorders>
              <w:top w:val="single" w:color="auto" w:sz="4" w:space="0"/>
              <w:left w:val="single" w:color="auto" w:sz="4" w:space="0"/>
              <w:bottom w:val="single" w:color="auto" w:sz="4" w:space="0"/>
              <w:right w:val="single" w:color="auto" w:sz="12" w:space="0"/>
            </w:tcBorders>
            <w:vAlign w:val="center"/>
          </w:tcPr>
          <w:p w14:paraId="76127512">
            <w:pPr>
              <w:spacing w:line="360" w:lineRule="auto"/>
              <w:jc w:val="center"/>
              <w:rPr>
                <w:sz w:val="24"/>
              </w:rPr>
            </w:pPr>
          </w:p>
        </w:tc>
      </w:tr>
      <w:tr w14:paraId="093BFF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4" w:space="0"/>
              <w:right w:val="single" w:color="auto" w:sz="4" w:space="0"/>
            </w:tcBorders>
          </w:tcPr>
          <w:p w14:paraId="5FCD79D4">
            <w:pPr>
              <w:spacing w:line="360" w:lineRule="auto"/>
              <w:jc w:val="center"/>
              <w:rPr>
                <w:sz w:val="24"/>
              </w:rPr>
            </w:pPr>
          </w:p>
        </w:tc>
        <w:tc>
          <w:tcPr>
            <w:tcW w:w="651" w:type="pct"/>
            <w:tcBorders>
              <w:top w:val="single" w:color="auto" w:sz="4" w:space="0"/>
              <w:left w:val="single" w:color="auto" w:sz="4" w:space="0"/>
              <w:bottom w:val="single" w:color="auto" w:sz="4" w:space="0"/>
              <w:right w:val="single" w:color="auto" w:sz="4" w:space="0"/>
            </w:tcBorders>
            <w:vAlign w:val="center"/>
          </w:tcPr>
          <w:p w14:paraId="6A197571">
            <w:pPr>
              <w:spacing w:line="360" w:lineRule="auto"/>
              <w:jc w:val="center"/>
              <w:rPr>
                <w:sz w:val="24"/>
              </w:rPr>
            </w:pPr>
          </w:p>
        </w:tc>
        <w:tc>
          <w:tcPr>
            <w:tcW w:w="742" w:type="pct"/>
            <w:tcBorders>
              <w:top w:val="single" w:color="auto" w:sz="4" w:space="0"/>
              <w:left w:val="single" w:color="auto" w:sz="4" w:space="0"/>
              <w:bottom w:val="single" w:color="auto" w:sz="4" w:space="0"/>
              <w:right w:val="single" w:color="auto" w:sz="4" w:space="0"/>
            </w:tcBorders>
          </w:tcPr>
          <w:p w14:paraId="6F6FA9E5">
            <w:pPr>
              <w:spacing w:line="360" w:lineRule="auto"/>
              <w:jc w:val="center"/>
              <w:rPr>
                <w:sz w:val="24"/>
              </w:rPr>
            </w:pPr>
          </w:p>
        </w:tc>
        <w:tc>
          <w:tcPr>
            <w:tcW w:w="987" w:type="pct"/>
            <w:tcBorders>
              <w:top w:val="single" w:color="auto" w:sz="4" w:space="0"/>
              <w:left w:val="single" w:color="auto" w:sz="4" w:space="0"/>
              <w:bottom w:val="single" w:color="auto" w:sz="4" w:space="0"/>
              <w:right w:val="single" w:color="auto" w:sz="4" w:space="0"/>
            </w:tcBorders>
            <w:vAlign w:val="center"/>
          </w:tcPr>
          <w:p w14:paraId="4FFC964F">
            <w:pPr>
              <w:spacing w:line="360" w:lineRule="auto"/>
              <w:jc w:val="center"/>
              <w:rPr>
                <w:sz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37CB6E37">
            <w:pPr>
              <w:spacing w:line="360" w:lineRule="auto"/>
              <w:jc w:val="center"/>
              <w:rPr>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0588BA2B">
            <w:pPr>
              <w:spacing w:line="360" w:lineRule="auto"/>
              <w:jc w:val="center"/>
              <w:rPr>
                <w:sz w:val="24"/>
              </w:rPr>
            </w:pPr>
          </w:p>
        </w:tc>
        <w:tc>
          <w:tcPr>
            <w:tcW w:w="424" w:type="pct"/>
            <w:tcBorders>
              <w:top w:val="single" w:color="auto" w:sz="4" w:space="0"/>
              <w:left w:val="single" w:color="auto" w:sz="4" w:space="0"/>
              <w:bottom w:val="single" w:color="auto" w:sz="4" w:space="0"/>
              <w:right w:val="single" w:color="auto" w:sz="12" w:space="0"/>
            </w:tcBorders>
            <w:vAlign w:val="center"/>
          </w:tcPr>
          <w:p w14:paraId="3B15198A">
            <w:pPr>
              <w:spacing w:line="360" w:lineRule="auto"/>
              <w:jc w:val="center"/>
              <w:rPr>
                <w:sz w:val="24"/>
              </w:rPr>
            </w:pPr>
          </w:p>
        </w:tc>
      </w:tr>
      <w:tr w14:paraId="59B242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4" w:space="0"/>
              <w:right w:val="single" w:color="auto" w:sz="4" w:space="0"/>
            </w:tcBorders>
          </w:tcPr>
          <w:p w14:paraId="3382A7F6">
            <w:pPr>
              <w:spacing w:line="360" w:lineRule="auto"/>
              <w:jc w:val="center"/>
              <w:rPr>
                <w:sz w:val="24"/>
              </w:rPr>
            </w:pPr>
          </w:p>
        </w:tc>
        <w:tc>
          <w:tcPr>
            <w:tcW w:w="651" w:type="pct"/>
            <w:tcBorders>
              <w:top w:val="single" w:color="auto" w:sz="4" w:space="0"/>
              <w:left w:val="single" w:color="auto" w:sz="4" w:space="0"/>
              <w:bottom w:val="single" w:color="auto" w:sz="4" w:space="0"/>
              <w:right w:val="single" w:color="auto" w:sz="4" w:space="0"/>
            </w:tcBorders>
            <w:vAlign w:val="center"/>
          </w:tcPr>
          <w:p w14:paraId="77BA8EFA">
            <w:pPr>
              <w:spacing w:line="360" w:lineRule="auto"/>
              <w:jc w:val="center"/>
              <w:rPr>
                <w:sz w:val="24"/>
              </w:rPr>
            </w:pPr>
          </w:p>
        </w:tc>
        <w:tc>
          <w:tcPr>
            <w:tcW w:w="742" w:type="pct"/>
            <w:tcBorders>
              <w:top w:val="single" w:color="auto" w:sz="4" w:space="0"/>
              <w:left w:val="single" w:color="auto" w:sz="4" w:space="0"/>
              <w:bottom w:val="single" w:color="auto" w:sz="4" w:space="0"/>
              <w:right w:val="single" w:color="auto" w:sz="4" w:space="0"/>
            </w:tcBorders>
          </w:tcPr>
          <w:p w14:paraId="3335158F">
            <w:pPr>
              <w:spacing w:line="360" w:lineRule="auto"/>
              <w:jc w:val="center"/>
              <w:rPr>
                <w:sz w:val="24"/>
              </w:rPr>
            </w:pPr>
          </w:p>
        </w:tc>
        <w:tc>
          <w:tcPr>
            <w:tcW w:w="987" w:type="pct"/>
            <w:tcBorders>
              <w:top w:val="single" w:color="auto" w:sz="4" w:space="0"/>
              <w:left w:val="single" w:color="auto" w:sz="4" w:space="0"/>
              <w:bottom w:val="single" w:color="auto" w:sz="4" w:space="0"/>
              <w:right w:val="single" w:color="auto" w:sz="4" w:space="0"/>
            </w:tcBorders>
            <w:vAlign w:val="center"/>
          </w:tcPr>
          <w:p w14:paraId="113DD933">
            <w:pPr>
              <w:spacing w:line="360" w:lineRule="auto"/>
              <w:jc w:val="center"/>
              <w:rPr>
                <w:sz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049E6805">
            <w:pPr>
              <w:spacing w:line="360" w:lineRule="auto"/>
              <w:jc w:val="center"/>
              <w:rPr>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2C62A076">
            <w:pPr>
              <w:spacing w:line="360" w:lineRule="auto"/>
              <w:jc w:val="center"/>
              <w:rPr>
                <w:sz w:val="24"/>
              </w:rPr>
            </w:pPr>
          </w:p>
        </w:tc>
        <w:tc>
          <w:tcPr>
            <w:tcW w:w="424" w:type="pct"/>
            <w:tcBorders>
              <w:top w:val="single" w:color="auto" w:sz="4" w:space="0"/>
              <w:left w:val="single" w:color="auto" w:sz="4" w:space="0"/>
              <w:bottom w:val="single" w:color="auto" w:sz="4" w:space="0"/>
              <w:right w:val="single" w:color="auto" w:sz="12" w:space="0"/>
            </w:tcBorders>
            <w:vAlign w:val="center"/>
          </w:tcPr>
          <w:p w14:paraId="2A97416A">
            <w:pPr>
              <w:spacing w:line="360" w:lineRule="auto"/>
              <w:jc w:val="center"/>
              <w:rPr>
                <w:sz w:val="24"/>
              </w:rPr>
            </w:pPr>
          </w:p>
        </w:tc>
      </w:tr>
      <w:tr w14:paraId="54FD5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4" w:space="0"/>
              <w:right w:val="single" w:color="auto" w:sz="4" w:space="0"/>
            </w:tcBorders>
          </w:tcPr>
          <w:p w14:paraId="2A657CD6">
            <w:pPr>
              <w:spacing w:line="360" w:lineRule="auto"/>
              <w:jc w:val="center"/>
              <w:rPr>
                <w:sz w:val="24"/>
              </w:rPr>
            </w:pPr>
          </w:p>
        </w:tc>
        <w:tc>
          <w:tcPr>
            <w:tcW w:w="651" w:type="pct"/>
            <w:tcBorders>
              <w:top w:val="single" w:color="auto" w:sz="4" w:space="0"/>
              <w:left w:val="single" w:color="auto" w:sz="4" w:space="0"/>
              <w:bottom w:val="single" w:color="auto" w:sz="4" w:space="0"/>
              <w:right w:val="single" w:color="auto" w:sz="4" w:space="0"/>
            </w:tcBorders>
            <w:vAlign w:val="center"/>
          </w:tcPr>
          <w:p w14:paraId="36B29124">
            <w:pPr>
              <w:spacing w:line="360" w:lineRule="auto"/>
              <w:jc w:val="center"/>
              <w:rPr>
                <w:sz w:val="24"/>
              </w:rPr>
            </w:pPr>
          </w:p>
        </w:tc>
        <w:tc>
          <w:tcPr>
            <w:tcW w:w="742" w:type="pct"/>
            <w:tcBorders>
              <w:top w:val="single" w:color="auto" w:sz="4" w:space="0"/>
              <w:left w:val="single" w:color="auto" w:sz="4" w:space="0"/>
              <w:bottom w:val="single" w:color="auto" w:sz="4" w:space="0"/>
              <w:right w:val="single" w:color="auto" w:sz="4" w:space="0"/>
            </w:tcBorders>
          </w:tcPr>
          <w:p w14:paraId="12621B4F">
            <w:pPr>
              <w:spacing w:line="360" w:lineRule="auto"/>
              <w:jc w:val="center"/>
              <w:rPr>
                <w:sz w:val="24"/>
              </w:rPr>
            </w:pPr>
          </w:p>
        </w:tc>
        <w:tc>
          <w:tcPr>
            <w:tcW w:w="987" w:type="pct"/>
            <w:tcBorders>
              <w:top w:val="single" w:color="auto" w:sz="4" w:space="0"/>
              <w:left w:val="single" w:color="auto" w:sz="4" w:space="0"/>
              <w:bottom w:val="single" w:color="auto" w:sz="4" w:space="0"/>
              <w:right w:val="single" w:color="auto" w:sz="4" w:space="0"/>
            </w:tcBorders>
            <w:vAlign w:val="center"/>
          </w:tcPr>
          <w:p w14:paraId="72EA4EB6">
            <w:pPr>
              <w:spacing w:line="360" w:lineRule="auto"/>
              <w:jc w:val="center"/>
              <w:rPr>
                <w:sz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4F758DF6">
            <w:pPr>
              <w:spacing w:line="360" w:lineRule="auto"/>
              <w:jc w:val="center"/>
              <w:rPr>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6D35B162">
            <w:pPr>
              <w:spacing w:line="360" w:lineRule="auto"/>
              <w:jc w:val="center"/>
              <w:rPr>
                <w:sz w:val="24"/>
              </w:rPr>
            </w:pPr>
          </w:p>
        </w:tc>
        <w:tc>
          <w:tcPr>
            <w:tcW w:w="424" w:type="pct"/>
            <w:tcBorders>
              <w:top w:val="single" w:color="auto" w:sz="4" w:space="0"/>
              <w:left w:val="single" w:color="auto" w:sz="4" w:space="0"/>
              <w:bottom w:val="single" w:color="auto" w:sz="4" w:space="0"/>
              <w:right w:val="single" w:color="auto" w:sz="12" w:space="0"/>
            </w:tcBorders>
            <w:vAlign w:val="center"/>
          </w:tcPr>
          <w:p w14:paraId="45E9C6C2">
            <w:pPr>
              <w:spacing w:line="360" w:lineRule="auto"/>
              <w:jc w:val="center"/>
              <w:rPr>
                <w:sz w:val="24"/>
              </w:rPr>
            </w:pPr>
          </w:p>
        </w:tc>
      </w:tr>
      <w:tr w14:paraId="7415DF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4" w:space="0"/>
              <w:right w:val="single" w:color="auto" w:sz="4" w:space="0"/>
            </w:tcBorders>
          </w:tcPr>
          <w:p w14:paraId="2CFFA081">
            <w:pPr>
              <w:spacing w:line="360" w:lineRule="auto"/>
              <w:jc w:val="center"/>
              <w:rPr>
                <w:sz w:val="24"/>
              </w:rPr>
            </w:pPr>
          </w:p>
        </w:tc>
        <w:tc>
          <w:tcPr>
            <w:tcW w:w="651" w:type="pct"/>
            <w:tcBorders>
              <w:top w:val="single" w:color="auto" w:sz="4" w:space="0"/>
              <w:left w:val="single" w:color="auto" w:sz="4" w:space="0"/>
              <w:bottom w:val="single" w:color="auto" w:sz="4" w:space="0"/>
              <w:right w:val="single" w:color="auto" w:sz="4" w:space="0"/>
            </w:tcBorders>
            <w:vAlign w:val="center"/>
          </w:tcPr>
          <w:p w14:paraId="09410011">
            <w:pPr>
              <w:spacing w:line="360" w:lineRule="auto"/>
              <w:jc w:val="center"/>
              <w:rPr>
                <w:sz w:val="24"/>
              </w:rPr>
            </w:pPr>
          </w:p>
        </w:tc>
        <w:tc>
          <w:tcPr>
            <w:tcW w:w="742" w:type="pct"/>
            <w:tcBorders>
              <w:top w:val="single" w:color="auto" w:sz="4" w:space="0"/>
              <w:left w:val="single" w:color="auto" w:sz="4" w:space="0"/>
              <w:bottom w:val="single" w:color="auto" w:sz="4" w:space="0"/>
              <w:right w:val="single" w:color="auto" w:sz="4" w:space="0"/>
            </w:tcBorders>
          </w:tcPr>
          <w:p w14:paraId="4D58D7B2">
            <w:pPr>
              <w:spacing w:line="360" w:lineRule="auto"/>
              <w:jc w:val="center"/>
              <w:rPr>
                <w:sz w:val="24"/>
              </w:rPr>
            </w:pPr>
          </w:p>
        </w:tc>
        <w:tc>
          <w:tcPr>
            <w:tcW w:w="987" w:type="pct"/>
            <w:tcBorders>
              <w:top w:val="single" w:color="auto" w:sz="4" w:space="0"/>
              <w:left w:val="single" w:color="auto" w:sz="4" w:space="0"/>
              <w:bottom w:val="single" w:color="auto" w:sz="4" w:space="0"/>
              <w:right w:val="single" w:color="auto" w:sz="4" w:space="0"/>
            </w:tcBorders>
            <w:vAlign w:val="center"/>
          </w:tcPr>
          <w:p w14:paraId="67672AB2">
            <w:pPr>
              <w:spacing w:line="360" w:lineRule="auto"/>
              <w:jc w:val="center"/>
              <w:rPr>
                <w:sz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39227705">
            <w:pPr>
              <w:spacing w:line="360" w:lineRule="auto"/>
              <w:jc w:val="center"/>
              <w:rPr>
                <w:sz w:val="24"/>
              </w:rPr>
            </w:pPr>
          </w:p>
        </w:tc>
        <w:tc>
          <w:tcPr>
            <w:tcW w:w="713" w:type="pct"/>
            <w:tcBorders>
              <w:top w:val="single" w:color="auto" w:sz="4" w:space="0"/>
              <w:left w:val="single" w:color="auto" w:sz="4" w:space="0"/>
              <w:bottom w:val="single" w:color="auto" w:sz="4" w:space="0"/>
              <w:right w:val="single" w:color="auto" w:sz="4" w:space="0"/>
            </w:tcBorders>
            <w:vAlign w:val="center"/>
          </w:tcPr>
          <w:p w14:paraId="22609417">
            <w:pPr>
              <w:spacing w:line="360" w:lineRule="auto"/>
              <w:jc w:val="center"/>
              <w:rPr>
                <w:sz w:val="24"/>
              </w:rPr>
            </w:pPr>
          </w:p>
        </w:tc>
        <w:tc>
          <w:tcPr>
            <w:tcW w:w="424" w:type="pct"/>
            <w:tcBorders>
              <w:top w:val="single" w:color="auto" w:sz="4" w:space="0"/>
              <w:left w:val="single" w:color="auto" w:sz="4" w:space="0"/>
              <w:bottom w:val="single" w:color="auto" w:sz="4" w:space="0"/>
              <w:right w:val="single" w:color="auto" w:sz="12" w:space="0"/>
            </w:tcBorders>
            <w:vAlign w:val="center"/>
          </w:tcPr>
          <w:p w14:paraId="6B783638">
            <w:pPr>
              <w:spacing w:line="360" w:lineRule="auto"/>
              <w:jc w:val="center"/>
              <w:rPr>
                <w:sz w:val="24"/>
              </w:rPr>
            </w:pPr>
          </w:p>
        </w:tc>
      </w:tr>
      <w:tr w14:paraId="12872E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89" w:type="pct"/>
            <w:tcBorders>
              <w:top w:val="single" w:color="auto" w:sz="4" w:space="0"/>
              <w:left w:val="single" w:color="auto" w:sz="12" w:space="0"/>
              <w:bottom w:val="single" w:color="auto" w:sz="12" w:space="0"/>
              <w:right w:val="single" w:color="auto" w:sz="4" w:space="0"/>
            </w:tcBorders>
          </w:tcPr>
          <w:p w14:paraId="72F8B2F1">
            <w:pPr>
              <w:spacing w:line="360" w:lineRule="auto"/>
              <w:jc w:val="center"/>
              <w:rPr>
                <w:sz w:val="24"/>
              </w:rPr>
            </w:pPr>
            <w:r>
              <w:rPr>
                <w:sz w:val="24"/>
              </w:rPr>
              <w:t>……</w:t>
            </w:r>
          </w:p>
        </w:tc>
        <w:tc>
          <w:tcPr>
            <w:tcW w:w="651" w:type="pct"/>
            <w:tcBorders>
              <w:top w:val="single" w:color="auto" w:sz="4" w:space="0"/>
              <w:left w:val="single" w:color="auto" w:sz="4" w:space="0"/>
              <w:bottom w:val="single" w:color="auto" w:sz="12" w:space="0"/>
              <w:right w:val="single" w:color="auto" w:sz="4" w:space="0"/>
            </w:tcBorders>
            <w:vAlign w:val="center"/>
          </w:tcPr>
          <w:p w14:paraId="60796F51">
            <w:pPr>
              <w:spacing w:line="360" w:lineRule="auto"/>
              <w:jc w:val="center"/>
              <w:rPr>
                <w:sz w:val="24"/>
              </w:rPr>
            </w:pPr>
          </w:p>
        </w:tc>
        <w:tc>
          <w:tcPr>
            <w:tcW w:w="742" w:type="pct"/>
            <w:tcBorders>
              <w:top w:val="single" w:color="auto" w:sz="4" w:space="0"/>
              <w:left w:val="single" w:color="auto" w:sz="4" w:space="0"/>
              <w:bottom w:val="single" w:color="auto" w:sz="12" w:space="0"/>
              <w:right w:val="single" w:color="auto" w:sz="4" w:space="0"/>
            </w:tcBorders>
          </w:tcPr>
          <w:p w14:paraId="38DDBB05">
            <w:pPr>
              <w:spacing w:line="360" w:lineRule="auto"/>
              <w:jc w:val="center"/>
              <w:rPr>
                <w:sz w:val="24"/>
              </w:rPr>
            </w:pPr>
          </w:p>
        </w:tc>
        <w:tc>
          <w:tcPr>
            <w:tcW w:w="987" w:type="pct"/>
            <w:tcBorders>
              <w:top w:val="single" w:color="auto" w:sz="4" w:space="0"/>
              <w:left w:val="single" w:color="auto" w:sz="4" w:space="0"/>
              <w:bottom w:val="single" w:color="auto" w:sz="12" w:space="0"/>
              <w:right w:val="single" w:color="auto" w:sz="4" w:space="0"/>
            </w:tcBorders>
            <w:vAlign w:val="center"/>
          </w:tcPr>
          <w:p w14:paraId="3B934DFD">
            <w:pPr>
              <w:spacing w:line="360" w:lineRule="auto"/>
              <w:jc w:val="center"/>
              <w:rPr>
                <w:sz w:val="24"/>
              </w:rPr>
            </w:pPr>
          </w:p>
        </w:tc>
        <w:tc>
          <w:tcPr>
            <w:tcW w:w="1092" w:type="pct"/>
            <w:tcBorders>
              <w:top w:val="single" w:color="auto" w:sz="4" w:space="0"/>
              <w:left w:val="single" w:color="auto" w:sz="4" w:space="0"/>
              <w:bottom w:val="single" w:color="auto" w:sz="12" w:space="0"/>
              <w:right w:val="single" w:color="auto" w:sz="4" w:space="0"/>
            </w:tcBorders>
            <w:vAlign w:val="center"/>
          </w:tcPr>
          <w:p w14:paraId="7C3672A2">
            <w:pPr>
              <w:spacing w:line="360" w:lineRule="auto"/>
              <w:jc w:val="center"/>
              <w:rPr>
                <w:sz w:val="24"/>
              </w:rPr>
            </w:pPr>
          </w:p>
        </w:tc>
        <w:tc>
          <w:tcPr>
            <w:tcW w:w="713" w:type="pct"/>
            <w:tcBorders>
              <w:top w:val="single" w:color="auto" w:sz="4" w:space="0"/>
              <w:left w:val="single" w:color="auto" w:sz="4" w:space="0"/>
              <w:bottom w:val="single" w:color="auto" w:sz="12" w:space="0"/>
              <w:right w:val="single" w:color="auto" w:sz="4" w:space="0"/>
            </w:tcBorders>
            <w:vAlign w:val="center"/>
          </w:tcPr>
          <w:p w14:paraId="659A0AA7">
            <w:pPr>
              <w:spacing w:line="360" w:lineRule="auto"/>
              <w:jc w:val="center"/>
              <w:rPr>
                <w:sz w:val="24"/>
              </w:rPr>
            </w:pPr>
          </w:p>
        </w:tc>
        <w:tc>
          <w:tcPr>
            <w:tcW w:w="424" w:type="pct"/>
            <w:tcBorders>
              <w:top w:val="single" w:color="auto" w:sz="4" w:space="0"/>
              <w:left w:val="single" w:color="auto" w:sz="4" w:space="0"/>
              <w:bottom w:val="single" w:color="auto" w:sz="12" w:space="0"/>
              <w:right w:val="single" w:color="auto" w:sz="12" w:space="0"/>
            </w:tcBorders>
            <w:vAlign w:val="center"/>
          </w:tcPr>
          <w:p w14:paraId="30B882DC">
            <w:pPr>
              <w:spacing w:line="360" w:lineRule="auto"/>
              <w:jc w:val="center"/>
              <w:rPr>
                <w:sz w:val="24"/>
              </w:rPr>
            </w:pPr>
          </w:p>
        </w:tc>
      </w:tr>
    </w:tbl>
    <w:p w14:paraId="390363BD">
      <w:pPr>
        <w:spacing w:line="360" w:lineRule="auto"/>
        <w:rPr>
          <w:sz w:val="24"/>
        </w:rPr>
      </w:pPr>
      <w:r>
        <w:rPr>
          <w:sz w:val="24"/>
        </w:rPr>
        <w:t xml:space="preserve">    1、</w:t>
      </w:r>
      <w:r>
        <w:rPr>
          <w:rFonts w:hint="eastAsia"/>
          <w:sz w:val="24"/>
        </w:rPr>
        <w:t>投标</w:t>
      </w:r>
      <w:r>
        <w:rPr>
          <w:sz w:val="24"/>
        </w:rPr>
        <w:t>供应商必须响应</w:t>
      </w:r>
      <w:r>
        <w:rPr>
          <w:rFonts w:hint="eastAsia"/>
          <w:sz w:val="24"/>
        </w:rPr>
        <w:t>招标</w:t>
      </w:r>
      <w:r>
        <w:rPr>
          <w:sz w:val="24"/>
        </w:rPr>
        <w:t>文件中针对</w:t>
      </w:r>
      <w:r>
        <w:rPr>
          <w:rFonts w:hint="eastAsia"/>
          <w:sz w:val="24"/>
        </w:rPr>
        <w:t>招标</w:t>
      </w:r>
      <w:r>
        <w:rPr>
          <w:sz w:val="24"/>
        </w:rPr>
        <w:t>货物提出的全部技术规格与要求。</w:t>
      </w:r>
    </w:p>
    <w:p w14:paraId="7E1D975D">
      <w:pPr>
        <w:spacing w:line="360" w:lineRule="auto"/>
        <w:ind w:firstLine="480" w:firstLineChars="200"/>
        <w:rPr>
          <w:sz w:val="24"/>
        </w:rPr>
      </w:pPr>
      <w:r>
        <w:rPr>
          <w:sz w:val="24"/>
        </w:rPr>
        <w:t>2、</w:t>
      </w:r>
      <w:r>
        <w:rPr>
          <w:rFonts w:hint="eastAsia"/>
          <w:sz w:val="24"/>
        </w:rPr>
        <w:t>投标</w:t>
      </w:r>
      <w:r>
        <w:rPr>
          <w:sz w:val="24"/>
        </w:rPr>
        <w:t>供应商应对照</w:t>
      </w:r>
      <w:r>
        <w:rPr>
          <w:rFonts w:hint="eastAsia"/>
          <w:sz w:val="24"/>
        </w:rPr>
        <w:t>招标</w:t>
      </w:r>
      <w:r>
        <w:rPr>
          <w:sz w:val="24"/>
        </w:rPr>
        <w:t>文件第三章项目需求内的要求，逐一填写。</w:t>
      </w:r>
    </w:p>
    <w:p w14:paraId="628A514C">
      <w:pPr>
        <w:spacing w:line="360" w:lineRule="auto"/>
        <w:ind w:firstLine="480" w:firstLineChars="200"/>
        <w:rPr>
          <w:sz w:val="24"/>
        </w:rPr>
      </w:pPr>
      <w:r>
        <w:rPr>
          <w:sz w:val="24"/>
        </w:rPr>
        <w:t>3、</w:t>
      </w:r>
      <w:r>
        <w:rPr>
          <w:rFonts w:hint="eastAsia"/>
          <w:sz w:val="24"/>
        </w:rPr>
        <w:t>投标</w:t>
      </w:r>
      <w:r>
        <w:rPr>
          <w:sz w:val="24"/>
        </w:rPr>
        <w:t>供应商不能简单照搬照抄采购单位项目需求说明中的技术要求，必须作实事求是的响应。如照搬照抄项目需求说明中的技术要求的，中标后供应商在同采购单位签订合同和履约环节中不得提出异议，一切后果和损失由中标供应商承担。如供应商提供的货物和服务同采购单位提出的项目需求说明中的技术要求不同的，必须在《技术响应一览表》上明示，如不明示的视同完全响应。</w:t>
      </w:r>
    </w:p>
    <w:p w14:paraId="5C98D477">
      <w:pPr>
        <w:snapToGrid w:val="0"/>
        <w:spacing w:line="360" w:lineRule="auto"/>
        <w:ind w:firstLine="480" w:firstLineChars="200"/>
        <w:contextualSpacing/>
        <w:rPr>
          <w:sz w:val="24"/>
        </w:rPr>
      </w:pPr>
      <w:r>
        <w:rPr>
          <w:sz w:val="24"/>
        </w:rPr>
        <w:t>4、该表不作为</w:t>
      </w:r>
      <w:r>
        <w:rPr>
          <w:rFonts w:hint="eastAsia"/>
          <w:sz w:val="24"/>
        </w:rPr>
        <w:t>投标</w:t>
      </w:r>
      <w:r>
        <w:rPr>
          <w:sz w:val="24"/>
        </w:rPr>
        <w:t>人对所</w:t>
      </w:r>
      <w:r>
        <w:rPr>
          <w:rFonts w:hint="eastAsia"/>
          <w:sz w:val="24"/>
        </w:rPr>
        <w:t>提供</w:t>
      </w:r>
      <w:r>
        <w:rPr>
          <w:sz w:val="24"/>
        </w:rPr>
        <w:t>产品关于技术要求等详细描述和说明的替代。</w:t>
      </w:r>
    </w:p>
    <w:p w14:paraId="2338B1E4">
      <w:pPr>
        <w:snapToGrid w:val="0"/>
        <w:spacing w:line="360" w:lineRule="auto"/>
        <w:ind w:firstLine="480" w:firstLineChars="200"/>
        <w:contextualSpacing/>
        <w:rPr>
          <w:sz w:val="24"/>
        </w:rPr>
      </w:pPr>
      <w:r>
        <w:rPr>
          <w:sz w:val="24"/>
        </w:rPr>
        <w:t>5、</w:t>
      </w:r>
      <w:r>
        <w:rPr>
          <w:rFonts w:hint="eastAsia"/>
          <w:sz w:val="24"/>
        </w:rPr>
        <w:t>投标</w:t>
      </w:r>
      <w:r>
        <w:rPr>
          <w:sz w:val="24"/>
        </w:rPr>
        <w:t>供应商如果虚假响应，将承担一切可能的风险。</w:t>
      </w:r>
    </w:p>
    <w:p w14:paraId="27391637">
      <w:pPr>
        <w:snapToGrid w:val="0"/>
        <w:spacing w:line="360" w:lineRule="auto"/>
        <w:ind w:firstLine="480" w:firstLineChars="200"/>
        <w:contextualSpacing/>
        <w:rPr>
          <w:sz w:val="24"/>
        </w:rPr>
      </w:pPr>
      <w:r>
        <w:rPr>
          <w:sz w:val="24"/>
        </w:rPr>
        <w:t>6、</w:t>
      </w:r>
      <w:r>
        <w:rPr>
          <w:rFonts w:hint="eastAsia"/>
          <w:sz w:val="24"/>
        </w:rPr>
        <w:t>投标</w:t>
      </w:r>
      <w:r>
        <w:rPr>
          <w:sz w:val="24"/>
        </w:rPr>
        <w:t>供应商若提供其他增值服务，可以在表中自行据实填写。</w:t>
      </w:r>
    </w:p>
    <w:p w14:paraId="2C1DC895">
      <w:pPr>
        <w:snapToGrid w:val="0"/>
        <w:spacing w:line="360" w:lineRule="auto"/>
        <w:ind w:firstLine="480" w:firstLineChars="200"/>
        <w:contextualSpacing/>
        <w:rPr>
          <w:sz w:val="24"/>
        </w:rPr>
      </w:pPr>
      <w:r>
        <w:rPr>
          <w:sz w:val="24"/>
        </w:rPr>
        <w:t>7、所投品牌型号，必须确定、唯一。</w:t>
      </w:r>
    </w:p>
    <w:p w14:paraId="51570E1A">
      <w:pPr>
        <w:spacing w:line="360" w:lineRule="auto"/>
        <w:ind w:firstLine="1560" w:firstLineChars="650"/>
        <w:rPr>
          <w:sz w:val="24"/>
        </w:rPr>
      </w:pPr>
      <w:r>
        <w:rPr>
          <w:sz w:val="24"/>
        </w:rPr>
        <w:t xml:space="preserve">             </w:t>
      </w:r>
    </w:p>
    <w:p w14:paraId="3749410A">
      <w:pPr>
        <w:spacing w:line="360" w:lineRule="auto"/>
        <w:ind w:firstLine="1560" w:firstLineChars="650"/>
        <w:rPr>
          <w:sz w:val="24"/>
        </w:rPr>
      </w:pPr>
    </w:p>
    <w:p w14:paraId="7887AA8D">
      <w:pPr>
        <w:spacing w:line="360" w:lineRule="auto"/>
        <w:ind w:firstLine="3720" w:firstLineChars="1550"/>
        <w:rPr>
          <w:sz w:val="24"/>
        </w:rPr>
      </w:pPr>
      <w:r>
        <w:rPr>
          <w:rFonts w:hint="eastAsia"/>
          <w:sz w:val="24"/>
        </w:rPr>
        <w:t>投标</w:t>
      </w:r>
      <w:r>
        <w:rPr>
          <w:sz w:val="24"/>
        </w:rPr>
        <w:t>供应商：</w:t>
      </w:r>
      <w:r>
        <w:rPr>
          <w:sz w:val="24"/>
          <w:u w:val="single"/>
        </w:rPr>
        <w:t xml:space="preserve">                    </w:t>
      </w:r>
      <w:r>
        <w:rPr>
          <w:sz w:val="24"/>
        </w:rPr>
        <w:t>（加盖公章）</w:t>
      </w:r>
    </w:p>
    <w:p w14:paraId="01EB3D35">
      <w:pPr>
        <w:spacing w:line="360" w:lineRule="auto"/>
        <w:ind w:firstLine="1560" w:firstLineChars="650"/>
        <w:jc w:val="right"/>
        <w:rPr>
          <w:sz w:val="24"/>
        </w:rPr>
      </w:pPr>
      <w:r>
        <w:rPr>
          <w:sz w:val="24"/>
        </w:rPr>
        <w:t>法定代表人或被授权人：</w:t>
      </w:r>
      <w:r>
        <w:rPr>
          <w:sz w:val="24"/>
          <w:u w:val="single"/>
        </w:rPr>
        <w:t xml:space="preserve">         </w:t>
      </w:r>
      <w:r>
        <w:rPr>
          <w:sz w:val="24"/>
        </w:rPr>
        <w:t>（签字或盖章）</w:t>
      </w:r>
    </w:p>
    <w:p w14:paraId="09DFE4F5">
      <w:pPr>
        <w:spacing w:line="360" w:lineRule="auto"/>
        <w:ind w:firstLine="1320" w:firstLineChars="550"/>
        <w:jc w:val="right"/>
        <w:rPr>
          <w:sz w:val="24"/>
        </w:rPr>
      </w:pPr>
      <w:r>
        <w:rPr>
          <w:sz w:val="24"/>
        </w:rPr>
        <w:t xml:space="preserve">                               年    月    日</w:t>
      </w:r>
    </w:p>
    <w:p w14:paraId="23332268">
      <w:pPr>
        <w:snapToGrid w:val="0"/>
        <w:spacing w:line="360" w:lineRule="auto"/>
        <w:jc w:val="center"/>
        <w:outlineLvl w:val="4"/>
        <w:rPr>
          <w:b/>
          <w:bCs/>
          <w:sz w:val="24"/>
        </w:rPr>
      </w:pPr>
    </w:p>
    <w:p w14:paraId="162BAD03">
      <w:pPr>
        <w:spacing w:line="520" w:lineRule="exact"/>
        <w:rPr>
          <w:b/>
          <w:sz w:val="24"/>
        </w:rPr>
      </w:pPr>
      <w:r>
        <w:rPr>
          <w:bCs/>
          <w:sz w:val="24"/>
        </w:rPr>
        <w:br w:type="page"/>
      </w:r>
      <w:r>
        <w:rPr>
          <w:b/>
          <w:bCs/>
          <w:sz w:val="24"/>
        </w:rPr>
        <w:t>三、</w:t>
      </w:r>
      <w:r>
        <w:rPr>
          <w:b/>
          <w:sz w:val="24"/>
        </w:rPr>
        <w:t>报价文件相关的格式文件及表格</w:t>
      </w:r>
    </w:p>
    <w:p w14:paraId="41EA7FC5">
      <w:pPr>
        <w:snapToGrid w:val="0"/>
        <w:spacing w:line="520" w:lineRule="exact"/>
        <w:jc w:val="center"/>
        <w:rPr>
          <w:b/>
          <w:bCs/>
          <w:sz w:val="24"/>
        </w:rPr>
      </w:pPr>
    </w:p>
    <w:p w14:paraId="7F953B6E">
      <w:pPr>
        <w:snapToGrid w:val="0"/>
        <w:spacing w:line="520" w:lineRule="exact"/>
        <w:jc w:val="center"/>
        <w:rPr>
          <w:b/>
          <w:bCs/>
          <w:sz w:val="24"/>
        </w:rPr>
      </w:pPr>
      <w:r>
        <w:rPr>
          <w:b/>
          <w:bCs/>
          <w:sz w:val="24"/>
        </w:rPr>
        <w:t>1、开标一览表</w:t>
      </w:r>
    </w:p>
    <w:p w14:paraId="6E012650">
      <w:pPr>
        <w:snapToGrid w:val="0"/>
        <w:spacing w:line="520" w:lineRule="exact"/>
        <w:rPr>
          <w:sz w:val="24"/>
        </w:rPr>
      </w:pPr>
    </w:p>
    <w:tbl>
      <w:tblPr>
        <w:tblStyle w:val="35"/>
        <w:tblW w:w="903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6281"/>
      </w:tblGrid>
      <w:tr w14:paraId="51A7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trPr>
        <w:tc>
          <w:tcPr>
            <w:tcW w:w="2756" w:type="dxa"/>
            <w:vAlign w:val="center"/>
          </w:tcPr>
          <w:p w14:paraId="0F197784">
            <w:pPr>
              <w:kinsoku w:val="0"/>
              <w:topLinePunct/>
              <w:snapToGrid w:val="0"/>
              <w:spacing w:line="520" w:lineRule="exact"/>
              <w:jc w:val="center"/>
              <w:rPr>
                <w:sz w:val="24"/>
              </w:rPr>
            </w:pPr>
            <w:r>
              <w:rPr>
                <w:sz w:val="24"/>
              </w:rPr>
              <w:t>项目名称</w:t>
            </w:r>
          </w:p>
        </w:tc>
        <w:tc>
          <w:tcPr>
            <w:tcW w:w="6281" w:type="dxa"/>
            <w:vAlign w:val="center"/>
          </w:tcPr>
          <w:p w14:paraId="34369DE0">
            <w:pPr>
              <w:kinsoku w:val="0"/>
              <w:topLinePunct/>
              <w:snapToGrid w:val="0"/>
              <w:spacing w:line="520" w:lineRule="exact"/>
              <w:rPr>
                <w:strike/>
                <w:color w:val="FF0000"/>
                <w:sz w:val="24"/>
              </w:rPr>
            </w:pPr>
          </w:p>
        </w:tc>
      </w:tr>
      <w:tr w14:paraId="6EA7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756" w:type="dxa"/>
            <w:vAlign w:val="center"/>
          </w:tcPr>
          <w:p w14:paraId="2AFFA9FE">
            <w:pPr>
              <w:kinsoku w:val="0"/>
              <w:topLinePunct/>
              <w:snapToGrid w:val="0"/>
              <w:spacing w:line="520" w:lineRule="exact"/>
              <w:jc w:val="center"/>
              <w:rPr>
                <w:sz w:val="24"/>
              </w:rPr>
            </w:pPr>
            <w:r>
              <w:rPr>
                <w:sz w:val="24"/>
              </w:rPr>
              <w:t>项目编号</w:t>
            </w:r>
          </w:p>
        </w:tc>
        <w:tc>
          <w:tcPr>
            <w:tcW w:w="6281" w:type="dxa"/>
            <w:vAlign w:val="center"/>
          </w:tcPr>
          <w:p w14:paraId="048D0CCE">
            <w:pPr>
              <w:kinsoku w:val="0"/>
              <w:topLinePunct/>
              <w:snapToGrid w:val="0"/>
              <w:spacing w:line="520" w:lineRule="exact"/>
              <w:rPr>
                <w:sz w:val="24"/>
              </w:rPr>
            </w:pPr>
          </w:p>
        </w:tc>
      </w:tr>
      <w:tr w14:paraId="58C1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756" w:type="dxa"/>
            <w:vAlign w:val="center"/>
          </w:tcPr>
          <w:p w14:paraId="00EF8632">
            <w:pPr>
              <w:kinsoku w:val="0"/>
              <w:topLinePunct/>
              <w:snapToGrid w:val="0"/>
              <w:spacing w:line="520" w:lineRule="exact"/>
              <w:jc w:val="center"/>
              <w:rPr>
                <w:sz w:val="24"/>
              </w:rPr>
            </w:pPr>
            <w:r>
              <w:rPr>
                <w:sz w:val="24"/>
              </w:rPr>
              <w:t>投标报价总计</w:t>
            </w:r>
          </w:p>
        </w:tc>
        <w:tc>
          <w:tcPr>
            <w:tcW w:w="6281" w:type="dxa"/>
            <w:vAlign w:val="center"/>
          </w:tcPr>
          <w:p w14:paraId="2F792335">
            <w:pPr>
              <w:spacing w:line="520" w:lineRule="exact"/>
              <w:ind w:left="1" w:firstLine="27" w:firstLineChars="11"/>
              <w:textAlignment w:val="bottom"/>
              <w:rPr>
                <w:b/>
                <w:kern w:val="0"/>
                <w:sz w:val="24"/>
              </w:rPr>
            </w:pPr>
            <w:r>
              <w:rPr>
                <w:rFonts w:hint="eastAsia" w:ascii="宋体" w:hAnsi="宋体" w:cs="宋体"/>
                <w:b/>
                <w:kern w:val="0"/>
                <w:sz w:val="24"/>
              </w:rPr>
              <w:t>大写：人民币</w:t>
            </w:r>
            <w:r>
              <w:rPr>
                <w:b/>
                <w:kern w:val="0"/>
                <w:sz w:val="24"/>
                <w:u w:val="single"/>
              </w:rPr>
              <w:t xml:space="preserve">                        </w:t>
            </w:r>
            <w:r>
              <w:rPr>
                <w:b/>
                <w:kern w:val="0"/>
                <w:sz w:val="24"/>
              </w:rPr>
              <w:t xml:space="preserve">                  </w:t>
            </w:r>
          </w:p>
          <w:p w14:paraId="6E822FC7">
            <w:pPr>
              <w:spacing w:line="520" w:lineRule="exact"/>
              <w:ind w:left="1" w:firstLine="27" w:firstLineChars="11"/>
              <w:textAlignment w:val="bottom"/>
              <w:rPr>
                <w:kern w:val="0"/>
                <w:sz w:val="24"/>
              </w:rPr>
            </w:pPr>
            <w:r>
              <w:rPr>
                <w:rFonts w:hint="eastAsia" w:ascii="宋体" w:hAnsi="宋体" w:cs="宋体"/>
                <w:b/>
                <w:kern w:val="0"/>
                <w:sz w:val="24"/>
              </w:rPr>
              <w:t>小写：</w:t>
            </w:r>
            <w:r>
              <w:rPr>
                <w:sz w:val="24"/>
              </w:rPr>
              <w:t>¥</w:t>
            </w:r>
            <w:r>
              <w:rPr>
                <w:sz w:val="24"/>
                <w:u w:val="single"/>
              </w:rPr>
              <w:t xml:space="preserve">                                  </w:t>
            </w:r>
          </w:p>
        </w:tc>
      </w:tr>
    </w:tbl>
    <w:p w14:paraId="0AF80FB3">
      <w:pPr>
        <w:kinsoku w:val="0"/>
        <w:topLinePunct/>
        <w:snapToGrid w:val="0"/>
        <w:spacing w:line="520" w:lineRule="exact"/>
        <w:rPr>
          <w:sz w:val="24"/>
          <w:highlight w:val="yellow"/>
        </w:rPr>
      </w:pPr>
    </w:p>
    <w:p w14:paraId="5032006E">
      <w:pPr>
        <w:kinsoku w:val="0"/>
        <w:topLinePunct/>
        <w:snapToGrid w:val="0"/>
        <w:spacing w:line="520" w:lineRule="exact"/>
        <w:rPr>
          <w:sz w:val="24"/>
        </w:rPr>
      </w:pPr>
      <w:r>
        <w:rPr>
          <w:sz w:val="24"/>
        </w:rPr>
        <w:t xml:space="preserve">投标供应商：（盖章）             </w:t>
      </w:r>
    </w:p>
    <w:p w14:paraId="1618B5AF">
      <w:pPr>
        <w:kinsoku w:val="0"/>
        <w:topLinePunct/>
        <w:snapToGrid w:val="0"/>
        <w:spacing w:line="520" w:lineRule="exact"/>
        <w:rPr>
          <w:sz w:val="24"/>
        </w:rPr>
      </w:pPr>
      <w:r>
        <w:rPr>
          <w:sz w:val="24"/>
        </w:rPr>
        <w:t>法定代表人或被授权人（签字或盖章）：</w:t>
      </w:r>
    </w:p>
    <w:p w14:paraId="06F09703">
      <w:pPr>
        <w:kinsoku w:val="0"/>
        <w:topLinePunct/>
        <w:snapToGrid w:val="0"/>
        <w:spacing w:line="520" w:lineRule="exact"/>
        <w:rPr>
          <w:sz w:val="24"/>
        </w:rPr>
      </w:pPr>
      <w:r>
        <w:rPr>
          <w:sz w:val="24"/>
        </w:rPr>
        <w:t>日期：</w:t>
      </w:r>
    </w:p>
    <w:p w14:paraId="0D3E2240">
      <w:pPr>
        <w:snapToGrid w:val="0"/>
        <w:spacing w:line="360" w:lineRule="auto"/>
        <w:ind w:firstLine="496" w:firstLineChars="206"/>
        <w:rPr>
          <w:b/>
          <w:bCs/>
          <w:sz w:val="24"/>
        </w:rPr>
      </w:pPr>
    </w:p>
    <w:p w14:paraId="41DB563A">
      <w:pPr>
        <w:snapToGrid w:val="0"/>
        <w:spacing w:line="480" w:lineRule="exact"/>
        <w:rPr>
          <w:b/>
          <w:sz w:val="24"/>
          <w:szCs w:val="20"/>
        </w:rPr>
      </w:pPr>
      <w:r>
        <w:rPr>
          <w:b/>
          <w:bCs/>
          <w:sz w:val="24"/>
        </w:rPr>
        <w:t>注：</w:t>
      </w:r>
      <w:r>
        <w:rPr>
          <w:b/>
          <w:sz w:val="24"/>
          <w:szCs w:val="20"/>
        </w:rPr>
        <w:t>1、本表为格式表，不得自行改动，必须提供。</w:t>
      </w:r>
    </w:p>
    <w:p w14:paraId="7CB2777B">
      <w:pPr>
        <w:snapToGrid w:val="0"/>
        <w:spacing w:line="520" w:lineRule="exact"/>
        <w:ind w:firstLine="480" w:firstLineChars="200"/>
        <w:rPr>
          <w:sz w:val="24"/>
        </w:rPr>
      </w:pPr>
      <w:r>
        <w:rPr>
          <w:sz w:val="24"/>
        </w:rPr>
        <w:t>2、总报价（以人民币计价）</w:t>
      </w:r>
      <w:r>
        <w:rPr>
          <w:b/>
          <w:bCs/>
          <w:color w:val="000000"/>
          <w:sz w:val="24"/>
        </w:rPr>
        <w:t>应包含主要设备、辅材、专用工具、包装、运输、装卸、安装调试、总包配合费、临时设施、搬运、成品保护、施工水电费、管理费、利润、税金和应承担的风险费用等全部费用以及质保期内的维保费用，即</w:t>
      </w:r>
      <w:r>
        <w:rPr>
          <w:rFonts w:hint="eastAsia"/>
          <w:b/>
          <w:bCs/>
          <w:color w:val="000000"/>
          <w:sz w:val="24"/>
        </w:rPr>
        <w:t>产品</w:t>
      </w:r>
      <w:r>
        <w:rPr>
          <w:b/>
          <w:bCs/>
          <w:color w:val="000000"/>
          <w:sz w:val="24"/>
        </w:rPr>
        <w:t>交付使用前的所有费用以及</w:t>
      </w:r>
      <w:r>
        <w:rPr>
          <w:rFonts w:hint="eastAsia"/>
          <w:b/>
          <w:bCs/>
          <w:color w:val="000000"/>
          <w:sz w:val="24"/>
        </w:rPr>
        <w:t>免费质保期</w:t>
      </w:r>
      <w:r>
        <w:rPr>
          <w:b/>
          <w:bCs/>
          <w:color w:val="000000"/>
          <w:sz w:val="24"/>
        </w:rPr>
        <w:t>内的服务费用等包含响应</w:t>
      </w:r>
      <w:r>
        <w:rPr>
          <w:rFonts w:hint="eastAsia"/>
          <w:b/>
          <w:bCs/>
          <w:color w:val="000000"/>
          <w:sz w:val="24"/>
        </w:rPr>
        <w:t>招标</w:t>
      </w:r>
      <w:r>
        <w:rPr>
          <w:b/>
          <w:bCs/>
          <w:color w:val="000000"/>
          <w:sz w:val="24"/>
        </w:rPr>
        <w:t>文件采购要求的所有费用。所报综合单价为固定单价，在合同有效期内，</w:t>
      </w:r>
      <w:r>
        <w:rPr>
          <w:rFonts w:hint="eastAsia"/>
          <w:b/>
          <w:bCs/>
          <w:color w:val="000000"/>
          <w:sz w:val="24"/>
        </w:rPr>
        <w:t>采购人</w:t>
      </w:r>
      <w:r>
        <w:rPr>
          <w:b/>
          <w:bCs/>
          <w:color w:val="000000"/>
          <w:sz w:val="24"/>
        </w:rPr>
        <w:t>不承担因各种因素所导致的成本上升而产生的价格上涨风险。</w:t>
      </w:r>
    </w:p>
    <w:p w14:paraId="46A0D4A7">
      <w:pPr>
        <w:snapToGrid w:val="0"/>
        <w:spacing w:line="480" w:lineRule="exact"/>
        <w:ind w:firstLine="432" w:firstLineChars="206"/>
      </w:pPr>
    </w:p>
    <w:p w14:paraId="7E74727F">
      <w:pPr>
        <w:snapToGrid w:val="0"/>
        <w:spacing w:line="480" w:lineRule="exact"/>
        <w:ind w:firstLine="432" w:firstLineChars="206"/>
      </w:pPr>
    </w:p>
    <w:p w14:paraId="6694DC16">
      <w:pPr>
        <w:snapToGrid w:val="0"/>
        <w:spacing w:line="480" w:lineRule="exact"/>
        <w:ind w:firstLine="432" w:firstLineChars="206"/>
      </w:pPr>
    </w:p>
    <w:p w14:paraId="663071DE">
      <w:pPr>
        <w:snapToGrid w:val="0"/>
        <w:spacing w:line="480" w:lineRule="exact"/>
        <w:ind w:firstLine="432" w:firstLineChars="206"/>
      </w:pPr>
    </w:p>
    <w:p w14:paraId="2A486D33">
      <w:pPr>
        <w:snapToGrid w:val="0"/>
        <w:spacing w:line="480" w:lineRule="exact"/>
        <w:ind w:firstLine="432" w:firstLineChars="206"/>
      </w:pPr>
    </w:p>
    <w:p w14:paraId="63AA4C0F">
      <w:pPr>
        <w:snapToGrid w:val="0"/>
        <w:spacing w:line="480" w:lineRule="exact"/>
        <w:ind w:firstLine="432" w:firstLineChars="206"/>
      </w:pPr>
    </w:p>
    <w:p w14:paraId="7244E073">
      <w:pPr>
        <w:snapToGrid w:val="0"/>
        <w:spacing w:line="480" w:lineRule="exact"/>
        <w:ind w:firstLine="432" w:firstLineChars="206"/>
      </w:pPr>
    </w:p>
    <w:p w14:paraId="016FA7CE">
      <w:pPr>
        <w:snapToGrid w:val="0"/>
        <w:spacing w:line="360" w:lineRule="auto"/>
        <w:ind w:firstLine="590" w:firstLineChars="245"/>
        <w:jc w:val="center"/>
        <w:rPr>
          <w:b/>
          <w:bCs/>
          <w:sz w:val="24"/>
        </w:rPr>
      </w:pPr>
      <w:r>
        <w:rPr>
          <w:rFonts w:hint="eastAsia"/>
          <w:b/>
          <w:bCs/>
          <w:sz w:val="24"/>
        </w:rPr>
        <w:t>2、</w:t>
      </w:r>
      <w:r>
        <w:rPr>
          <w:b/>
          <w:bCs/>
          <w:sz w:val="24"/>
        </w:rPr>
        <w:t>报价明细表</w:t>
      </w:r>
    </w:p>
    <w:p w14:paraId="2FB0DABD">
      <w:pPr>
        <w:snapToGrid w:val="0"/>
        <w:spacing w:line="360" w:lineRule="auto"/>
        <w:jc w:val="center"/>
        <w:rPr>
          <w:b/>
          <w:bCs/>
          <w:sz w:val="24"/>
        </w:rPr>
      </w:pPr>
    </w:p>
    <w:p w14:paraId="6D5C076B">
      <w:pPr>
        <w:snapToGrid w:val="0"/>
        <w:spacing w:line="360" w:lineRule="auto"/>
        <w:rPr>
          <w:sz w:val="24"/>
        </w:rPr>
      </w:pPr>
      <w:r>
        <w:rPr>
          <w:sz w:val="24"/>
        </w:rPr>
        <w:t>项目名称：</w:t>
      </w:r>
      <w:r>
        <w:rPr>
          <w:rFonts w:hint="eastAsia"/>
          <w:sz w:val="24"/>
        </w:rPr>
        <w:t xml:space="preserve"> </w:t>
      </w:r>
    </w:p>
    <w:p w14:paraId="1C2C9C60">
      <w:pPr>
        <w:snapToGrid w:val="0"/>
        <w:spacing w:line="360" w:lineRule="auto"/>
        <w:rPr>
          <w:sz w:val="24"/>
        </w:rPr>
      </w:pPr>
      <w:r>
        <w:rPr>
          <w:sz w:val="24"/>
        </w:rPr>
        <w:t>项目编号：</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473"/>
        <w:gridCol w:w="914"/>
        <w:gridCol w:w="771"/>
        <w:gridCol w:w="1367"/>
        <w:gridCol w:w="765"/>
        <w:gridCol w:w="1057"/>
        <w:gridCol w:w="1031"/>
        <w:gridCol w:w="1020"/>
      </w:tblGrid>
      <w:tr w14:paraId="74BE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23" w:type="pct"/>
            <w:tcBorders>
              <w:top w:val="single" w:color="auto" w:sz="4" w:space="0"/>
              <w:left w:val="single" w:color="auto" w:sz="4" w:space="0"/>
              <w:bottom w:val="single" w:color="auto" w:sz="4" w:space="0"/>
              <w:right w:val="single" w:color="auto" w:sz="4" w:space="0"/>
            </w:tcBorders>
            <w:vAlign w:val="center"/>
          </w:tcPr>
          <w:p w14:paraId="5DAA9E69">
            <w:pPr>
              <w:snapToGrid w:val="0"/>
              <w:jc w:val="center"/>
              <w:rPr>
                <w:b/>
                <w:sz w:val="24"/>
              </w:rPr>
            </w:pPr>
            <w:r>
              <w:rPr>
                <w:b/>
                <w:sz w:val="24"/>
              </w:rPr>
              <w:t>序号</w:t>
            </w:r>
          </w:p>
        </w:tc>
        <w:tc>
          <w:tcPr>
            <w:tcW w:w="803" w:type="pct"/>
            <w:tcBorders>
              <w:top w:val="single" w:color="auto" w:sz="4" w:space="0"/>
              <w:left w:val="single" w:color="auto" w:sz="4" w:space="0"/>
              <w:bottom w:val="single" w:color="auto" w:sz="4" w:space="0"/>
              <w:right w:val="single" w:color="auto" w:sz="4" w:space="0"/>
            </w:tcBorders>
            <w:vAlign w:val="center"/>
          </w:tcPr>
          <w:p w14:paraId="01687E0A">
            <w:pPr>
              <w:snapToGrid w:val="0"/>
              <w:jc w:val="center"/>
              <w:rPr>
                <w:b/>
                <w:sz w:val="24"/>
              </w:rPr>
            </w:pPr>
            <w:r>
              <w:rPr>
                <w:rFonts w:hint="eastAsia"/>
                <w:b/>
                <w:sz w:val="24"/>
              </w:rPr>
              <w:t>货物名称</w:t>
            </w:r>
          </w:p>
        </w:tc>
        <w:tc>
          <w:tcPr>
            <w:tcW w:w="498" w:type="pct"/>
            <w:tcBorders>
              <w:top w:val="single" w:color="auto" w:sz="4" w:space="0"/>
              <w:left w:val="single" w:color="auto" w:sz="4" w:space="0"/>
              <w:bottom w:val="single" w:color="auto" w:sz="4" w:space="0"/>
              <w:right w:val="single" w:color="auto" w:sz="4" w:space="0"/>
            </w:tcBorders>
            <w:vAlign w:val="center"/>
          </w:tcPr>
          <w:p w14:paraId="5D80CA3E">
            <w:pPr>
              <w:snapToGrid w:val="0"/>
              <w:jc w:val="center"/>
              <w:rPr>
                <w:b/>
                <w:sz w:val="24"/>
              </w:rPr>
            </w:pPr>
            <w:r>
              <w:rPr>
                <w:b/>
                <w:sz w:val="24"/>
              </w:rPr>
              <w:t>品牌</w:t>
            </w:r>
          </w:p>
        </w:tc>
        <w:tc>
          <w:tcPr>
            <w:tcW w:w="420" w:type="pct"/>
            <w:tcBorders>
              <w:top w:val="single" w:color="auto" w:sz="4" w:space="0"/>
              <w:left w:val="single" w:color="auto" w:sz="4" w:space="0"/>
              <w:bottom w:val="single" w:color="auto" w:sz="4" w:space="0"/>
              <w:right w:val="single" w:color="auto" w:sz="4" w:space="0"/>
            </w:tcBorders>
            <w:vAlign w:val="center"/>
          </w:tcPr>
          <w:p w14:paraId="528E8AB5">
            <w:pPr>
              <w:snapToGrid w:val="0"/>
              <w:jc w:val="center"/>
              <w:rPr>
                <w:b/>
                <w:sz w:val="24"/>
              </w:rPr>
            </w:pPr>
            <w:r>
              <w:rPr>
                <w:b/>
                <w:sz w:val="24"/>
              </w:rPr>
              <w:t>型号</w:t>
            </w:r>
          </w:p>
        </w:tc>
        <w:tc>
          <w:tcPr>
            <w:tcW w:w="745" w:type="pct"/>
            <w:tcBorders>
              <w:top w:val="single" w:color="auto" w:sz="4" w:space="0"/>
              <w:left w:val="single" w:color="auto" w:sz="4" w:space="0"/>
              <w:bottom w:val="single" w:color="auto" w:sz="4" w:space="0"/>
              <w:right w:val="single" w:color="auto" w:sz="4" w:space="0"/>
            </w:tcBorders>
            <w:vAlign w:val="center"/>
          </w:tcPr>
          <w:p w14:paraId="2B6F3CCA">
            <w:pPr>
              <w:snapToGrid w:val="0"/>
              <w:jc w:val="center"/>
              <w:rPr>
                <w:b/>
                <w:sz w:val="24"/>
              </w:rPr>
            </w:pPr>
            <w:r>
              <w:rPr>
                <w:b/>
                <w:sz w:val="24"/>
              </w:rPr>
              <w:t>技术参数</w:t>
            </w:r>
          </w:p>
        </w:tc>
        <w:tc>
          <w:tcPr>
            <w:tcW w:w="417" w:type="pct"/>
            <w:tcBorders>
              <w:top w:val="single" w:color="auto" w:sz="4" w:space="0"/>
              <w:left w:val="single" w:color="auto" w:sz="4" w:space="0"/>
              <w:bottom w:val="single" w:color="auto" w:sz="4" w:space="0"/>
              <w:right w:val="single" w:color="auto" w:sz="4" w:space="0"/>
            </w:tcBorders>
            <w:vAlign w:val="center"/>
          </w:tcPr>
          <w:p w14:paraId="7F58D811">
            <w:pPr>
              <w:snapToGrid w:val="0"/>
              <w:jc w:val="center"/>
              <w:rPr>
                <w:b/>
                <w:sz w:val="24"/>
              </w:rPr>
            </w:pPr>
            <w:r>
              <w:rPr>
                <w:b/>
                <w:sz w:val="24"/>
              </w:rPr>
              <w:t>单位</w:t>
            </w:r>
          </w:p>
        </w:tc>
        <w:tc>
          <w:tcPr>
            <w:tcW w:w="576" w:type="pct"/>
            <w:tcBorders>
              <w:top w:val="single" w:color="auto" w:sz="4" w:space="0"/>
              <w:left w:val="single" w:color="auto" w:sz="4" w:space="0"/>
              <w:bottom w:val="single" w:color="auto" w:sz="4" w:space="0"/>
              <w:right w:val="single" w:color="auto" w:sz="4" w:space="0"/>
            </w:tcBorders>
            <w:vAlign w:val="center"/>
          </w:tcPr>
          <w:p w14:paraId="5C7DC591">
            <w:pPr>
              <w:snapToGrid w:val="0"/>
              <w:jc w:val="center"/>
              <w:rPr>
                <w:b/>
                <w:sz w:val="24"/>
              </w:rPr>
            </w:pPr>
            <w:r>
              <w:rPr>
                <w:b/>
                <w:sz w:val="24"/>
              </w:rPr>
              <w:t>数量</w:t>
            </w:r>
          </w:p>
        </w:tc>
        <w:tc>
          <w:tcPr>
            <w:tcW w:w="562" w:type="pct"/>
            <w:tcBorders>
              <w:top w:val="single" w:color="auto" w:sz="4" w:space="0"/>
              <w:left w:val="single" w:color="auto" w:sz="4" w:space="0"/>
              <w:bottom w:val="single" w:color="auto" w:sz="4" w:space="0"/>
              <w:right w:val="single" w:color="auto" w:sz="4" w:space="0"/>
            </w:tcBorders>
            <w:vAlign w:val="center"/>
          </w:tcPr>
          <w:p w14:paraId="59A2404A">
            <w:pPr>
              <w:snapToGrid w:val="0"/>
              <w:jc w:val="center"/>
              <w:rPr>
                <w:b/>
                <w:sz w:val="24"/>
              </w:rPr>
            </w:pPr>
            <w:r>
              <w:rPr>
                <w:b/>
                <w:sz w:val="24"/>
              </w:rPr>
              <w:t>单价（元）</w:t>
            </w:r>
          </w:p>
        </w:tc>
        <w:tc>
          <w:tcPr>
            <w:tcW w:w="555" w:type="pct"/>
            <w:tcBorders>
              <w:top w:val="single" w:color="auto" w:sz="4" w:space="0"/>
              <w:left w:val="single" w:color="auto" w:sz="4" w:space="0"/>
              <w:bottom w:val="single" w:color="auto" w:sz="4" w:space="0"/>
              <w:right w:val="single" w:color="auto" w:sz="4" w:space="0"/>
            </w:tcBorders>
            <w:vAlign w:val="center"/>
          </w:tcPr>
          <w:p w14:paraId="0EA82D8E">
            <w:pPr>
              <w:snapToGrid w:val="0"/>
              <w:jc w:val="center"/>
              <w:rPr>
                <w:b/>
                <w:sz w:val="24"/>
              </w:rPr>
            </w:pPr>
            <w:r>
              <w:rPr>
                <w:b/>
                <w:sz w:val="24"/>
              </w:rPr>
              <w:t>总价（元）</w:t>
            </w:r>
          </w:p>
        </w:tc>
      </w:tr>
      <w:tr w14:paraId="0BFF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23" w:type="pct"/>
            <w:tcBorders>
              <w:top w:val="single" w:color="auto" w:sz="4" w:space="0"/>
              <w:left w:val="single" w:color="auto" w:sz="4" w:space="0"/>
              <w:bottom w:val="single" w:color="auto" w:sz="4" w:space="0"/>
              <w:right w:val="single" w:color="auto" w:sz="4" w:space="0"/>
            </w:tcBorders>
          </w:tcPr>
          <w:p w14:paraId="5DB7EE03">
            <w:pPr>
              <w:snapToGrid w:val="0"/>
              <w:spacing w:line="360" w:lineRule="auto"/>
              <w:rPr>
                <w:sz w:val="24"/>
              </w:rPr>
            </w:pPr>
          </w:p>
        </w:tc>
        <w:tc>
          <w:tcPr>
            <w:tcW w:w="803" w:type="pct"/>
            <w:tcBorders>
              <w:top w:val="single" w:color="auto" w:sz="4" w:space="0"/>
              <w:left w:val="single" w:color="auto" w:sz="4" w:space="0"/>
              <w:bottom w:val="single" w:color="auto" w:sz="4" w:space="0"/>
              <w:right w:val="single" w:color="auto" w:sz="4" w:space="0"/>
            </w:tcBorders>
          </w:tcPr>
          <w:p w14:paraId="6941A901">
            <w:pPr>
              <w:snapToGrid w:val="0"/>
              <w:spacing w:line="360" w:lineRule="auto"/>
              <w:rPr>
                <w:sz w:val="24"/>
              </w:rPr>
            </w:pPr>
          </w:p>
        </w:tc>
        <w:tc>
          <w:tcPr>
            <w:tcW w:w="498" w:type="pct"/>
            <w:tcBorders>
              <w:top w:val="single" w:color="auto" w:sz="4" w:space="0"/>
              <w:left w:val="single" w:color="auto" w:sz="4" w:space="0"/>
              <w:bottom w:val="single" w:color="auto" w:sz="4" w:space="0"/>
              <w:right w:val="single" w:color="auto" w:sz="4" w:space="0"/>
            </w:tcBorders>
          </w:tcPr>
          <w:p w14:paraId="4FAF621D">
            <w:pPr>
              <w:snapToGrid w:val="0"/>
              <w:spacing w:line="360" w:lineRule="auto"/>
              <w:rPr>
                <w:sz w:val="24"/>
              </w:rPr>
            </w:pPr>
          </w:p>
        </w:tc>
        <w:tc>
          <w:tcPr>
            <w:tcW w:w="420" w:type="pct"/>
            <w:tcBorders>
              <w:top w:val="single" w:color="auto" w:sz="4" w:space="0"/>
              <w:left w:val="single" w:color="auto" w:sz="4" w:space="0"/>
              <w:bottom w:val="single" w:color="auto" w:sz="4" w:space="0"/>
              <w:right w:val="single" w:color="auto" w:sz="4" w:space="0"/>
            </w:tcBorders>
          </w:tcPr>
          <w:p w14:paraId="75723623">
            <w:pPr>
              <w:snapToGrid w:val="0"/>
              <w:spacing w:line="360" w:lineRule="auto"/>
              <w:rPr>
                <w:sz w:val="24"/>
              </w:rPr>
            </w:pPr>
          </w:p>
        </w:tc>
        <w:tc>
          <w:tcPr>
            <w:tcW w:w="745" w:type="pct"/>
            <w:tcBorders>
              <w:top w:val="single" w:color="auto" w:sz="4" w:space="0"/>
              <w:left w:val="single" w:color="auto" w:sz="4" w:space="0"/>
              <w:bottom w:val="single" w:color="auto" w:sz="4" w:space="0"/>
              <w:right w:val="single" w:color="auto" w:sz="4" w:space="0"/>
            </w:tcBorders>
          </w:tcPr>
          <w:p w14:paraId="1D11D6D7">
            <w:pPr>
              <w:snapToGrid w:val="0"/>
              <w:spacing w:line="360" w:lineRule="auto"/>
              <w:jc w:val="center"/>
              <w:rPr>
                <w:sz w:val="24"/>
              </w:rPr>
            </w:pPr>
          </w:p>
        </w:tc>
        <w:tc>
          <w:tcPr>
            <w:tcW w:w="417" w:type="pct"/>
            <w:tcBorders>
              <w:top w:val="single" w:color="auto" w:sz="4" w:space="0"/>
              <w:left w:val="single" w:color="auto" w:sz="4" w:space="0"/>
              <w:bottom w:val="single" w:color="auto" w:sz="4" w:space="0"/>
              <w:right w:val="single" w:color="auto" w:sz="4" w:space="0"/>
            </w:tcBorders>
          </w:tcPr>
          <w:p w14:paraId="7BB11665">
            <w:pPr>
              <w:snapToGrid w:val="0"/>
              <w:spacing w:line="360" w:lineRule="auto"/>
              <w:rPr>
                <w:sz w:val="24"/>
              </w:rPr>
            </w:pPr>
          </w:p>
        </w:tc>
        <w:tc>
          <w:tcPr>
            <w:tcW w:w="576" w:type="pct"/>
            <w:tcBorders>
              <w:top w:val="single" w:color="auto" w:sz="4" w:space="0"/>
              <w:left w:val="single" w:color="auto" w:sz="4" w:space="0"/>
              <w:bottom w:val="single" w:color="auto" w:sz="4" w:space="0"/>
              <w:right w:val="single" w:color="auto" w:sz="4" w:space="0"/>
            </w:tcBorders>
          </w:tcPr>
          <w:p w14:paraId="477221A3">
            <w:pPr>
              <w:snapToGrid w:val="0"/>
              <w:spacing w:line="360" w:lineRule="auto"/>
              <w:rPr>
                <w:sz w:val="24"/>
              </w:rPr>
            </w:pPr>
          </w:p>
        </w:tc>
        <w:tc>
          <w:tcPr>
            <w:tcW w:w="562" w:type="pct"/>
            <w:tcBorders>
              <w:top w:val="single" w:color="auto" w:sz="4" w:space="0"/>
              <w:left w:val="single" w:color="auto" w:sz="4" w:space="0"/>
              <w:bottom w:val="single" w:color="auto" w:sz="4" w:space="0"/>
              <w:right w:val="single" w:color="auto" w:sz="4" w:space="0"/>
            </w:tcBorders>
          </w:tcPr>
          <w:p w14:paraId="59A029AD">
            <w:pPr>
              <w:snapToGrid w:val="0"/>
              <w:spacing w:line="360" w:lineRule="auto"/>
              <w:rPr>
                <w:sz w:val="24"/>
              </w:rPr>
            </w:pPr>
          </w:p>
        </w:tc>
        <w:tc>
          <w:tcPr>
            <w:tcW w:w="555" w:type="pct"/>
            <w:tcBorders>
              <w:top w:val="single" w:color="auto" w:sz="4" w:space="0"/>
              <w:left w:val="single" w:color="auto" w:sz="4" w:space="0"/>
              <w:bottom w:val="single" w:color="auto" w:sz="4" w:space="0"/>
              <w:right w:val="single" w:color="auto" w:sz="4" w:space="0"/>
            </w:tcBorders>
          </w:tcPr>
          <w:p w14:paraId="0C493500">
            <w:pPr>
              <w:snapToGrid w:val="0"/>
              <w:spacing w:line="360" w:lineRule="auto"/>
              <w:rPr>
                <w:sz w:val="24"/>
              </w:rPr>
            </w:pPr>
          </w:p>
        </w:tc>
      </w:tr>
      <w:tr w14:paraId="454A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23" w:type="pct"/>
            <w:tcBorders>
              <w:top w:val="single" w:color="auto" w:sz="4" w:space="0"/>
              <w:left w:val="single" w:color="auto" w:sz="4" w:space="0"/>
              <w:bottom w:val="single" w:color="auto" w:sz="4" w:space="0"/>
              <w:right w:val="single" w:color="auto" w:sz="4" w:space="0"/>
            </w:tcBorders>
          </w:tcPr>
          <w:p w14:paraId="252FB206">
            <w:pPr>
              <w:snapToGrid w:val="0"/>
              <w:spacing w:line="360" w:lineRule="auto"/>
              <w:rPr>
                <w:sz w:val="24"/>
              </w:rPr>
            </w:pPr>
          </w:p>
        </w:tc>
        <w:tc>
          <w:tcPr>
            <w:tcW w:w="803" w:type="pct"/>
            <w:tcBorders>
              <w:top w:val="single" w:color="auto" w:sz="4" w:space="0"/>
              <w:left w:val="single" w:color="auto" w:sz="4" w:space="0"/>
              <w:bottom w:val="single" w:color="auto" w:sz="4" w:space="0"/>
              <w:right w:val="single" w:color="auto" w:sz="4" w:space="0"/>
            </w:tcBorders>
          </w:tcPr>
          <w:p w14:paraId="70A9903E">
            <w:pPr>
              <w:snapToGrid w:val="0"/>
              <w:spacing w:line="360" w:lineRule="auto"/>
              <w:rPr>
                <w:sz w:val="24"/>
              </w:rPr>
            </w:pPr>
          </w:p>
        </w:tc>
        <w:tc>
          <w:tcPr>
            <w:tcW w:w="498" w:type="pct"/>
            <w:tcBorders>
              <w:top w:val="single" w:color="auto" w:sz="4" w:space="0"/>
              <w:left w:val="single" w:color="auto" w:sz="4" w:space="0"/>
              <w:bottom w:val="single" w:color="auto" w:sz="4" w:space="0"/>
              <w:right w:val="single" w:color="auto" w:sz="4" w:space="0"/>
            </w:tcBorders>
          </w:tcPr>
          <w:p w14:paraId="06444D5D">
            <w:pPr>
              <w:snapToGrid w:val="0"/>
              <w:spacing w:line="360" w:lineRule="auto"/>
              <w:rPr>
                <w:sz w:val="24"/>
              </w:rPr>
            </w:pPr>
          </w:p>
        </w:tc>
        <w:tc>
          <w:tcPr>
            <w:tcW w:w="420" w:type="pct"/>
            <w:tcBorders>
              <w:top w:val="single" w:color="auto" w:sz="4" w:space="0"/>
              <w:left w:val="single" w:color="auto" w:sz="4" w:space="0"/>
              <w:bottom w:val="single" w:color="auto" w:sz="4" w:space="0"/>
              <w:right w:val="single" w:color="auto" w:sz="4" w:space="0"/>
            </w:tcBorders>
          </w:tcPr>
          <w:p w14:paraId="77519BEC">
            <w:pPr>
              <w:snapToGrid w:val="0"/>
              <w:spacing w:line="360" w:lineRule="auto"/>
              <w:rPr>
                <w:sz w:val="24"/>
              </w:rPr>
            </w:pPr>
          </w:p>
        </w:tc>
        <w:tc>
          <w:tcPr>
            <w:tcW w:w="745" w:type="pct"/>
            <w:tcBorders>
              <w:top w:val="single" w:color="auto" w:sz="4" w:space="0"/>
              <w:left w:val="single" w:color="auto" w:sz="4" w:space="0"/>
              <w:bottom w:val="single" w:color="auto" w:sz="4" w:space="0"/>
              <w:right w:val="single" w:color="auto" w:sz="4" w:space="0"/>
            </w:tcBorders>
          </w:tcPr>
          <w:p w14:paraId="5865F63F">
            <w:pPr>
              <w:snapToGrid w:val="0"/>
              <w:spacing w:line="360" w:lineRule="auto"/>
              <w:rPr>
                <w:sz w:val="24"/>
              </w:rPr>
            </w:pPr>
          </w:p>
        </w:tc>
        <w:tc>
          <w:tcPr>
            <w:tcW w:w="417" w:type="pct"/>
            <w:tcBorders>
              <w:top w:val="single" w:color="auto" w:sz="4" w:space="0"/>
              <w:left w:val="single" w:color="auto" w:sz="4" w:space="0"/>
              <w:bottom w:val="single" w:color="auto" w:sz="4" w:space="0"/>
              <w:right w:val="single" w:color="auto" w:sz="4" w:space="0"/>
            </w:tcBorders>
          </w:tcPr>
          <w:p w14:paraId="3B529DE1">
            <w:pPr>
              <w:snapToGrid w:val="0"/>
              <w:spacing w:line="360" w:lineRule="auto"/>
              <w:rPr>
                <w:sz w:val="24"/>
              </w:rPr>
            </w:pPr>
          </w:p>
        </w:tc>
        <w:tc>
          <w:tcPr>
            <w:tcW w:w="576" w:type="pct"/>
            <w:tcBorders>
              <w:top w:val="single" w:color="auto" w:sz="4" w:space="0"/>
              <w:left w:val="single" w:color="auto" w:sz="4" w:space="0"/>
              <w:bottom w:val="single" w:color="auto" w:sz="4" w:space="0"/>
              <w:right w:val="single" w:color="auto" w:sz="4" w:space="0"/>
            </w:tcBorders>
          </w:tcPr>
          <w:p w14:paraId="3E2939D6">
            <w:pPr>
              <w:snapToGrid w:val="0"/>
              <w:spacing w:line="360" w:lineRule="auto"/>
              <w:rPr>
                <w:sz w:val="24"/>
              </w:rPr>
            </w:pPr>
          </w:p>
        </w:tc>
        <w:tc>
          <w:tcPr>
            <w:tcW w:w="562" w:type="pct"/>
            <w:tcBorders>
              <w:top w:val="single" w:color="auto" w:sz="4" w:space="0"/>
              <w:left w:val="single" w:color="auto" w:sz="4" w:space="0"/>
              <w:bottom w:val="single" w:color="auto" w:sz="4" w:space="0"/>
              <w:right w:val="single" w:color="auto" w:sz="4" w:space="0"/>
            </w:tcBorders>
          </w:tcPr>
          <w:p w14:paraId="19C15456">
            <w:pPr>
              <w:snapToGrid w:val="0"/>
              <w:spacing w:line="360" w:lineRule="auto"/>
              <w:rPr>
                <w:sz w:val="24"/>
              </w:rPr>
            </w:pPr>
          </w:p>
        </w:tc>
        <w:tc>
          <w:tcPr>
            <w:tcW w:w="555" w:type="pct"/>
            <w:tcBorders>
              <w:top w:val="single" w:color="auto" w:sz="4" w:space="0"/>
              <w:left w:val="single" w:color="auto" w:sz="4" w:space="0"/>
              <w:bottom w:val="single" w:color="auto" w:sz="4" w:space="0"/>
              <w:right w:val="single" w:color="auto" w:sz="4" w:space="0"/>
            </w:tcBorders>
          </w:tcPr>
          <w:p w14:paraId="7B8B34DC">
            <w:pPr>
              <w:snapToGrid w:val="0"/>
              <w:spacing w:line="360" w:lineRule="auto"/>
              <w:rPr>
                <w:sz w:val="24"/>
              </w:rPr>
            </w:pPr>
          </w:p>
        </w:tc>
      </w:tr>
      <w:tr w14:paraId="43074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23" w:type="pct"/>
            <w:tcBorders>
              <w:top w:val="single" w:color="auto" w:sz="4" w:space="0"/>
              <w:left w:val="single" w:color="auto" w:sz="4" w:space="0"/>
              <w:bottom w:val="single" w:color="auto" w:sz="4" w:space="0"/>
              <w:right w:val="single" w:color="auto" w:sz="4" w:space="0"/>
            </w:tcBorders>
          </w:tcPr>
          <w:p w14:paraId="12DD466F">
            <w:pPr>
              <w:snapToGrid w:val="0"/>
              <w:spacing w:line="360" w:lineRule="auto"/>
              <w:rPr>
                <w:sz w:val="24"/>
              </w:rPr>
            </w:pPr>
          </w:p>
        </w:tc>
        <w:tc>
          <w:tcPr>
            <w:tcW w:w="803" w:type="pct"/>
            <w:tcBorders>
              <w:top w:val="single" w:color="auto" w:sz="4" w:space="0"/>
              <w:left w:val="single" w:color="auto" w:sz="4" w:space="0"/>
              <w:bottom w:val="single" w:color="auto" w:sz="4" w:space="0"/>
              <w:right w:val="single" w:color="auto" w:sz="4" w:space="0"/>
            </w:tcBorders>
          </w:tcPr>
          <w:p w14:paraId="4B3263CD">
            <w:pPr>
              <w:snapToGrid w:val="0"/>
              <w:spacing w:line="360" w:lineRule="auto"/>
              <w:rPr>
                <w:sz w:val="24"/>
              </w:rPr>
            </w:pPr>
          </w:p>
        </w:tc>
        <w:tc>
          <w:tcPr>
            <w:tcW w:w="498" w:type="pct"/>
            <w:tcBorders>
              <w:top w:val="single" w:color="auto" w:sz="4" w:space="0"/>
              <w:left w:val="single" w:color="auto" w:sz="4" w:space="0"/>
              <w:bottom w:val="single" w:color="auto" w:sz="4" w:space="0"/>
              <w:right w:val="single" w:color="auto" w:sz="4" w:space="0"/>
            </w:tcBorders>
          </w:tcPr>
          <w:p w14:paraId="770C7BD5">
            <w:pPr>
              <w:snapToGrid w:val="0"/>
              <w:spacing w:line="360" w:lineRule="auto"/>
              <w:rPr>
                <w:sz w:val="24"/>
              </w:rPr>
            </w:pPr>
          </w:p>
        </w:tc>
        <w:tc>
          <w:tcPr>
            <w:tcW w:w="420" w:type="pct"/>
            <w:tcBorders>
              <w:top w:val="single" w:color="auto" w:sz="4" w:space="0"/>
              <w:left w:val="single" w:color="auto" w:sz="4" w:space="0"/>
              <w:bottom w:val="single" w:color="auto" w:sz="4" w:space="0"/>
              <w:right w:val="single" w:color="auto" w:sz="4" w:space="0"/>
            </w:tcBorders>
          </w:tcPr>
          <w:p w14:paraId="1C012612">
            <w:pPr>
              <w:snapToGrid w:val="0"/>
              <w:spacing w:line="360" w:lineRule="auto"/>
              <w:rPr>
                <w:sz w:val="24"/>
              </w:rPr>
            </w:pPr>
          </w:p>
        </w:tc>
        <w:tc>
          <w:tcPr>
            <w:tcW w:w="745" w:type="pct"/>
            <w:tcBorders>
              <w:top w:val="single" w:color="auto" w:sz="4" w:space="0"/>
              <w:left w:val="single" w:color="auto" w:sz="4" w:space="0"/>
              <w:bottom w:val="single" w:color="auto" w:sz="4" w:space="0"/>
              <w:right w:val="single" w:color="auto" w:sz="4" w:space="0"/>
            </w:tcBorders>
          </w:tcPr>
          <w:p w14:paraId="462DB0E0">
            <w:pPr>
              <w:snapToGrid w:val="0"/>
              <w:spacing w:line="360" w:lineRule="auto"/>
              <w:rPr>
                <w:sz w:val="24"/>
              </w:rPr>
            </w:pPr>
          </w:p>
        </w:tc>
        <w:tc>
          <w:tcPr>
            <w:tcW w:w="417" w:type="pct"/>
            <w:tcBorders>
              <w:top w:val="single" w:color="auto" w:sz="4" w:space="0"/>
              <w:left w:val="single" w:color="auto" w:sz="4" w:space="0"/>
              <w:bottom w:val="single" w:color="auto" w:sz="4" w:space="0"/>
              <w:right w:val="single" w:color="auto" w:sz="4" w:space="0"/>
            </w:tcBorders>
          </w:tcPr>
          <w:p w14:paraId="72C9E489">
            <w:pPr>
              <w:snapToGrid w:val="0"/>
              <w:spacing w:line="360" w:lineRule="auto"/>
              <w:rPr>
                <w:sz w:val="24"/>
              </w:rPr>
            </w:pPr>
          </w:p>
        </w:tc>
        <w:tc>
          <w:tcPr>
            <w:tcW w:w="576" w:type="pct"/>
            <w:tcBorders>
              <w:top w:val="single" w:color="auto" w:sz="4" w:space="0"/>
              <w:left w:val="single" w:color="auto" w:sz="4" w:space="0"/>
              <w:bottom w:val="single" w:color="auto" w:sz="4" w:space="0"/>
              <w:right w:val="single" w:color="auto" w:sz="4" w:space="0"/>
            </w:tcBorders>
          </w:tcPr>
          <w:p w14:paraId="76AED00C">
            <w:pPr>
              <w:snapToGrid w:val="0"/>
              <w:spacing w:line="360" w:lineRule="auto"/>
              <w:rPr>
                <w:sz w:val="24"/>
              </w:rPr>
            </w:pPr>
          </w:p>
        </w:tc>
        <w:tc>
          <w:tcPr>
            <w:tcW w:w="562" w:type="pct"/>
            <w:tcBorders>
              <w:top w:val="single" w:color="auto" w:sz="4" w:space="0"/>
              <w:left w:val="single" w:color="auto" w:sz="4" w:space="0"/>
              <w:bottom w:val="single" w:color="auto" w:sz="4" w:space="0"/>
              <w:right w:val="single" w:color="auto" w:sz="4" w:space="0"/>
            </w:tcBorders>
          </w:tcPr>
          <w:p w14:paraId="556868F0">
            <w:pPr>
              <w:snapToGrid w:val="0"/>
              <w:spacing w:line="360" w:lineRule="auto"/>
              <w:rPr>
                <w:sz w:val="24"/>
              </w:rPr>
            </w:pPr>
          </w:p>
        </w:tc>
        <w:tc>
          <w:tcPr>
            <w:tcW w:w="555" w:type="pct"/>
            <w:tcBorders>
              <w:top w:val="single" w:color="auto" w:sz="4" w:space="0"/>
              <w:left w:val="single" w:color="auto" w:sz="4" w:space="0"/>
              <w:bottom w:val="single" w:color="auto" w:sz="4" w:space="0"/>
              <w:right w:val="single" w:color="auto" w:sz="4" w:space="0"/>
            </w:tcBorders>
          </w:tcPr>
          <w:p w14:paraId="08ADDB43">
            <w:pPr>
              <w:snapToGrid w:val="0"/>
              <w:spacing w:line="360" w:lineRule="auto"/>
              <w:rPr>
                <w:sz w:val="24"/>
              </w:rPr>
            </w:pPr>
          </w:p>
        </w:tc>
      </w:tr>
      <w:tr w14:paraId="4E8D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23" w:type="pct"/>
            <w:tcBorders>
              <w:top w:val="single" w:color="auto" w:sz="4" w:space="0"/>
              <w:left w:val="single" w:color="auto" w:sz="4" w:space="0"/>
              <w:bottom w:val="single" w:color="auto" w:sz="4" w:space="0"/>
              <w:right w:val="single" w:color="auto" w:sz="4" w:space="0"/>
            </w:tcBorders>
          </w:tcPr>
          <w:p w14:paraId="5C0A0C77">
            <w:pPr>
              <w:snapToGrid w:val="0"/>
              <w:spacing w:line="360" w:lineRule="auto"/>
              <w:rPr>
                <w:sz w:val="24"/>
              </w:rPr>
            </w:pPr>
          </w:p>
        </w:tc>
        <w:tc>
          <w:tcPr>
            <w:tcW w:w="803" w:type="pct"/>
            <w:tcBorders>
              <w:top w:val="single" w:color="auto" w:sz="4" w:space="0"/>
              <w:left w:val="single" w:color="auto" w:sz="4" w:space="0"/>
              <w:bottom w:val="single" w:color="auto" w:sz="4" w:space="0"/>
              <w:right w:val="single" w:color="auto" w:sz="4" w:space="0"/>
            </w:tcBorders>
          </w:tcPr>
          <w:p w14:paraId="543A1393">
            <w:pPr>
              <w:snapToGrid w:val="0"/>
              <w:spacing w:line="360" w:lineRule="auto"/>
              <w:rPr>
                <w:sz w:val="24"/>
              </w:rPr>
            </w:pPr>
          </w:p>
        </w:tc>
        <w:tc>
          <w:tcPr>
            <w:tcW w:w="498" w:type="pct"/>
            <w:tcBorders>
              <w:top w:val="single" w:color="auto" w:sz="4" w:space="0"/>
              <w:left w:val="single" w:color="auto" w:sz="4" w:space="0"/>
              <w:bottom w:val="single" w:color="auto" w:sz="4" w:space="0"/>
              <w:right w:val="single" w:color="auto" w:sz="4" w:space="0"/>
            </w:tcBorders>
          </w:tcPr>
          <w:p w14:paraId="1876DABF">
            <w:pPr>
              <w:snapToGrid w:val="0"/>
              <w:spacing w:line="360" w:lineRule="auto"/>
              <w:rPr>
                <w:sz w:val="24"/>
              </w:rPr>
            </w:pPr>
          </w:p>
        </w:tc>
        <w:tc>
          <w:tcPr>
            <w:tcW w:w="420" w:type="pct"/>
            <w:tcBorders>
              <w:top w:val="single" w:color="auto" w:sz="4" w:space="0"/>
              <w:left w:val="single" w:color="auto" w:sz="4" w:space="0"/>
              <w:bottom w:val="single" w:color="auto" w:sz="4" w:space="0"/>
              <w:right w:val="single" w:color="auto" w:sz="4" w:space="0"/>
            </w:tcBorders>
          </w:tcPr>
          <w:p w14:paraId="3556203B">
            <w:pPr>
              <w:snapToGrid w:val="0"/>
              <w:spacing w:line="360" w:lineRule="auto"/>
              <w:rPr>
                <w:sz w:val="24"/>
              </w:rPr>
            </w:pPr>
          </w:p>
        </w:tc>
        <w:tc>
          <w:tcPr>
            <w:tcW w:w="745" w:type="pct"/>
            <w:tcBorders>
              <w:top w:val="single" w:color="auto" w:sz="4" w:space="0"/>
              <w:left w:val="single" w:color="auto" w:sz="4" w:space="0"/>
              <w:bottom w:val="single" w:color="auto" w:sz="4" w:space="0"/>
              <w:right w:val="single" w:color="auto" w:sz="4" w:space="0"/>
            </w:tcBorders>
          </w:tcPr>
          <w:p w14:paraId="0ACF1D63">
            <w:pPr>
              <w:snapToGrid w:val="0"/>
              <w:spacing w:line="360" w:lineRule="auto"/>
              <w:rPr>
                <w:sz w:val="24"/>
              </w:rPr>
            </w:pPr>
          </w:p>
        </w:tc>
        <w:tc>
          <w:tcPr>
            <w:tcW w:w="417" w:type="pct"/>
            <w:tcBorders>
              <w:top w:val="single" w:color="auto" w:sz="4" w:space="0"/>
              <w:left w:val="single" w:color="auto" w:sz="4" w:space="0"/>
              <w:bottom w:val="single" w:color="auto" w:sz="4" w:space="0"/>
              <w:right w:val="single" w:color="auto" w:sz="4" w:space="0"/>
            </w:tcBorders>
          </w:tcPr>
          <w:p w14:paraId="5B70DD2D">
            <w:pPr>
              <w:snapToGrid w:val="0"/>
              <w:spacing w:line="360" w:lineRule="auto"/>
              <w:rPr>
                <w:sz w:val="24"/>
              </w:rPr>
            </w:pPr>
          </w:p>
        </w:tc>
        <w:tc>
          <w:tcPr>
            <w:tcW w:w="576" w:type="pct"/>
            <w:tcBorders>
              <w:top w:val="single" w:color="auto" w:sz="4" w:space="0"/>
              <w:left w:val="single" w:color="auto" w:sz="4" w:space="0"/>
              <w:bottom w:val="single" w:color="auto" w:sz="4" w:space="0"/>
              <w:right w:val="single" w:color="auto" w:sz="4" w:space="0"/>
            </w:tcBorders>
          </w:tcPr>
          <w:p w14:paraId="72EE18B8">
            <w:pPr>
              <w:snapToGrid w:val="0"/>
              <w:spacing w:line="360" w:lineRule="auto"/>
              <w:rPr>
                <w:sz w:val="24"/>
              </w:rPr>
            </w:pPr>
          </w:p>
        </w:tc>
        <w:tc>
          <w:tcPr>
            <w:tcW w:w="562" w:type="pct"/>
            <w:tcBorders>
              <w:top w:val="single" w:color="auto" w:sz="4" w:space="0"/>
              <w:left w:val="single" w:color="auto" w:sz="4" w:space="0"/>
              <w:bottom w:val="single" w:color="auto" w:sz="4" w:space="0"/>
              <w:right w:val="single" w:color="auto" w:sz="4" w:space="0"/>
            </w:tcBorders>
          </w:tcPr>
          <w:p w14:paraId="35705D8C">
            <w:pPr>
              <w:snapToGrid w:val="0"/>
              <w:spacing w:line="360" w:lineRule="auto"/>
              <w:rPr>
                <w:sz w:val="24"/>
              </w:rPr>
            </w:pPr>
          </w:p>
        </w:tc>
        <w:tc>
          <w:tcPr>
            <w:tcW w:w="555" w:type="pct"/>
            <w:tcBorders>
              <w:top w:val="single" w:color="auto" w:sz="4" w:space="0"/>
              <w:left w:val="single" w:color="auto" w:sz="4" w:space="0"/>
              <w:bottom w:val="single" w:color="auto" w:sz="4" w:space="0"/>
              <w:right w:val="single" w:color="auto" w:sz="4" w:space="0"/>
            </w:tcBorders>
          </w:tcPr>
          <w:p w14:paraId="694453BD">
            <w:pPr>
              <w:snapToGrid w:val="0"/>
              <w:spacing w:line="360" w:lineRule="auto"/>
              <w:rPr>
                <w:sz w:val="24"/>
              </w:rPr>
            </w:pPr>
          </w:p>
        </w:tc>
      </w:tr>
      <w:tr w14:paraId="348D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23" w:type="pct"/>
            <w:tcBorders>
              <w:top w:val="single" w:color="auto" w:sz="4" w:space="0"/>
              <w:left w:val="single" w:color="auto" w:sz="4" w:space="0"/>
              <w:bottom w:val="single" w:color="auto" w:sz="4" w:space="0"/>
              <w:right w:val="single" w:color="auto" w:sz="4" w:space="0"/>
            </w:tcBorders>
          </w:tcPr>
          <w:p w14:paraId="6B2DCD37">
            <w:pPr>
              <w:snapToGrid w:val="0"/>
              <w:spacing w:line="360" w:lineRule="auto"/>
              <w:rPr>
                <w:sz w:val="24"/>
              </w:rPr>
            </w:pPr>
            <w:r>
              <w:rPr>
                <w:sz w:val="24"/>
              </w:rPr>
              <w:t>……</w:t>
            </w:r>
          </w:p>
        </w:tc>
        <w:tc>
          <w:tcPr>
            <w:tcW w:w="803" w:type="pct"/>
            <w:tcBorders>
              <w:top w:val="single" w:color="auto" w:sz="4" w:space="0"/>
              <w:left w:val="single" w:color="auto" w:sz="4" w:space="0"/>
              <w:bottom w:val="single" w:color="auto" w:sz="4" w:space="0"/>
              <w:right w:val="single" w:color="auto" w:sz="4" w:space="0"/>
            </w:tcBorders>
          </w:tcPr>
          <w:p w14:paraId="5ABE2444">
            <w:pPr>
              <w:snapToGrid w:val="0"/>
              <w:spacing w:line="360" w:lineRule="auto"/>
              <w:rPr>
                <w:sz w:val="24"/>
              </w:rPr>
            </w:pPr>
          </w:p>
        </w:tc>
        <w:tc>
          <w:tcPr>
            <w:tcW w:w="498" w:type="pct"/>
            <w:tcBorders>
              <w:top w:val="single" w:color="auto" w:sz="4" w:space="0"/>
              <w:left w:val="single" w:color="auto" w:sz="4" w:space="0"/>
              <w:bottom w:val="single" w:color="auto" w:sz="4" w:space="0"/>
              <w:right w:val="single" w:color="auto" w:sz="4" w:space="0"/>
            </w:tcBorders>
          </w:tcPr>
          <w:p w14:paraId="5AF2CE1B">
            <w:pPr>
              <w:snapToGrid w:val="0"/>
              <w:spacing w:line="360" w:lineRule="auto"/>
              <w:rPr>
                <w:sz w:val="24"/>
              </w:rPr>
            </w:pPr>
          </w:p>
        </w:tc>
        <w:tc>
          <w:tcPr>
            <w:tcW w:w="420" w:type="pct"/>
            <w:tcBorders>
              <w:top w:val="single" w:color="auto" w:sz="4" w:space="0"/>
              <w:left w:val="single" w:color="auto" w:sz="4" w:space="0"/>
              <w:bottom w:val="single" w:color="auto" w:sz="4" w:space="0"/>
              <w:right w:val="single" w:color="auto" w:sz="4" w:space="0"/>
            </w:tcBorders>
          </w:tcPr>
          <w:p w14:paraId="5F5DC65B">
            <w:pPr>
              <w:snapToGrid w:val="0"/>
              <w:spacing w:line="360" w:lineRule="auto"/>
              <w:rPr>
                <w:sz w:val="24"/>
              </w:rPr>
            </w:pPr>
          </w:p>
        </w:tc>
        <w:tc>
          <w:tcPr>
            <w:tcW w:w="745" w:type="pct"/>
            <w:tcBorders>
              <w:top w:val="single" w:color="auto" w:sz="4" w:space="0"/>
              <w:left w:val="single" w:color="auto" w:sz="4" w:space="0"/>
              <w:bottom w:val="single" w:color="auto" w:sz="4" w:space="0"/>
              <w:right w:val="single" w:color="auto" w:sz="4" w:space="0"/>
            </w:tcBorders>
          </w:tcPr>
          <w:p w14:paraId="6CC4403A">
            <w:pPr>
              <w:snapToGrid w:val="0"/>
              <w:spacing w:line="360" w:lineRule="auto"/>
              <w:rPr>
                <w:sz w:val="24"/>
              </w:rPr>
            </w:pPr>
          </w:p>
        </w:tc>
        <w:tc>
          <w:tcPr>
            <w:tcW w:w="417" w:type="pct"/>
            <w:tcBorders>
              <w:top w:val="single" w:color="auto" w:sz="4" w:space="0"/>
              <w:left w:val="single" w:color="auto" w:sz="4" w:space="0"/>
              <w:bottom w:val="single" w:color="auto" w:sz="4" w:space="0"/>
              <w:right w:val="single" w:color="auto" w:sz="4" w:space="0"/>
            </w:tcBorders>
          </w:tcPr>
          <w:p w14:paraId="6543ACB3">
            <w:pPr>
              <w:snapToGrid w:val="0"/>
              <w:spacing w:line="360" w:lineRule="auto"/>
              <w:rPr>
                <w:sz w:val="24"/>
              </w:rPr>
            </w:pPr>
          </w:p>
        </w:tc>
        <w:tc>
          <w:tcPr>
            <w:tcW w:w="576" w:type="pct"/>
            <w:tcBorders>
              <w:top w:val="single" w:color="auto" w:sz="4" w:space="0"/>
              <w:left w:val="single" w:color="auto" w:sz="4" w:space="0"/>
              <w:bottom w:val="single" w:color="auto" w:sz="4" w:space="0"/>
              <w:right w:val="single" w:color="auto" w:sz="4" w:space="0"/>
            </w:tcBorders>
          </w:tcPr>
          <w:p w14:paraId="15C7ABFB">
            <w:pPr>
              <w:snapToGrid w:val="0"/>
              <w:spacing w:line="360" w:lineRule="auto"/>
              <w:rPr>
                <w:sz w:val="24"/>
              </w:rPr>
            </w:pPr>
          </w:p>
        </w:tc>
        <w:tc>
          <w:tcPr>
            <w:tcW w:w="562" w:type="pct"/>
            <w:tcBorders>
              <w:top w:val="single" w:color="auto" w:sz="4" w:space="0"/>
              <w:left w:val="single" w:color="auto" w:sz="4" w:space="0"/>
              <w:bottom w:val="single" w:color="auto" w:sz="4" w:space="0"/>
              <w:right w:val="single" w:color="auto" w:sz="4" w:space="0"/>
            </w:tcBorders>
          </w:tcPr>
          <w:p w14:paraId="296BA30B">
            <w:pPr>
              <w:snapToGrid w:val="0"/>
              <w:spacing w:line="360" w:lineRule="auto"/>
              <w:rPr>
                <w:sz w:val="24"/>
              </w:rPr>
            </w:pPr>
          </w:p>
        </w:tc>
        <w:tc>
          <w:tcPr>
            <w:tcW w:w="555" w:type="pct"/>
            <w:tcBorders>
              <w:top w:val="single" w:color="auto" w:sz="4" w:space="0"/>
              <w:left w:val="single" w:color="auto" w:sz="4" w:space="0"/>
              <w:bottom w:val="single" w:color="auto" w:sz="4" w:space="0"/>
              <w:right w:val="single" w:color="auto" w:sz="4" w:space="0"/>
            </w:tcBorders>
          </w:tcPr>
          <w:p w14:paraId="4E35FF29">
            <w:pPr>
              <w:snapToGrid w:val="0"/>
              <w:spacing w:line="360" w:lineRule="auto"/>
              <w:rPr>
                <w:sz w:val="24"/>
              </w:rPr>
            </w:pPr>
          </w:p>
        </w:tc>
      </w:tr>
      <w:tr w14:paraId="7B85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5000" w:type="pct"/>
            <w:gridSpan w:val="9"/>
            <w:tcBorders>
              <w:top w:val="single" w:color="auto" w:sz="4" w:space="0"/>
              <w:left w:val="single" w:color="auto" w:sz="4" w:space="0"/>
              <w:bottom w:val="single" w:color="auto" w:sz="4" w:space="0"/>
              <w:right w:val="single" w:color="auto" w:sz="4" w:space="0"/>
            </w:tcBorders>
          </w:tcPr>
          <w:p w14:paraId="26B90A2E">
            <w:pPr>
              <w:snapToGrid w:val="0"/>
              <w:spacing w:line="360" w:lineRule="auto"/>
              <w:rPr>
                <w:sz w:val="24"/>
              </w:rPr>
            </w:pPr>
          </w:p>
          <w:p w14:paraId="50972313">
            <w:pPr>
              <w:snapToGrid w:val="0"/>
              <w:spacing w:line="360" w:lineRule="auto"/>
              <w:rPr>
                <w:sz w:val="24"/>
              </w:rPr>
            </w:pPr>
            <w:r>
              <w:rPr>
                <w:sz w:val="24"/>
              </w:rPr>
              <w:t>合计：¥</w:t>
            </w:r>
            <w:r>
              <w:rPr>
                <w:sz w:val="24"/>
                <w:u w:val="single"/>
              </w:rPr>
              <w:t xml:space="preserve">          </w:t>
            </w:r>
            <w:r>
              <w:rPr>
                <w:sz w:val="24"/>
              </w:rPr>
              <w:t>元，大写：人民币</w:t>
            </w:r>
            <w:r>
              <w:rPr>
                <w:sz w:val="24"/>
                <w:u w:val="single"/>
              </w:rPr>
              <w:t xml:space="preserve">                    </w:t>
            </w:r>
            <w:r>
              <w:rPr>
                <w:sz w:val="24"/>
              </w:rPr>
              <w:t xml:space="preserve"> 。</w:t>
            </w:r>
          </w:p>
        </w:tc>
      </w:tr>
    </w:tbl>
    <w:p w14:paraId="7ADDF759">
      <w:pPr>
        <w:kinsoku w:val="0"/>
        <w:topLinePunct/>
        <w:snapToGrid w:val="0"/>
        <w:spacing w:line="360" w:lineRule="auto"/>
        <w:rPr>
          <w:sz w:val="24"/>
        </w:rPr>
      </w:pPr>
    </w:p>
    <w:p w14:paraId="749C983C">
      <w:pPr>
        <w:kinsoku w:val="0"/>
        <w:topLinePunct/>
        <w:snapToGrid w:val="0"/>
        <w:spacing w:line="360" w:lineRule="auto"/>
        <w:rPr>
          <w:sz w:val="24"/>
        </w:rPr>
      </w:pPr>
      <w:r>
        <w:rPr>
          <w:rFonts w:hint="eastAsia"/>
          <w:sz w:val="24"/>
        </w:rPr>
        <w:t>投标</w:t>
      </w:r>
      <w:r>
        <w:rPr>
          <w:sz w:val="24"/>
        </w:rPr>
        <w:t>供应商（盖章）：</w:t>
      </w:r>
    </w:p>
    <w:p w14:paraId="4F90F15B">
      <w:pPr>
        <w:kinsoku w:val="0"/>
        <w:topLinePunct/>
        <w:snapToGrid w:val="0"/>
        <w:spacing w:line="360" w:lineRule="auto"/>
        <w:rPr>
          <w:sz w:val="24"/>
        </w:rPr>
      </w:pPr>
      <w:r>
        <w:rPr>
          <w:sz w:val="24"/>
        </w:rPr>
        <w:t>法定代表人或被授权人（签字或盖章）：</w:t>
      </w:r>
    </w:p>
    <w:p w14:paraId="1B9452B3">
      <w:pPr>
        <w:kinsoku w:val="0"/>
        <w:topLinePunct/>
        <w:snapToGrid w:val="0"/>
        <w:spacing w:line="360" w:lineRule="auto"/>
        <w:rPr>
          <w:sz w:val="24"/>
        </w:rPr>
      </w:pPr>
      <w:r>
        <w:rPr>
          <w:sz w:val="24"/>
        </w:rPr>
        <w:t>日期：</w:t>
      </w:r>
    </w:p>
    <w:p w14:paraId="4598816A">
      <w:pPr>
        <w:snapToGrid w:val="0"/>
        <w:spacing w:line="360" w:lineRule="auto"/>
        <w:ind w:firstLine="496" w:firstLineChars="206"/>
        <w:rPr>
          <w:b/>
          <w:sz w:val="24"/>
        </w:rPr>
      </w:pPr>
    </w:p>
    <w:p w14:paraId="12E056CC">
      <w:pPr>
        <w:snapToGrid w:val="0"/>
        <w:spacing w:line="360" w:lineRule="auto"/>
        <w:ind w:firstLine="496" w:firstLineChars="206"/>
        <w:rPr>
          <w:b/>
          <w:sz w:val="24"/>
        </w:rPr>
      </w:pPr>
      <w:r>
        <w:rPr>
          <w:b/>
          <w:sz w:val="24"/>
        </w:rPr>
        <w:t>注：</w:t>
      </w:r>
    </w:p>
    <w:p w14:paraId="385D0431">
      <w:pPr>
        <w:snapToGrid w:val="0"/>
        <w:spacing w:line="360" w:lineRule="auto"/>
        <w:ind w:firstLine="494" w:firstLineChars="206"/>
        <w:rPr>
          <w:sz w:val="24"/>
        </w:rPr>
      </w:pPr>
      <w:r>
        <w:rPr>
          <w:sz w:val="24"/>
        </w:rPr>
        <w:t>1、本表式，可根据实际报价的明细需要自行添加。</w:t>
      </w:r>
    </w:p>
    <w:p w14:paraId="47048591">
      <w:pPr>
        <w:snapToGrid w:val="0"/>
        <w:spacing w:line="360" w:lineRule="auto"/>
        <w:ind w:firstLine="494" w:firstLineChars="206"/>
        <w:rPr>
          <w:sz w:val="24"/>
        </w:rPr>
      </w:pPr>
      <w:r>
        <w:rPr>
          <w:sz w:val="24"/>
        </w:rPr>
        <w:t>2、如果不提供详细分项报价将视为未实质性响应</w:t>
      </w:r>
      <w:r>
        <w:rPr>
          <w:rFonts w:hint="eastAsia"/>
          <w:sz w:val="24"/>
        </w:rPr>
        <w:t>招标</w:t>
      </w:r>
      <w:r>
        <w:rPr>
          <w:sz w:val="24"/>
        </w:rPr>
        <w:t>文件要求。所投产品品牌型号必须确定、唯一。</w:t>
      </w:r>
    </w:p>
    <w:p w14:paraId="2D4030A5">
      <w:pPr>
        <w:snapToGrid w:val="0"/>
        <w:spacing w:line="480" w:lineRule="exact"/>
        <w:ind w:firstLine="496" w:firstLineChars="206"/>
      </w:pPr>
      <w:r>
        <w:rPr>
          <w:b/>
          <w:sz w:val="24"/>
        </w:rPr>
        <w:t>备注</w:t>
      </w:r>
      <w:r>
        <w:rPr>
          <w:rFonts w:hint="eastAsia"/>
          <w:b/>
          <w:sz w:val="24"/>
        </w:rPr>
        <w:t>：投标</w:t>
      </w:r>
      <w:r>
        <w:rPr>
          <w:b/>
          <w:sz w:val="24"/>
        </w:rPr>
        <w:t>供应商列入报价明细表中</w:t>
      </w:r>
      <w:r>
        <w:rPr>
          <w:rFonts w:hint="eastAsia"/>
          <w:b/>
          <w:sz w:val="24"/>
        </w:rPr>
        <w:t>的其他费用，</w:t>
      </w:r>
      <w:r>
        <w:rPr>
          <w:b/>
          <w:sz w:val="24"/>
        </w:rPr>
        <w:t>格式自拟。</w:t>
      </w:r>
    </w:p>
    <w:sectPr>
      <w:pgSz w:w="11906" w:h="16838"/>
      <w:pgMar w:top="1417" w:right="1474" w:bottom="1417" w:left="1474" w:header="851" w:footer="90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embedRegular r:id="rId1" w:fontKey="{0FCA2C31-6C90-436F-A4A3-9BA9B3B21D81}"/>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embedRegular r:id="rId2" w:fontKey="{453EE45F-4092-494F-B767-B4DBE668CA3A}"/>
  </w:font>
  <w:font w:name="楷体_GB2312">
    <w:altName w:val="楷体"/>
    <w:panose1 w:val="00000000000000000000"/>
    <w:charset w:val="86"/>
    <w:family w:val="modern"/>
    <w:pitch w:val="default"/>
    <w:sig w:usb0="00000000" w:usb1="00000000" w:usb2="00000000" w:usb3="00000000" w:csb0="00040000" w:csb1="00000000"/>
    <w:embedRegular r:id="rId3" w:fontKey="{79E18B6E-E9DA-4B69-A334-89CDF787E0D5}"/>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DEF06">
    <w:pPr>
      <w:pStyle w:val="24"/>
      <w:jc w:val="center"/>
    </w:pPr>
    <w:r>
      <w:fldChar w:fldCharType="begin"/>
    </w:r>
    <w:r>
      <w:instrText xml:space="preserve"> PAGE   \* MERGEFORMAT </w:instrText>
    </w:r>
    <w:r>
      <w:fldChar w:fldCharType="separate"/>
    </w:r>
    <w:r>
      <w:rPr>
        <w:lang w:val="zh-CN"/>
      </w:rPr>
      <w:t>22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47B00">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9B1DE">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57CC19"/>
    <w:multiLevelType w:val="singleLevel"/>
    <w:tmpl w:val="EC57CC19"/>
    <w:lvl w:ilvl="0" w:tentative="0">
      <w:start w:val="2"/>
      <w:numFmt w:val="chineseCounting"/>
      <w:suff w:val="nothing"/>
      <w:lvlText w:val="%1、"/>
      <w:lvlJc w:val="left"/>
      <w:rPr>
        <w:rFonts w:hint="eastAsia"/>
      </w:rPr>
    </w:lvl>
  </w:abstractNum>
  <w:abstractNum w:abstractNumId="1">
    <w:nsid w:val="38DA3F37"/>
    <w:multiLevelType w:val="multilevel"/>
    <w:tmpl w:val="38DA3F37"/>
    <w:lvl w:ilvl="0" w:tentative="0">
      <w:start w:val="1"/>
      <w:numFmt w:val="bullet"/>
      <w:pStyle w:val="116"/>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2">
    <w:nsid w:val="4405C25D"/>
    <w:multiLevelType w:val="singleLevel"/>
    <w:tmpl w:val="4405C25D"/>
    <w:lvl w:ilvl="0" w:tentative="0">
      <w:start w:val="1"/>
      <w:numFmt w:val="chineseCounting"/>
      <w:suff w:val="nothing"/>
      <w:lvlText w:val="%1、"/>
      <w:lvlJc w:val="left"/>
      <w:rPr>
        <w:rFonts w:hint="eastAsia"/>
      </w:rPr>
    </w:lvl>
  </w:abstractNum>
  <w:abstractNum w:abstractNumId="3">
    <w:nsid w:val="51D89D77"/>
    <w:multiLevelType w:val="singleLevel"/>
    <w:tmpl w:val="51D89D77"/>
    <w:lvl w:ilvl="0" w:tentative="0">
      <w:start w:val="1"/>
      <w:numFmt w:val="decimal"/>
      <w:suff w:val="nothing"/>
      <w:lvlText w:val="%1）"/>
      <w:lvlJc w:val="left"/>
    </w:lvl>
  </w:abstractNum>
  <w:abstractNum w:abstractNumId="4">
    <w:nsid w:val="7BC830EC"/>
    <w:multiLevelType w:val="singleLevel"/>
    <w:tmpl w:val="7BC830EC"/>
    <w:lvl w:ilvl="0" w:tentative="0">
      <w:start w:val="1"/>
      <w:numFmt w:val="decimal"/>
      <w:suff w:val="nothing"/>
      <w:lvlText w:val="%1、"/>
      <w:lvlJc w:val="left"/>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ZmMwOGYwY2YzYTVhOGViYjJlMmY3NGQxNTFkZGEifQ=="/>
  </w:docVars>
  <w:rsids>
    <w:rsidRoot w:val="0066708D"/>
    <w:rsid w:val="00000546"/>
    <w:rsid w:val="00000AB2"/>
    <w:rsid w:val="00001439"/>
    <w:rsid w:val="00002A9B"/>
    <w:rsid w:val="00005EBB"/>
    <w:rsid w:val="000065AF"/>
    <w:rsid w:val="000103FA"/>
    <w:rsid w:val="000144B7"/>
    <w:rsid w:val="00015136"/>
    <w:rsid w:val="00015ECD"/>
    <w:rsid w:val="000176B2"/>
    <w:rsid w:val="0001787A"/>
    <w:rsid w:val="000207EA"/>
    <w:rsid w:val="00020819"/>
    <w:rsid w:val="0002112A"/>
    <w:rsid w:val="00021B3F"/>
    <w:rsid w:val="0002219B"/>
    <w:rsid w:val="0002458D"/>
    <w:rsid w:val="0002533A"/>
    <w:rsid w:val="0002708D"/>
    <w:rsid w:val="000273CC"/>
    <w:rsid w:val="000274F9"/>
    <w:rsid w:val="000277CD"/>
    <w:rsid w:val="00031AD6"/>
    <w:rsid w:val="00033FA3"/>
    <w:rsid w:val="00034346"/>
    <w:rsid w:val="000356E5"/>
    <w:rsid w:val="00036F7E"/>
    <w:rsid w:val="00040669"/>
    <w:rsid w:val="000431E3"/>
    <w:rsid w:val="0004496E"/>
    <w:rsid w:val="00044ADE"/>
    <w:rsid w:val="00045858"/>
    <w:rsid w:val="00046E7F"/>
    <w:rsid w:val="00053E7A"/>
    <w:rsid w:val="0005583D"/>
    <w:rsid w:val="00056741"/>
    <w:rsid w:val="00057B6D"/>
    <w:rsid w:val="0006048F"/>
    <w:rsid w:val="000623F5"/>
    <w:rsid w:val="00063271"/>
    <w:rsid w:val="0006339F"/>
    <w:rsid w:val="000634B6"/>
    <w:rsid w:val="00065F50"/>
    <w:rsid w:val="000667DA"/>
    <w:rsid w:val="0006738D"/>
    <w:rsid w:val="00067F36"/>
    <w:rsid w:val="00071552"/>
    <w:rsid w:val="00071F57"/>
    <w:rsid w:val="000721D2"/>
    <w:rsid w:val="00073424"/>
    <w:rsid w:val="0007540B"/>
    <w:rsid w:val="00076AE9"/>
    <w:rsid w:val="00081396"/>
    <w:rsid w:val="00082843"/>
    <w:rsid w:val="00082CBF"/>
    <w:rsid w:val="000839F1"/>
    <w:rsid w:val="00084DE0"/>
    <w:rsid w:val="00085157"/>
    <w:rsid w:val="00085D79"/>
    <w:rsid w:val="00085F63"/>
    <w:rsid w:val="000860FE"/>
    <w:rsid w:val="0008766A"/>
    <w:rsid w:val="00090915"/>
    <w:rsid w:val="00093500"/>
    <w:rsid w:val="0009490F"/>
    <w:rsid w:val="00094B87"/>
    <w:rsid w:val="00094FC1"/>
    <w:rsid w:val="00096BFB"/>
    <w:rsid w:val="00097BCB"/>
    <w:rsid w:val="000A096A"/>
    <w:rsid w:val="000A0EF7"/>
    <w:rsid w:val="000A0EF8"/>
    <w:rsid w:val="000A15A0"/>
    <w:rsid w:val="000A2563"/>
    <w:rsid w:val="000A3F28"/>
    <w:rsid w:val="000A5187"/>
    <w:rsid w:val="000A7EB6"/>
    <w:rsid w:val="000B07BD"/>
    <w:rsid w:val="000B0A49"/>
    <w:rsid w:val="000B5449"/>
    <w:rsid w:val="000B5677"/>
    <w:rsid w:val="000B774D"/>
    <w:rsid w:val="000B78B3"/>
    <w:rsid w:val="000B7CF5"/>
    <w:rsid w:val="000C0636"/>
    <w:rsid w:val="000C25FD"/>
    <w:rsid w:val="000C3603"/>
    <w:rsid w:val="000C515F"/>
    <w:rsid w:val="000C54C8"/>
    <w:rsid w:val="000C58C8"/>
    <w:rsid w:val="000C6322"/>
    <w:rsid w:val="000C6FFF"/>
    <w:rsid w:val="000C7774"/>
    <w:rsid w:val="000D190E"/>
    <w:rsid w:val="000D2EFF"/>
    <w:rsid w:val="000D3E54"/>
    <w:rsid w:val="000D4848"/>
    <w:rsid w:val="000D4C7D"/>
    <w:rsid w:val="000D53CE"/>
    <w:rsid w:val="000D5A2E"/>
    <w:rsid w:val="000D5A42"/>
    <w:rsid w:val="000D5B2C"/>
    <w:rsid w:val="000D63AA"/>
    <w:rsid w:val="000D6D29"/>
    <w:rsid w:val="000D6D97"/>
    <w:rsid w:val="000D7507"/>
    <w:rsid w:val="000E13C5"/>
    <w:rsid w:val="000E29B5"/>
    <w:rsid w:val="000E3129"/>
    <w:rsid w:val="000E3178"/>
    <w:rsid w:val="000E386B"/>
    <w:rsid w:val="000E3D8E"/>
    <w:rsid w:val="000E66B5"/>
    <w:rsid w:val="000E6876"/>
    <w:rsid w:val="000E69A2"/>
    <w:rsid w:val="000E6D6C"/>
    <w:rsid w:val="000E76D0"/>
    <w:rsid w:val="000F07A2"/>
    <w:rsid w:val="000F3E9B"/>
    <w:rsid w:val="000F4096"/>
    <w:rsid w:val="000F4358"/>
    <w:rsid w:val="000F5CF5"/>
    <w:rsid w:val="000F63C9"/>
    <w:rsid w:val="000F68D7"/>
    <w:rsid w:val="000F7710"/>
    <w:rsid w:val="001019ED"/>
    <w:rsid w:val="00102AE0"/>
    <w:rsid w:val="00104F7C"/>
    <w:rsid w:val="001053C5"/>
    <w:rsid w:val="001071F2"/>
    <w:rsid w:val="001072DB"/>
    <w:rsid w:val="00107435"/>
    <w:rsid w:val="0011420D"/>
    <w:rsid w:val="00114978"/>
    <w:rsid w:val="00114F16"/>
    <w:rsid w:val="001178DB"/>
    <w:rsid w:val="00117E6F"/>
    <w:rsid w:val="0012111E"/>
    <w:rsid w:val="00121EF5"/>
    <w:rsid w:val="00130180"/>
    <w:rsid w:val="00131BEC"/>
    <w:rsid w:val="0013301F"/>
    <w:rsid w:val="0013336A"/>
    <w:rsid w:val="00133842"/>
    <w:rsid w:val="00133A76"/>
    <w:rsid w:val="00134655"/>
    <w:rsid w:val="001356E8"/>
    <w:rsid w:val="0013596A"/>
    <w:rsid w:val="00135ACB"/>
    <w:rsid w:val="00135FAC"/>
    <w:rsid w:val="001363E8"/>
    <w:rsid w:val="0013686A"/>
    <w:rsid w:val="001377BE"/>
    <w:rsid w:val="00142F1A"/>
    <w:rsid w:val="001462E0"/>
    <w:rsid w:val="00146479"/>
    <w:rsid w:val="00146643"/>
    <w:rsid w:val="00147766"/>
    <w:rsid w:val="00152826"/>
    <w:rsid w:val="001546EC"/>
    <w:rsid w:val="00154AF5"/>
    <w:rsid w:val="0015612C"/>
    <w:rsid w:val="00156D86"/>
    <w:rsid w:val="00156E3A"/>
    <w:rsid w:val="00157D64"/>
    <w:rsid w:val="001608D5"/>
    <w:rsid w:val="00161A82"/>
    <w:rsid w:val="00162739"/>
    <w:rsid w:val="00164509"/>
    <w:rsid w:val="001655B9"/>
    <w:rsid w:val="001665AB"/>
    <w:rsid w:val="0016728C"/>
    <w:rsid w:val="001702F5"/>
    <w:rsid w:val="001703A3"/>
    <w:rsid w:val="00170B76"/>
    <w:rsid w:val="00172460"/>
    <w:rsid w:val="00172C5C"/>
    <w:rsid w:val="0017324A"/>
    <w:rsid w:val="001745FF"/>
    <w:rsid w:val="001748AC"/>
    <w:rsid w:val="0017497C"/>
    <w:rsid w:val="001770E3"/>
    <w:rsid w:val="00177438"/>
    <w:rsid w:val="00181911"/>
    <w:rsid w:val="001820D2"/>
    <w:rsid w:val="001838FE"/>
    <w:rsid w:val="00183A3A"/>
    <w:rsid w:val="00184AD9"/>
    <w:rsid w:val="00184AF5"/>
    <w:rsid w:val="00185828"/>
    <w:rsid w:val="00186126"/>
    <w:rsid w:val="00186DF5"/>
    <w:rsid w:val="001875B3"/>
    <w:rsid w:val="0019058C"/>
    <w:rsid w:val="00192A38"/>
    <w:rsid w:val="0019303E"/>
    <w:rsid w:val="00193F84"/>
    <w:rsid w:val="0019554C"/>
    <w:rsid w:val="0019566E"/>
    <w:rsid w:val="00195BE1"/>
    <w:rsid w:val="001964AF"/>
    <w:rsid w:val="001964E7"/>
    <w:rsid w:val="001A0707"/>
    <w:rsid w:val="001A14DF"/>
    <w:rsid w:val="001A2111"/>
    <w:rsid w:val="001A51B7"/>
    <w:rsid w:val="001A6914"/>
    <w:rsid w:val="001A7B4C"/>
    <w:rsid w:val="001A7BFE"/>
    <w:rsid w:val="001B4291"/>
    <w:rsid w:val="001B56B0"/>
    <w:rsid w:val="001B6C7A"/>
    <w:rsid w:val="001B7843"/>
    <w:rsid w:val="001B7F42"/>
    <w:rsid w:val="001C0AC4"/>
    <w:rsid w:val="001C20B6"/>
    <w:rsid w:val="001C3F14"/>
    <w:rsid w:val="001C3F6B"/>
    <w:rsid w:val="001C78FA"/>
    <w:rsid w:val="001D0BAD"/>
    <w:rsid w:val="001D0D3C"/>
    <w:rsid w:val="001D3142"/>
    <w:rsid w:val="001D4B9A"/>
    <w:rsid w:val="001D5309"/>
    <w:rsid w:val="001D5795"/>
    <w:rsid w:val="001D59CE"/>
    <w:rsid w:val="001D6222"/>
    <w:rsid w:val="001D6DE3"/>
    <w:rsid w:val="001E13F5"/>
    <w:rsid w:val="001E1D55"/>
    <w:rsid w:val="001E220C"/>
    <w:rsid w:val="001E3C35"/>
    <w:rsid w:val="001E3D01"/>
    <w:rsid w:val="001E6B99"/>
    <w:rsid w:val="001F1694"/>
    <w:rsid w:val="001F16AE"/>
    <w:rsid w:val="001F1D43"/>
    <w:rsid w:val="001F2610"/>
    <w:rsid w:val="001F34D5"/>
    <w:rsid w:val="001F358D"/>
    <w:rsid w:val="001F466D"/>
    <w:rsid w:val="001F6669"/>
    <w:rsid w:val="001F72DB"/>
    <w:rsid w:val="00202420"/>
    <w:rsid w:val="002034E3"/>
    <w:rsid w:val="002036A6"/>
    <w:rsid w:val="00203EB0"/>
    <w:rsid w:val="00204064"/>
    <w:rsid w:val="002044CF"/>
    <w:rsid w:val="00204BAB"/>
    <w:rsid w:val="00207F66"/>
    <w:rsid w:val="0021700A"/>
    <w:rsid w:val="00217736"/>
    <w:rsid w:val="002238CD"/>
    <w:rsid w:val="00224912"/>
    <w:rsid w:val="00224A02"/>
    <w:rsid w:val="00225ED7"/>
    <w:rsid w:val="00227B1A"/>
    <w:rsid w:val="002304ED"/>
    <w:rsid w:val="00230F76"/>
    <w:rsid w:val="00231D3C"/>
    <w:rsid w:val="002323C9"/>
    <w:rsid w:val="0023372A"/>
    <w:rsid w:val="00233D28"/>
    <w:rsid w:val="00234BC9"/>
    <w:rsid w:val="00237012"/>
    <w:rsid w:val="0024022F"/>
    <w:rsid w:val="0024032F"/>
    <w:rsid w:val="002406D4"/>
    <w:rsid w:val="00240A90"/>
    <w:rsid w:val="00241910"/>
    <w:rsid w:val="00241A39"/>
    <w:rsid w:val="00242A26"/>
    <w:rsid w:val="00243320"/>
    <w:rsid w:val="00244FA6"/>
    <w:rsid w:val="00245C24"/>
    <w:rsid w:val="00247379"/>
    <w:rsid w:val="00247879"/>
    <w:rsid w:val="002508D3"/>
    <w:rsid w:val="002511DA"/>
    <w:rsid w:val="0025120B"/>
    <w:rsid w:val="0025276A"/>
    <w:rsid w:val="00256976"/>
    <w:rsid w:val="002574B8"/>
    <w:rsid w:val="00260643"/>
    <w:rsid w:val="002625F8"/>
    <w:rsid w:val="002629C0"/>
    <w:rsid w:val="002630CD"/>
    <w:rsid w:val="0026343B"/>
    <w:rsid w:val="00263FB2"/>
    <w:rsid w:val="002642D6"/>
    <w:rsid w:val="0026460E"/>
    <w:rsid w:val="002649C0"/>
    <w:rsid w:val="00264FD3"/>
    <w:rsid w:val="00266D65"/>
    <w:rsid w:val="002674FC"/>
    <w:rsid w:val="00273807"/>
    <w:rsid w:val="002759E6"/>
    <w:rsid w:val="002774F2"/>
    <w:rsid w:val="00277A71"/>
    <w:rsid w:val="00281521"/>
    <w:rsid w:val="00281923"/>
    <w:rsid w:val="0028342A"/>
    <w:rsid w:val="0028521B"/>
    <w:rsid w:val="00287D53"/>
    <w:rsid w:val="00290131"/>
    <w:rsid w:val="00290232"/>
    <w:rsid w:val="0029088E"/>
    <w:rsid w:val="0029120D"/>
    <w:rsid w:val="00291528"/>
    <w:rsid w:val="002929E4"/>
    <w:rsid w:val="0029448F"/>
    <w:rsid w:val="00294775"/>
    <w:rsid w:val="00297900"/>
    <w:rsid w:val="002A0289"/>
    <w:rsid w:val="002A0C42"/>
    <w:rsid w:val="002A11B9"/>
    <w:rsid w:val="002A1226"/>
    <w:rsid w:val="002A156B"/>
    <w:rsid w:val="002A2121"/>
    <w:rsid w:val="002A221F"/>
    <w:rsid w:val="002A27C2"/>
    <w:rsid w:val="002A28DD"/>
    <w:rsid w:val="002A31EB"/>
    <w:rsid w:val="002A432D"/>
    <w:rsid w:val="002A46DC"/>
    <w:rsid w:val="002A537C"/>
    <w:rsid w:val="002A6112"/>
    <w:rsid w:val="002A775D"/>
    <w:rsid w:val="002B0137"/>
    <w:rsid w:val="002B405E"/>
    <w:rsid w:val="002B4A2B"/>
    <w:rsid w:val="002B4B4F"/>
    <w:rsid w:val="002B4F8A"/>
    <w:rsid w:val="002B6197"/>
    <w:rsid w:val="002B766C"/>
    <w:rsid w:val="002B7DA4"/>
    <w:rsid w:val="002C1125"/>
    <w:rsid w:val="002C16D8"/>
    <w:rsid w:val="002C170D"/>
    <w:rsid w:val="002C1F75"/>
    <w:rsid w:val="002C27CB"/>
    <w:rsid w:val="002C42FD"/>
    <w:rsid w:val="002C7464"/>
    <w:rsid w:val="002D039C"/>
    <w:rsid w:val="002D0AED"/>
    <w:rsid w:val="002D123F"/>
    <w:rsid w:val="002D24FF"/>
    <w:rsid w:val="002D32C5"/>
    <w:rsid w:val="002D3D9A"/>
    <w:rsid w:val="002D3DCF"/>
    <w:rsid w:val="002D4AAB"/>
    <w:rsid w:val="002D5706"/>
    <w:rsid w:val="002D64F0"/>
    <w:rsid w:val="002D6AE9"/>
    <w:rsid w:val="002D71CE"/>
    <w:rsid w:val="002D7415"/>
    <w:rsid w:val="002E0187"/>
    <w:rsid w:val="002E0D30"/>
    <w:rsid w:val="002E11B4"/>
    <w:rsid w:val="002E396A"/>
    <w:rsid w:val="002E4D12"/>
    <w:rsid w:val="002E5DDE"/>
    <w:rsid w:val="002E660A"/>
    <w:rsid w:val="002E6A2B"/>
    <w:rsid w:val="002E6A31"/>
    <w:rsid w:val="002E6B1F"/>
    <w:rsid w:val="002E6E72"/>
    <w:rsid w:val="002E72F4"/>
    <w:rsid w:val="002E76B3"/>
    <w:rsid w:val="002E7808"/>
    <w:rsid w:val="002E7DE4"/>
    <w:rsid w:val="002E7FB0"/>
    <w:rsid w:val="002F0578"/>
    <w:rsid w:val="002F1659"/>
    <w:rsid w:val="002F354E"/>
    <w:rsid w:val="002F3654"/>
    <w:rsid w:val="002F3A00"/>
    <w:rsid w:val="002F4C7F"/>
    <w:rsid w:val="002F61AE"/>
    <w:rsid w:val="002F6F18"/>
    <w:rsid w:val="002F7741"/>
    <w:rsid w:val="002F7B80"/>
    <w:rsid w:val="002F7E83"/>
    <w:rsid w:val="00300994"/>
    <w:rsid w:val="003016F6"/>
    <w:rsid w:val="003017D8"/>
    <w:rsid w:val="003017F0"/>
    <w:rsid w:val="00301958"/>
    <w:rsid w:val="00303B8F"/>
    <w:rsid w:val="003045D9"/>
    <w:rsid w:val="00304E4E"/>
    <w:rsid w:val="00304FA6"/>
    <w:rsid w:val="00305686"/>
    <w:rsid w:val="00305B5A"/>
    <w:rsid w:val="003142AF"/>
    <w:rsid w:val="00314C91"/>
    <w:rsid w:val="00317F41"/>
    <w:rsid w:val="00321C1B"/>
    <w:rsid w:val="00323C57"/>
    <w:rsid w:val="00323F5E"/>
    <w:rsid w:val="00325DFB"/>
    <w:rsid w:val="00326695"/>
    <w:rsid w:val="00326724"/>
    <w:rsid w:val="00326CD4"/>
    <w:rsid w:val="0032783F"/>
    <w:rsid w:val="00327AA9"/>
    <w:rsid w:val="00327EF8"/>
    <w:rsid w:val="003317D6"/>
    <w:rsid w:val="0033346D"/>
    <w:rsid w:val="00333C74"/>
    <w:rsid w:val="00333F95"/>
    <w:rsid w:val="003346FF"/>
    <w:rsid w:val="003373C4"/>
    <w:rsid w:val="00340B10"/>
    <w:rsid w:val="00340B9E"/>
    <w:rsid w:val="00341A51"/>
    <w:rsid w:val="003429F7"/>
    <w:rsid w:val="00342D45"/>
    <w:rsid w:val="00343AF8"/>
    <w:rsid w:val="00344EEB"/>
    <w:rsid w:val="00346C41"/>
    <w:rsid w:val="003470F7"/>
    <w:rsid w:val="00347E34"/>
    <w:rsid w:val="00350899"/>
    <w:rsid w:val="00351BC2"/>
    <w:rsid w:val="003522CC"/>
    <w:rsid w:val="003526B4"/>
    <w:rsid w:val="003535E0"/>
    <w:rsid w:val="0035386A"/>
    <w:rsid w:val="003549F2"/>
    <w:rsid w:val="00354BDD"/>
    <w:rsid w:val="00355A3E"/>
    <w:rsid w:val="0035616F"/>
    <w:rsid w:val="003563B1"/>
    <w:rsid w:val="00357154"/>
    <w:rsid w:val="00360F5B"/>
    <w:rsid w:val="003614C5"/>
    <w:rsid w:val="00362FAE"/>
    <w:rsid w:val="00363883"/>
    <w:rsid w:val="003653F1"/>
    <w:rsid w:val="00365C15"/>
    <w:rsid w:val="00365F0A"/>
    <w:rsid w:val="00367D64"/>
    <w:rsid w:val="00367EC3"/>
    <w:rsid w:val="00370716"/>
    <w:rsid w:val="003717BE"/>
    <w:rsid w:val="00371CFC"/>
    <w:rsid w:val="0037231C"/>
    <w:rsid w:val="00373C45"/>
    <w:rsid w:val="00374DC8"/>
    <w:rsid w:val="00374EDA"/>
    <w:rsid w:val="00375586"/>
    <w:rsid w:val="0037602C"/>
    <w:rsid w:val="00376496"/>
    <w:rsid w:val="00376828"/>
    <w:rsid w:val="003777AF"/>
    <w:rsid w:val="00377F76"/>
    <w:rsid w:val="00380270"/>
    <w:rsid w:val="00381EDB"/>
    <w:rsid w:val="003821DE"/>
    <w:rsid w:val="0038377B"/>
    <w:rsid w:val="003838D5"/>
    <w:rsid w:val="003847D6"/>
    <w:rsid w:val="00385F1D"/>
    <w:rsid w:val="00386AFC"/>
    <w:rsid w:val="0038781F"/>
    <w:rsid w:val="00387E64"/>
    <w:rsid w:val="003926C9"/>
    <w:rsid w:val="00392961"/>
    <w:rsid w:val="00393422"/>
    <w:rsid w:val="0039416E"/>
    <w:rsid w:val="00394C24"/>
    <w:rsid w:val="00394C8F"/>
    <w:rsid w:val="00396451"/>
    <w:rsid w:val="00396F85"/>
    <w:rsid w:val="00397448"/>
    <w:rsid w:val="003A0212"/>
    <w:rsid w:val="003A2746"/>
    <w:rsid w:val="003A3AA9"/>
    <w:rsid w:val="003A3D3D"/>
    <w:rsid w:val="003A5070"/>
    <w:rsid w:val="003A56B0"/>
    <w:rsid w:val="003B05BC"/>
    <w:rsid w:val="003B0CEC"/>
    <w:rsid w:val="003B156C"/>
    <w:rsid w:val="003B2D19"/>
    <w:rsid w:val="003B60FA"/>
    <w:rsid w:val="003B64EA"/>
    <w:rsid w:val="003C290B"/>
    <w:rsid w:val="003C5668"/>
    <w:rsid w:val="003C7549"/>
    <w:rsid w:val="003D1841"/>
    <w:rsid w:val="003D1E69"/>
    <w:rsid w:val="003E017B"/>
    <w:rsid w:val="003E154C"/>
    <w:rsid w:val="003E36A8"/>
    <w:rsid w:val="003E36FF"/>
    <w:rsid w:val="003E4653"/>
    <w:rsid w:val="003E4C9C"/>
    <w:rsid w:val="003E5F84"/>
    <w:rsid w:val="003E6C59"/>
    <w:rsid w:val="003E6E66"/>
    <w:rsid w:val="003F1302"/>
    <w:rsid w:val="003F1DF8"/>
    <w:rsid w:val="003F291E"/>
    <w:rsid w:val="003F4CA5"/>
    <w:rsid w:val="003F5F8E"/>
    <w:rsid w:val="003F62F8"/>
    <w:rsid w:val="003F6ABB"/>
    <w:rsid w:val="003F7EEF"/>
    <w:rsid w:val="00401799"/>
    <w:rsid w:val="00402145"/>
    <w:rsid w:val="0040233A"/>
    <w:rsid w:val="00403BA8"/>
    <w:rsid w:val="004044FA"/>
    <w:rsid w:val="00404D80"/>
    <w:rsid w:val="00405393"/>
    <w:rsid w:val="00406A9D"/>
    <w:rsid w:val="00406CB3"/>
    <w:rsid w:val="00407107"/>
    <w:rsid w:val="004100BE"/>
    <w:rsid w:val="00410143"/>
    <w:rsid w:val="004105DE"/>
    <w:rsid w:val="00410F2E"/>
    <w:rsid w:val="00412477"/>
    <w:rsid w:val="0041654F"/>
    <w:rsid w:val="004200E8"/>
    <w:rsid w:val="004214C7"/>
    <w:rsid w:val="00421885"/>
    <w:rsid w:val="004220FE"/>
    <w:rsid w:val="004307C8"/>
    <w:rsid w:val="00431D96"/>
    <w:rsid w:val="004330EC"/>
    <w:rsid w:val="004332C6"/>
    <w:rsid w:val="00433CEF"/>
    <w:rsid w:val="004341F5"/>
    <w:rsid w:val="004368C0"/>
    <w:rsid w:val="0044040E"/>
    <w:rsid w:val="00441527"/>
    <w:rsid w:val="00442CC6"/>
    <w:rsid w:val="00442D73"/>
    <w:rsid w:val="00444153"/>
    <w:rsid w:val="00444FFC"/>
    <w:rsid w:val="00445426"/>
    <w:rsid w:val="0044560A"/>
    <w:rsid w:val="00446D75"/>
    <w:rsid w:val="00454344"/>
    <w:rsid w:val="00454549"/>
    <w:rsid w:val="004555B3"/>
    <w:rsid w:val="004568DA"/>
    <w:rsid w:val="004575AE"/>
    <w:rsid w:val="004601C9"/>
    <w:rsid w:val="004616E7"/>
    <w:rsid w:val="0046230E"/>
    <w:rsid w:val="0046252B"/>
    <w:rsid w:val="00462E98"/>
    <w:rsid w:val="00462FB0"/>
    <w:rsid w:val="00463121"/>
    <w:rsid w:val="004649C4"/>
    <w:rsid w:val="00465A2D"/>
    <w:rsid w:val="004707AA"/>
    <w:rsid w:val="00470E6C"/>
    <w:rsid w:val="004717E4"/>
    <w:rsid w:val="00472F1D"/>
    <w:rsid w:val="00473F45"/>
    <w:rsid w:val="00475BAC"/>
    <w:rsid w:val="00477C17"/>
    <w:rsid w:val="00480116"/>
    <w:rsid w:val="00480125"/>
    <w:rsid w:val="0048064D"/>
    <w:rsid w:val="00481CF4"/>
    <w:rsid w:val="00484A14"/>
    <w:rsid w:val="00484BE4"/>
    <w:rsid w:val="00485409"/>
    <w:rsid w:val="004855F7"/>
    <w:rsid w:val="00485B93"/>
    <w:rsid w:val="00485EE2"/>
    <w:rsid w:val="00486224"/>
    <w:rsid w:val="00487660"/>
    <w:rsid w:val="00487D91"/>
    <w:rsid w:val="00487EF2"/>
    <w:rsid w:val="00490621"/>
    <w:rsid w:val="00495CB3"/>
    <w:rsid w:val="00497832"/>
    <w:rsid w:val="004A0A36"/>
    <w:rsid w:val="004A0D52"/>
    <w:rsid w:val="004A12A1"/>
    <w:rsid w:val="004A2483"/>
    <w:rsid w:val="004A35F5"/>
    <w:rsid w:val="004B003C"/>
    <w:rsid w:val="004B189D"/>
    <w:rsid w:val="004B2148"/>
    <w:rsid w:val="004B2F5A"/>
    <w:rsid w:val="004B3660"/>
    <w:rsid w:val="004B3D1C"/>
    <w:rsid w:val="004B4F1D"/>
    <w:rsid w:val="004B5ADC"/>
    <w:rsid w:val="004B72E4"/>
    <w:rsid w:val="004B7608"/>
    <w:rsid w:val="004B7615"/>
    <w:rsid w:val="004B7CC5"/>
    <w:rsid w:val="004B7E0F"/>
    <w:rsid w:val="004C37CF"/>
    <w:rsid w:val="004C3EEB"/>
    <w:rsid w:val="004C5199"/>
    <w:rsid w:val="004C5A46"/>
    <w:rsid w:val="004C6799"/>
    <w:rsid w:val="004D0458"/>
    <w:rsid w:val="004D0ADB"/>
    <w:rsid w:val="004D0BAA"/>
    <w:rsid w:val="004D1B87"/>
    <w:rsid w:val="004D3D50"/>
    <w:rsid w:val="004D3E40"/>
    <w:rsid w:val="004D3F25"/>
    <w:rsid w:val="004E09A2"/>
    <w:rsid w:val="004E0EC2"/>
    <w:rsid w:val="004E185D"/>
    <w:rsid w:val="004E2F92"/>
    <w:rsid w:val="004E3117"/>
    <w:rsid w:val="004E363C"/>
    <w:rsid w:val="004E5615"/>
    <w:rsid w:val="004E594D"/>
    <w:rsid w:val="004E5C26"/>
    <w:rsid w:val="004E7CDB"/>
    <w:rsid w:val="004F0FE2"/>
    <w:rsid w:val="004F3153"/>
    <w:rsid w:val="004F3C8A"/>
    <w:rsid w:val="004F420A"/>
    <w:rsid w:val="004F46A5"/>
    <w:rsid w:val="004F5294"/>
    <w:rsid w:val="005001F5"/>
    <w:rsid w:val="00502C8A"/>
    <w:rsid w:val="00503728"/>
    <w:rsid w:val="005047CE"/>
    <w:rsid w:val="00505AC7"/>
    <w:rsid w:val="0050782F"/>
    <w:rsid w:val="00510353"/>
    <w:rsid w:val="005109F7"/>
    <w:rsid w:val="005116BA"/>
    <w:rsid w:val="0051446B"/>
    <w:rsid w:val="00515B9C"/>
    <w:rsid w:val="00516114"/>
    <w:rsid w:val="00516A92"/>
    <w:rsid w:val="005175F9"/>
    <w:rsid w:val="0052011E"/>
    <w:rsid w:val="0052232A"/>
    <w:rsid w:val="00522F04"/>
    <w:rsid w:val="00523930"/>
    <w:rsid w:val="00524276"/>
    <w:rsid w:val="00525373"/>
    <w:rsid w:val="005263BF"/>
    <w:rsid w:val="005279E2"/>
    <w:rsid w:val="00527E26"/>
    <w:rsid w:val="00533196"/>
    <w:rsid w:val="00533EDE"/>
    <w:rsid w:val="00536991"/>
    <w:rsid w:val="00537500"/>
    <w:rsid w:val="00540316"/>
    <w:rsid w:val="0054065A"/>
    <w:rsid w:val="00540EB0"/>
    <w:rsid w:val="00541004"/>
    <w:rsid w:val="00541053"/>
    <w:rsid w:val="00542949"/>
    <w:rsid w:val="00542CF0"/>
    <w:rsid w:val="00542E51"/>
    <w:rsid w:val="00546EEA"/>
    <w:rsid w:val="00547737"/>
    <w:rsid w:val="005501FD"/>
    <w:rsid w:val="00553D0B"/>
    <w:rsid w:val="00554B83"/>
    <w:rsid w:val="00555A7A"/>
    <w:rsid w:val="00556151"/>
    <w:rsid w:val="005563D1"/>
    <w:rsid w:val="00556B11"/>
    <w:rsid w:val="00556D35"/>
    <w:rsid w:val="00560B23"/>
    <w:rsid w:val="0056128E"/>
    <w:rsid w:val="00562E39"/>
    <w:rsid w:val="0056489B"/>
    <w:rsid w:val="00564BF9"/>
    <w:rsid w:val="00565B7B"/>
    <w:rsid w:val="00566B4E"/>
    <w:rsid w:val="00566BF8"/>
    <w:rsid w:val="00566EE0"/>
    <w:rsid w:val="005677B2"/>
    <w:rsid w:val="0057069C"/>
    <w:rsid w:val="00571DE4"/>
    <w:rsid w:val="00572322"/>
    <w:rsid w:val="00580806"/>
    <w:rsid w:val="005808D7"/>
    <w:rsid w:val="00580BF7"/>
    <w:rsid w:val="00580D4C"/>
    <w:rsid w:val="00581F8C"/>
    <w:rsid w:val="005823DC"/>
    <w:rsid w:val="0058255D"/>
    <w:rsid w:val="00584C1C"/>
    <w:rsid w:val="00585198"/>
    <w:rsid w:val="00586426"/>
    <w:rsid w:val="00586A2A"/>
    <w:rsid w:val="00590CF2"/>
    <w:rsid w:val="00592A42"/>
    <w:rsid w:val="005936C1"/>
    <w:rsid w:val="005937F3"/>
    <w:rsid w:val="0059392D"/>
    <w:rsid w:val="0059579B"/>
    <w:rsid w:val="00597865"/>
    <w:rsid w:val="005A0E0A"/>
    <w:rsid w:val="005A2016"/>
    <w:rsid w:val="005A2EA2"/>
    <w:rsid w:val="005A559E"/>
    <w:rsid w:val="005A6C6C"/>
    <w:rsid w:val="005A74D4"/>
    <w:rsid w:val="005A7F48"/>
    <w:rsid w:val="005B1402"/>
    <w:rsid w:val="005B1C57"/>
    <w:rsid w:val="005B3D9B"/>
    <w:rsid w:val="005B55B2"/>
    <w:rsid w:val="005C35F6"/>
    <w:rsid w:val="005C3EBE"/>
    <w:rsid w:val="005C564A"/>
    <w:rsid w:val="005C5B8F"/>
    <w:rsid w:val="005C5CFE"/>
    <w:rsid w:val="005C5D43"/>
    <w:rsid w:val="005C6048"/>
    <w:rsid w:val="005C61E3"/>
    <w:rsid w:val="005C740A"/>
    <w:rsid w:val="005C74D0"/>
    <w:rsid w:val="005C78DF"/>
    <w:rsid w:val="005C7E74"/>
    <w:rsid w:val="005D2AD8"/>
    <w:rsid w:val="005D7816"/>
    <w:rsid w:val="005D798C"/>
    <w:rsid w:val="005E2119"/>
    <w:rsid w:val="005E49A3"/>
    <w:rsid w:val="005E6BFC"/>
    <w:rsid w:val="005E6D29"/>
    <w:rsid w:val="005E7652"/>
    <w:rsid w:val="005F2B69"/>
    <w:rsid w:val="005F33F4"/>
    <w:rsid w:val="005F347B"/>
    <w:rsid w:val="005F37A7"/>
    <w:rsid w:val="005F3A1F"/>
    <w:rsid w:val="005F5C7F"/>
    <w:rsid w:val="005F645C"/>
    <w:rsid w:val="006023B5"/>
    <w:rsid w:val="0060456C"/>
    <w:rsid w:val="006046E5"/>
    <w:rsid w:val="00607679"/>
    <w:rsid w:val="006126BC"/>
    <w:rsid w:val="00612F49"/>
    <w:rsid w:val="0061417D"/>
    <w:rsid w:val="0061547A"/>
    <w:rsid w:val="00616D1C"/>
    <w:rsid w:val="00616FD4"/>
    <w:rsid w:val="006221B9"/>
    <w:rsid w:val="0062417D"/>
    <w:rsid w:val="00625AFB"/>
    <w:rsid w:val="0062722E"/>
    <w:rsid w:val="00635E25"/>
    <w:rsid w:val="00635FBA"/>
    <w:rsid w:val="006416E6"/>
    <w:rsid w:val="00641F10"/>
    <w:rsid w:val="006426A8"/>
    <w:rsid w:val="00643D3F"/>
    <w:rsid w:val="00643E2C"/>
    <w:rsid w:val="00646AAA"/>
    <w:rsid w:val="00647082"/>
    <w:rsid w:val="00647AEA"/>
    <w:rsid w:val="00650160"/>
    <w:rsid w:val="0065076A"/>
    <w:rsid w:val="0065296E"/>
    <w:rsid w:val="00652D87"/>
    <w:rsid w:val="00653742"/>
    <w:rsid w:val="006568A2"/>
    <w:rsid w:val="006568D7"/>
    <w:rsid w:val="00656CAE"/>
    <w:rsid w:val="00663BF8"/>
    <w:rsid w:val="00666A34"/>
    <w:rsid w:val="00666B4C"/>
    <w:rsid w:val="0066708D"/>
    <w:rsid w:val="0066722F"/>
    <w:rsid w:val="00667558"/>
    <w:rsid w:val="0066792B"/>
    <w:rsid w:val="0066798C"/>
    <w:rsid w:val="00667B2A"/>
    <w:rsid w:val="00670779"/>
    <w:rsid w:val="00673107"/>
    <w:rsid w:val="0068012A"/>
    <w:rsid w:val="00680E1B"/>
    <w:rsid w:val="00681790"/>
    <w:rsid w:val="0068304D"/>
    <w:rsid w:val="00683C15"/>
    <w:rsid w:val="00683E0C"/>
    <w:rsid w:val="00685CB8"/>
    <w:rsid w:val="00686A47"/>
    <w:rsid w:val="00686EE4"/>
    <w:rsid w:val="006873E2"/>
    <w:rsid w:val="00690848"/>
    <w:rsid w:val="006913DB"/>
    <w:rsid w:val="00691F22"/>
    <w:rsid w:val="0069212E"/>
    <w:rsid w:val="00693A34"/>
    <w:rsid w:val="00693B3A"/>
    <w:rsid w:val="00694A80"/>
    <w:rsid w:val="006957C4"/>
    <w:rsid w:val="00696431"/>
    <w:rsid w:val="00696F86"/>
    <w:rsid w:val="006A4770"/>
    <w:rsid w:val="006A4FB4"/>
    <w:rsid w:val="006A534B"/>
    <w:rsid w:val="006A68F1"/>
    <w:rsid w:val="006B00DC"/>
    <w:rsid w:val="006B098C"/>
    <w:rsid w:val="006B0FFF"/>
    <w:rsid w:val="006B16FF"/>
    <w:rsid w:val="006B1B1D"/>
    <w:rsid w:val="006B285C"/>
    <w:rsid w:val="006B2902"/>
    <w:rsid w:val="006B2E88"/>
    <w:rsid w:val="006B4295"/>
    <w:rsid w:val="006B66CC"/>
    <w:rsid w:val="006B7D34"/>
    <w:rsid w:val="006C2854"/>
    <w:rsid w:val="006C2923"/>
    <w:rsid w:val="006C3311"/>
    <w:rsid w:val="006C3F4E"/>
    <w:rsid w:val="006C46C9"/>
    <w:rsid w:val="006C5FB9"/>
    <w:rsid w:val="006C6CDD"/>
    <w:rsid w:val="006C6F6B"/>
    <w:rsid w:val="006C7257"/>
    <w:rsid w:val="006C793F"/>
    <w:rsid w:val="006D5119"/>
    <w:rsid w:val="006D77B1"/>
    <w:rsid w:val="006E008F"/>
    <w:rsid w:val="006E1D37"/>
    <w:rsid w:val="006E3CC9"/>
    <w:rsid w:val="006E5648"/>
    <w:rsid w:val="006E62A3"/>
    <w:rsid w:val="006E6446"/>
    <w:rsid w:val="006E70D0"/>
    <w:rsid w:val="006F0AFA"/>
    <w:rsid w:val="006F0E2C"/>
    <w:rsid w:val="006F1782"/>
    <w:rsid w:val="006F1F80"/>
    <w:rsid w:val="006F33F2"/>
    <w:rsid w:val="006F58FF"/>
    <w:rsid w:val="006F7B38"/>
    <w:rsid w:val="00700097"/>
    <w:rsid w:val="00700883"/>
    <w:rsid w:val="00700BD8"/>
    <w:rsid w:val="00702D60"/>
    <w:rsid w:val="00702F14"/>
    <w:rsid w:val="0070302C"/>
    <w:rsid w:val="0070429A"/>
    <w:rsid w:val="00705055"/>
    <w:rsid w:val="00706370"/>
    <w:rsid w:val="00706C55"/>
    <w:rsid w:val="0071105F"/>
    <w:rsid w:val="00711215"/>
    <w:rsid w:val="0071139A"/>
    <w:rsid w:val="0071149B"/>
    <w:rsid w:val="007131C4"/>
    <w:rsid w:val="00713D30"/>
    <w:rsid w:val="007168E1"/>
    <w:rsid w:val="007213D7"/>
    <w:rsid w:val="007216E2"/>
    <w:rsid w:val="0072221F"/>
    <w:rsid w:val="0072334E"/>
    <w:rsid w:val="0072356B"/>
    <w:rsid w:val="00725A2F"/>
    <w:rsid w:val="0072665F"/>
    <w:rsid w:val="00727D3F"/>
    <w:rsid w:val="0073070A"/>
    <w:rsid w:val="007311C8"/>
    <w:rsid w:val="00731352"/>
    <w:rsid w:val="007314A8"/>
    <w:rsid w:val="007340C7"/>
    <w:rsid w:val="00734E48"/>
    <w:rsid w:val="0073573A"/>
    <w:rsid w:val="00737311"/>
    <w:rsid w:val="007410B2"/>
    <w:rsid w:val="00741D87"/>
    <w:rsid w:val="00742DD5"/>
    <w:rsid w:val="00743236"/>
    <w:rsid w:val="007432D2"/>
    <w:rsid w:val="00745800"/>
    <w:rsid w:val="0074797A"/>
    <w:rsid w:val="007512BB"/>
    <w:rsid w:val="007520D1"/>
    <w:rsid w:val="00752E8D"/>
    <w:rsid w:val="007565ED"/>
    <w:rsid w:val="00757B96"/>
    <w:rsid w:val="00762780"/>
    <w:rsid w:val="00762E44"/>
    <w:rsid w:val="00763193"/>
    <w:rsid w:val="00763252"/>
    <w:rsid w:val="0076338C"/>
    <w:rsid w:val="00763910"/>
    <w:rsid w:val="007647C9"/>
    <w:rsid w:val="00764E9B"/>
    <w:rsid w:val="00765611"/>
    <w:rsid w:val="00771BB5"/>
    <w:rsid w:val="00773465"/>
    <w:rsid w:val="00773862"/>
    <w:rsid w:val="0077434F"/>
    <w:rsid w:val="007759C2"/>
    <w:rsid w:val="00776194"/>
    <w:rsid w:val="007762E8"/>
    <w:rsid w:val="00777477"/>
    <w:rsid w:val="00777947"/>
    <w:rsid w:val="00777B07"/>
    <w:rsid w:val="00777B1C"/>
    <w:rsid w:val="00780A51"/>
    <w:rsid w:val="00782FF0"/>
    <w:rsid w:val="00783D95"/>
    <w:rsid w:val="00783F1A"/>
    <w:rsid w:val="0078439F"/>
    <w:rsid w:val="0078524A"/>
    <w:rsid w:val="00785605"/>
    <w:rsid w:val="0078709F"/>
    <w:rsid w:val="007906DC"/>
    <w:rsid w:val="0079107F"/>
    <w:rsid w:val="007963DB"/>
    <w:rsid w:val="00796F1B"/>
    <w:rsid w:val="00797A4E"/>
    <w:rsid w:val="00797C4E"/>
    <w:rsid w:val="007A0307"/>
    <w:rsid w:val="007A043A"/>
    <w:rsid w:val="007A1CBE"/>
    <w:rsid w:val="007A5430"/>
    <w:rsid w:val="007A6E0B"/>
    <w:rsid w:val="007A70B4"/>
    <w:rsid w:val="007B048E"/>
    <w:rsid w:val="007B1A3D"/>
    <w:rsid w:val="007B20B8"/>
    <w:rsid w:val="007B297F"/>
    <w:rsid w:val="007B2B65"/>
    <w:rsid w:val="007B4062"/>
    <w:rsid w:val="007B5DEF"/>
    <w:rsid w:val="007B5F91"/>
    <w:rsid w:val="007B62C7"/>
    <w:rsid w:val="007B6697"/>
    <w:rsid w:val="007B7E0C"/>
    <w:rsid w:val="007C12D4"/>
    <w:rsid w:val="007C29A3"/>
    <w:rsid w:val="007C2CA3"/>
    <w:rsid w:val="007C3230"/>
    <w:rsid w:val="007C47D3"/>
    <w:rsid w:val="007C60DB"/>
    <w:rsid w:val="007C6147"/>
    <w:rsid w:val="007C6C85"/>
    <w:rsid w:val="007C72FF"/>
    <w:rsid w:val="007C795E"/>
    <w:rsid w:val="007D34F2"/>
    <w:rsid w:val="007D3E13"/>
    <w:rsid w:val="007D41BD"/>
    <w:rsid w:val="007D4A85"/>
    <w:rsid w:val="007D4C90"/>
    <w:rsid w:val="007D602B"/>
    <w:rsid w:val="007D7074"/>
    <w:rsid w:val="007E0F13"/>
    <w:rsid w:val="007E1294"/>
    <w:rsid w:val="007E19D6"/>
    <w:rsid w:val="007E3986"/>
    <w:rsid w:val="007E5A5F"/>
    <w:rsid w:val="007E6B04"/>
    <w:rsid w:val="007E780E"/>
    <w:rsid w:val="007E7D9A"/>
    <w:rsid w:val="007E7FE8"/>
    <w:rsid w:val="007F08EE"/>
    <w:rsid w:val="007F1947"/>
    <w:rsid w:val="007F19E9"/>
    <w:rsid w:val="007F32E7"/>
    <w:rsid w:val="007F4046"/>
    <w:rsid w:val="007F5A34"/>
    <w:rsid w:val="007F7FE6"/>
    <w:rsid w:val="00801F47"/>
    <w:rsid w:val="00803ED3"/>
    <w:rsid w:val="0080407B"/>
    <w:rsid w:val="00804416"/>
    <w:rsid w:val="00805157"/>
    <w:rsid w:val="00805BAE"/>
    <w:rsid w:val="00806F20"/>
    <w:rsid w:val="0080771F"/>
    <w:rsid w:val="00810010"/>
    <w:rsid w:val="008108D3"/>
    <w:rsid w:val="00810D6B"/>
    <w:rsid w:val="00811840"/>
    <w:rsid w:val="00811B41"/>
    <w:rsid w:val="0081389D"/>
    <w:rsid w:val="0081484F"/>
    <w:rsid w:val="008148FE"/>
    <w:rsid w:val="00814E60"/>
    <w:rsid w:val="00816A3D"/>
    <w:rsid w:val="00817506"/>
    <w:rsid w:val="00817C4C"/>
    <w:rsid w:val="00820BB0"/>
    <w:rsid w:val="008212A9"/>
    <w:rsid w:val="00821FB3"/>
    <w:rsid w:val="008227C5"/>
    <w:rsid w:val="00823C06"/>
    <w:rsid w:val="008243D0"/>
    <w:rsid w:val="0082546F"/>
    <w:rsid w:val="00825AB3"/>
    <w:rsid w:val="00827110"/>
    <w:rsid w:val="008275B9"/>
    <w:rsid w:val="00831B6F"/>
    <w:rsid w:val="00831D42"/>
    <w:rsid w:val="00832700"/>
    <w:rsid w:val="00832C60"/>
    <w:rsid w:val="008343B3"/>
    <w:rsid w:val="0083639F"/>
    <w:rsid w:val="00837CF4"/>
    <w:rsid w:val="00842F3A"/>
    <w:rsid w:val="00843C5A"/>
    <w:rsid w:val="00844799"/>
    <w:rsid w:val="00846F6D"/>
    <w:rsid w:val="008478AB"/>
    <w:rsid w:val="00851903"/>
    <w:rsid w:val="00851F04"/>
    <w:rsid w:val="00852A6E"/>
    <w:rsid w:val="008533C4"/>
    <w:rsid w:val="008554F5"/>
    <w:rsid w:val="00855936"/>
    <w:rsid w:val="008573EF"/>
    <w:rsid w:val="0086108F"/>
    <w:rsid w:val="00863727"/>
    <w:rsid w:val="00863B00"/>
    <w:rsid w:val="00865553"/>
    <w:rsid w:val="0087085F"/>
    <w:rsid w:val="00870AC5"/>
    <w:rsid w:val="00870CAD"/>
    <w:rsid w:val="00871C79"/>
    <w:rsid w:val="00872BA5"/>
    <w:rsid w:val="00872E8A"/>
    <w:rsid w:val="00873605"/>
    <w:rsid w:val="00874C3A"/>
    <w:rsid w:val="0087596C"/>
    <w:rsid w:val="00875F32"/>
    <w:rsid w:val="00877743"/>
    <w:rsid w:val="00880152"/>
    <w:rsid w:val="0088225C"/>
    <w:rsid w:val="00882931"/>
    <w:rsid w:val="00882B19"/>
    <w:rsid w:val="00884572"/>
    <w:rsid w:val="00884949"/>
    <w:rsid w:val="00886375"/>
    <w:rsid w:val="00886651"/>
    <w:rsid w:val="008871CE"/>
    <w:rsid w:val="008904E6"/>
    <w:rsid w:val="008910FD"/>
    <w:rsid w:val="008915BA"/>
    <w:rsid w:val="0089195A"/>
    <w:rsid w:val="00892730"/>
    <w:rsid w:val="008943E4"/>
    <w:rsid w:val="008950AF"/>
    <w:rsid w:val="00895120"/>
    <w:rsid w:val="008952C7"/>
    <w:rsid w:val="00895F3E"/>
    <w:rsid w:val="0089644C"/>
    <w:rsid w:val="008A1082"/>
    <w:rsid w:val="008A15B7"/>
    <w:rsid w:val="008A4388"/>
    <w:rsid w:val="008A58B2"/>
    <w:rsid w:val="008A7578"/>
    <w:rsid w:val="008B08A9"/>
    <w:rsid w:val="008B0C26"/>
    <w:rsid w:val="008B2510"/>
    <w:rsid w:val="008B2773"/>
    <w:rsid w:val="008B3B20"/>
    <w:rsid w:val="008B4F47"/>
    <w:rsid w:val="008B585F"/>
    <w:rsid w:val="008B5BDB"/>
    <w:rsid w:val="008C3462"/>
    <w:rsid w:val="008C3483"/>
    <w:rsid w:val="008C3E28"/>
    <w:rsid w:val="008C3EEE"/>
    <w:rsid w:val="008C4A62"/>
    <w:rsid w:val="008C5483"/>
    <w:rsid w:val="008C5FD3"/>
    <w:rsid w:val="008C62A0"/>
    <w:rsid w:val="008D071D"/>
    <w:rsid w:val="008D07B1"/>
    <w:rsid w:val="008D1771"/>
    <w:rsid w:val="008D2FBA"/>
    <w:rsid w:val="008D319D"/>
    <w:rsid w:val="008D3554"/>
    <w:rsid w:val="008D39EA"/>
    <w:rsid w:val="008D3BAE"/>
    <w:rsid w:val="008D4F88"/>
    <w:rsid w:val="008D58AF"/>
    <w:rsid w:val="008D6405"/>
    <w:rsid w:val="008E0974"/>
    <w:rsid w:val="008E1A76"/>
    <w:rsid w:val="008E1CE1"/>
    <w:rsid w:val="008E1F48"/>
    <w:rsid w:val="008E2B13"/>
    <w:rsid w:val="008E4294"/>
    <w:rsid w:val="008E523B"/>
    <w:rsid w:val="008E5CB4"/>
    <w:rsid w:val="008E6320"/>
    <w:rsid w:val="008E6F4A"/>
    <w:rsid w:val="008F025F"/>
    <w:rsid w:val="008F124F"/>
    <w:rsid w:val="008F20DC"/>
    <w:rsid w:val="008F3ACA"/>
    <w:rsid w:val="008F4A4F"/>
    <w:rsid w:val="008F56F3"/>
    <w:rsid w:val="008F68B6"/>
    <w:rsid w:val="008F7694"/>
    <w:rsid w:val="008F7D27"/>
    <w:rsid w:val="00900480"/>
    <w:rsid w:val="009018BE"/>
    <w:rsid w:val="009025B0"/>
    <w:rsid w:val="00902A8A"/>
    <w:rsid w:val="009033F8"/>
    <w:rsid w:val="0090411C"/>
    <w:rsid w:val="00904A92"/>
    <w:rsid w:val="0090583F"/>
    <w:rsid w:val="0090706F"/>
    <w:rsid w:val="009110DE"/>
    <w:rsid w:val="00911813"/>
    <w:rsid w:val="00912D8A"/>
    <w:rsid w:val="0091329F"/>
    <w:rsid w:val="009138C5"/>
    <w:rsid w:val="00913AA5"/>
    <w:rsid w:val="00913E45"/>
    <w:rsid w:val="00914082"/>
    <w:rsid w:val="009140DB"/>
    <w:rsid w:val="0091425C"/>
    <w:rsid w:val="00914A92"/>
    <w:rsid w:val="00920B34"/>
    <w:rsid w:val="00920CB9"/>
    <w:rsid w:val="00922B69"/>
    <w:rsid w:val="00923276"/>
    <w:rsid w:val="0092361F"/>
    <w:rsid w:val="00925885"/>
    <w:rsid w:val="00927D34"/>
    <w:rsid w:val="0093181C"/>
    <w:rsid w:val="00932140"/>
    <w:rsid w:val="009344CE"/>
    <w:rsid w:val="009346EC"/>
    <w:rsid w:val="009353BF"/>
    <w:rsid w:val="00937DDD"/>
    <w:rsid w:val="00937EA6"/>
    <w:rsid w:val="00941ED8"/>
    <w:rsid w:val="0094303A"/>
    <w:rsid w:val="009454B2"/>
    <w:rsid w:val="00945A51"/>
    <w:rsid w:val="00946768"/>
    <w:rsid w:val="009467EF"/>
    <w:rsid w:val="009531F9"/>
    <w:rsid w:val="00954AA3"/>
    <w:rsid w:val="00961AA4"/>
    <w:rsid w:val="0096344D"/>
    <w:rsid w:val="00964C1E"/>
    <w:rsid w:val="00964C92"/>
    <w:rsid w:val="00965284"/>
    <w:rsid w:val="00966498"/>
    <w:rsid w:val="00966D34"/>
    <w:rsid w:val="00966FB5"/>
    <w:rsid w:val="00971344"/>
    <w:rsid w:val="009723AB"/>
    <w:rsid w:val="00972C5F"/>
    <w:rsid w:val="00974F8E"/>
    <w:rsid w:val="00974FC1"/>
    <w:rsid w:val="009755B9"/>
    <w:rsid w:val="00976B00"/>
    <w:rsid w:val="00976B73"/>
    <w:rsid w:val="0098378B"/>
    <w:rsid w:val="009858BF"/>
    <w:rsid w:val="009867F7"/>
    <w:rsid w:val="00992576"/>
    <w:rsid w:val="009947C7"/>
    <w:rsid w:val="0099510D"/>
    <w:rsid w:val="00995E70"/>
    <w:rsid w:val="00996823"/>
    <w:rsid w:val="00996855"/>
    <w:rsid w:val="00997EC4"/>
    <w:rsid w:val="009A1672"/>
    <w:rsid w:val="009A2F0F"/>
    <w:rsid w:val="009A2F1C"/>
    <w:rsid w:val="009A308C"/>
    <w:rsid w:val="009A633D"/>
    <w:rsid w:val="009A6849"/>
    <w:rsid w:val="009B0BFF"/>
    <w:rsid w:val="009B1DB4"/>
    <w:rsid w:val="009B23D9"/>
    <w:rsid w:val="009B5005"/>
    <w:rsid w:val="009B5F3E"/>
    <w:rsid w:val="009B69AC"/>
    <w:rsid w:val="009B79FA"/>
    <w:rsid w:val="009C0AAB"/>
    <w:rsid w:val="009C12B7"/>
    <w:rsid w:val="009C1650"/>
    <w:rsid w:val="009C1AC8"/>
    <w:rsid w:val="009C33B3"/>
    <w:rsid w:val="009C35CD"/>
    <w:rsid w:val="009C42B7"/>
    <w:rsid w:val="009C4F8A"/>
    <w:rsid w:val="009C567D"/>
    <w:rsid w:val="009C5A64"/>
    <w:rsid w:val="009C6306"/>
    <w:rsid w:val="009C6801"/>
    <w:rsid w:val="009C6A89"/>
    <w:rsid w:val="009C6D9F"/>
    <w:rsid w:val="009C77A9"/>
    <w:rsid w:val="009D0643"/>
    <w:rsid w:val="009D07AE"/>
    <w:rsid w:val="009D190A"/>
    <w:rsid w:val="009D251F"/>
    <w:rsid w:val="009D292A"/>
    <w:rsid w:val="009D77B2"/>
    <w:rsid w:val="009E1108"/>
    <w:rsid w:val="009E3218"/>
    <w:rsid w:val="009E5668"/>
    <w:rsid w:val="009E6DB0"/>
    <w:rsid w:val="009F01E7"/>
    <w:rsid w:val="009F18DE"/>
    <w:rsid w:val="009F22B0"/>
    <w:rsid w:val="009F5ADC"/>
    <w:rsid w:val="009F63A1"/>
    <w:rsid w:val="009F6AFE"/>
    <w:rsid w:val="009F73E3"/>
    <w:rsid w:val="009F7C80"/>
    <w:rsid w:val="00A006FB"/>
    <w:rsid w:val="00A03DA7"/>
    <w:rsid w:val="00A04812"/>
    <w:rsid w:val="00A05A21"/>
    <w:rsid w:val="00A13EF4"/>
    <w:rsid w:val="00A14091"/>
    <w:rsid w:val="00A17B0F"/>
    <w:rsid w:val="00A20460"/>
    <w:rsid w:val="00A21C08"/>
    <w:rsid w:val="00A21EBB"/>
    <w:rsid w:val="00A22633"/>
    <w:rsid w:val="00A2308E"/>
    <w:rsid w:val="00A24287"/>
    <w:rsid w:val="00A2578E"/>
    <w:rsid w:val="00A27A82"/>
    <w:rsid w:val="00A30F43"/>
    <w:rsid w:val="00A312BC"/>
    <w:rsid w:val="00A31B58"/>
    <w:rsid w:val="00A32448"/>
    <w:rsid w:val="00A3378B"/>
    <w:rsid w:val="00A348D6"/>
    <w:rsid w:val="00A37797"/>
    <w:rsid w:val="00A4107C"/>
    <w:rsid w:val="00A416DA"/>
    <w:rsid w:val="00A42683"/>
    <w:rsid w:val="00A43A10"/>
    <w:rsid w:val="00A452D9"/>
    <w:rsid w:val="00A4551C"/>
    <w:rsid w:val="00A45AA2"/>
    <w:rsid w:val="00A4605F"/>
    <w:rsid w:val="00A47903"/>
    <w:rsid w:val="00A47C9F"/>
    <w:rsid w:val="00A5015B"/>
    <w:rsid w:val="00A509E5"/>
    <w:rsid w:val="00A538A5"/>
    <w:rsid w:val="00A54ACC"/>
    <w:rsid w:val="00A55AA8"/>
    <w:rsid w:val="00A5775F"/>
    <w:rsid w:val="00A60896"/>
    <w:rsid w:val="00A612A2"/>
    <w:rsid w:val="00A61E1C"/>
    <w:rsid w:val="00A61E9F"/>
    <w:rsid w:val="00A640BF"/>
    <w:rsid w:val="00A64362"/>
    <w:rsid w:val="00A65405"/>
    <w:rsid w:val="00A657D6"/>
    <w:rsid w:val="00A66828"/>
    <w:rsid w:val="00A71B7F"/>
    <w:rsid w:val="00A726A3"/>
    <w:rsid w:val="00A72F6D"/>
    <w:rsid w:val="00A7537A"/>
    <w:rsid w:val="00A75879"/>
    <w:rsid w:val="00A76DDB"/>
    <w:rsid w:val="00A80E15"/>
    <w:rsid w:val="00A82237"/>
    <w:rsid w:val="00A82282"/>
    <w:rsid w:val="00A8275E"/>
    <w:rsid w:val="00A84BB9"/>
    <w:rsid w:val="00A85EDB"/>
    <w:rsid w:val="00A87CC8"/>
    <w:rsid w:val="00A903CB"/>
    <w:rsid w:val="00A90989"/>
    <w:rsid w:val="00A90B2C"/>
    <w:rsid w:val="00A934C0"/>
    <w:rsid w:val="00A936D4"/>
    <w:rsid w:val="00A97341"/>
    <w:rsid w:val="00A97C4D"/>
    <w:rsid w:val="00AA023C"/>
    <w:rsid w:val="00AA0E55"/>
    <w:rsid w:val="00AA21AE"/>
    <w:rsid w:val="00AA3276"/>
    <w:rsid w:val="00AA3A91"/>
    <w:rsid w:val="00AA46C1"/>
    <w:rsid w:val="00AA490E"/>
    <w:rsid w:val="00AA530A"/>
    <w:rsid w:val="00AA6E1C"/>
    <w:rsid w:val="00AB18DB"/>
    <w:rsid w:val="00AB3627"/>
    <w:rsid w:val="00AB4205"/>
    <w:rsid w:val="00AB5B24"/>
    <w:rsid w:val="00AB7629"/>
    <w:rsid w:val="00AC0F28"/>
    <w:rsid w:val="00AC1037"/>
    <w:rsid w:val="00AC148D"/>
    <w:rsid w:val="00AC37B1"/>
    <w:rsid w:val="00AC4098"/>
    <w:rsid w:val="00AC43D6"/>
    <w:rsid w:val="00AC5DDA"/>
    <w:rsid w:val="00AC6031"/>
    <w:rsid w:val="00AC6DB0"/>
    <w:rsid w:val="00AC7518"/>
    <w:rsid w:val="00AD073B"/>
    <w:rsid w:val="00AD2B91"/>
    <w:rsid w:val="00AD3620"/>
    <w:rsid w:val="00AD3A17"/>
    <w:rsid w:val="00AD3B9A"/>
    <w:rsid w:val="00AD5070"/>
    <w:rsid w:val="00AD6644"/>
    <w:rsid w:val="00AD74C2"/>
    <w:rsid w:val="00AD7601"/>
    <w:rsid w:val="00AE0C8E"/>
    <w:rsid w:val="00AE6D5D"/>
    <w:rsid w:val="00AE759C"/>
    <w:rsid w:val="00AE7D95"/>
    <w:rsid w:val="00AF0742"/>
    <w:rsid w:val="00AF5A3C"/>
    <w:rsid w:val="00AF5A7C"/>
    <w:rsid w:val="00AF6025"/>
    <w:rsid w:val="00AF6740"/>
    <w:rsid w:val="00AF6BB8"/>
    <w:rsid w:val="00AF701D"/>
    <w:rsid w:val="00B002E2"/>
    <w:rsid w:val="00B01111"/>
    <w:rsid w:val="00B01167"/>
    <w:rsid w:val="00B01BDC"/>
    <w:rsid w:val="00B02035"/>
    <w:rsid w:val="00B02A2B"/>
    <w:rsid w:val="00B03248"/>
    <w:rsid w:val="00B06601"/>
    <w:rsid w:val="00B106D5"/>
    <w:rsid w:val="00B1092E"/>
    <w:rsid w:val="00B1142A"/>
    <w:rsid w:val="00B1163B"/>
    <w:rsid w:val="00B130E2"/>
    <w:rsid w:val="00B151DF"/>
    <w:rsid w:val="00B2065B"/>
    <w:rsid w:val="00B207AD"/>
    <w:rsid w:val="00B2098B"/>
    <w:rsid w:val="00B21D8D"/>
    <w:rsid w:val="00B21DEA"/>
    <w:rsid w:val="00B23107"/>
    <w:rsid w:val="00B23BB1"/>
    <w:rsid w:val="00B25098"/>
    <w:rsid w:val="00B2697F"/>
    <w:rsid w:val="00B27335"/>
    <w:rsid w:val="00B300F8"/>
    <w:rsid w:val="00B3067B"/>
    <w:rsid w:val="00B3094E"/>
    <w:rsid w:val="00B3154A"/>
    <w:rsid w:val="00B31AC8"/>
    <w:rsid w:val="00B330F6"/>
    <w:rsid w:val="00B34203"/>
    <w:rsid w:val="00B34572"/>
    <w:rsid w:val="00B348F7"/>
    <w:rsid w:val="00B3507F"/>
    <w:rsid w:val="00B412F7"/>
    <w:rsid w:val="00B424DF"/>
    <w:rsid w:val="00B43AB6"/>
    <w:rsid w:val="00B43D31"/>
    <w:rsid w:val="00B441B2"/>
    <w:rsid w:val="00B443C5"/>
    <w:rsid w:val="00B4513B"/>
    <w:rsid w:val="00B451BC"/>
    <w:rsid w:val="00B463FE"/>
    <w:rsid w:val="00B50265"/>
    <w:rsid w:val="00B5107D"/>
    <w:rsid w:val="00B51284"/>
    <w:rsid w:val="00B519C5"/>
    <w:rsid w:val="00B53A07"/>
    <w:rsid w:val="00B55126"/>
    <w:rsid w:val="00B5533E"/>
    <w:rsid w:val="00B555CA"/>
    <w:rsid w:val="00B55B05"/>
    <w:rsid w:val="00B573C7"/>
    <w:rsid w:val="00B577C5"/>
    <w:rsid w:val="00B60A6F"/>
    <w:rsid w:val="00B60E4F"/>
    <w:rsid w:val="00B61197"/>
    <w:rsid w:val="00B62C59"/>
    <w:rsid w:val="00B62CFD"/>
    <w:rsid w:val="00B63A0F"/>
    <w:rsid w:val="00B64334"/>
    <w:rsid w:val="00B64575"/>
    <w:rsid w:val="00B65F94"/>
    <w:rsid w:val="00B66498"/>
    <w:rsid w:val="00B67D26"/>
    <w:rsid w:val="00B71734"/>
    <w:rsid w:val="00B71859"/>
    <w:rsid w:val="00B733AC"/>
    <w:rsid w:val="00B742A1"/>
    <w:rsid w:val="00B754DE"/>
    <w:rsid w:val="00B76806"/>
    <w:rsid w:val="00B81559"/>
    <w:rsid w:val="00B864F5"/>
    <w:rsid w:val="00B86DE2"/>
    <w:rsid w:val="00B87D27"/>
    <w:rsid w:val="00B87EC7"/>
    <w:rsid w:val="00B9038A"/>
    <w:rsid w:val="00B91592"/>
    <w:rsid w:val="00B93A32"/>
    <w:rsid w:val="00B9786C"/>
    <w:rsid w:val="00B97E68"/>
    <w:rsid w:val="00BA11CB"/>
    <w:rsid w:val="00BA2547"/>
    <w:rsid w:val="00BA382F"/>
    <w:rsid w:val="00BA52B9"/>
    <w:rsid w:val="00BA7B9E"/>
    <w:rsid w:val="00BB26FB"/>
    <w:rsid w:val="00BB26FE"/>
    <w:rsid w:val="00BB286A"/>
    <w:rsid w:val="00BB298A"/>
    <w:rsid w:val="00BB41C2"/>
    <w:rsid w:val="00BB4630"/>
    <w:rsid w:val="00BB6D60"/>
    <w:rsid w:val="00BB7976"/>
    <w:rsid w:val="00BC2066"/>
    <w:rsid w:val="00BC4A95"/>
    <w:rsid w:val="00BC504B"/>
    <w:rsid w:val="00BC53E8"/>
    <w:rsid w:val="00BC6074"/>
    <w:rsid w:val="00BC6401"/>
    <w:rsid w:val="00BC7390"/>
    <w:rsid w:val="00BC786F"/>
    <w:rsid w:val="00BD0C59"/>
    <w:rsid w:val="00BD1A40"/>
    <w:rsid w:val="00BD306F"/>
    <w:rsid w:val="00BD31AB"/>
    <w:rsid w:val="00BD34AC"/>
    <w:rsid w:val="00BD5C8D"/>
    <w:rsid w:val="00BD697C"/>
    <w:rsid w:val="00BE1695"/>
    <w:rsid w:val="00BE27F0"/>
    <w:rsid w:val="00BE302C"/>
    <w:rsid w:val="00BE5250"/>
    <w:rsid w:val="00BE5E4E"/>
    <w:rsid w:val="00BE6DA8"/>
    <w:rsid w:val="00BF024A"/>
    <w:rsid w:val="00BF17AB"/>
    <w:rsid w:val="00BF1E4F"/>
    <w:rsid w:val="00BF2D66"/>
    <w:rsid w:val="00BF2D96"/>
    <w:rsid w:val="00BF2DE0"/>
    <w:rsid w:val="00BF33D7"/>
    <w:rsid w:val="00BF5A58"/>
    <w:rsid w:val="00BF7191"/>
    <w:rsid w:val="00C0052A"/>
    <w:rsid w:val="00C01A9E"/>
    <w:rsid w:val="00C01E44"/>
    <w:rsid w:val="00C04988"/>
    <w:rsid w:val="00C04C1B"/>
    <w:rsid w:val="00C056A2"/>
    <w:rsid w:val="00C05CAA"/>
    <w:rsid w:val="00C10AAA"/>
    <w:rsid w:val="00C16692"/>
    <w:rsid w:val="00C23C7A"/>
    <w:rsid w:val="00C242EA"/>
    <w:rsid w:val="00C25BFC"/>
    <w:rsid w:val="00C25C7D"/>
    <w:rsid w:val="00C26DA3"/>
    <w:rsid w:val="00C26EC5"/>
    <w:rsid w:val="00C27ED3"/>
    <w:rsid w:val="00C32BB4"/>
    <w:rsid w:val="00C36F7B"/>
    <w:rsid w:val="00C3794E"/>
    <w:rsid w:val="00C43F02"/>
    <w:rsid w:val="00C43F07"/>
    <w:rsid w:val="00C4554E"/>
    <w:rsid w:val="00C45B3B"/>
    <w:rsid w:val="00C4702B"/>
    <w:rsid w:val="00C47949"/>
    <w:rsid w:val="00C50C09"/>
    <w:rsid w:val="00C50F73"/>
    <w:rsid w:val="00C5282F"/>
    <w:rsid w:val="00C539C2"/>
    <w:rsid w:val="00C53A06"/>
    <w:rsid w:val="00C53E85"/>
    <w:rsid w:val="00C544E6"/>
    <w:rsid w:val="00C62A66"/>
    <w:rsid w:val="00C62D0F"/>
    <w:rsid w:val="00C62D76"/>
    <w:rsid w:val="00C67E8A"/>
    <w:rsid w:val="00C70735"/>
    <w:rsid w:val="00C71427"/>
    <w:rsid w:val="00C72447"/>
    <w:rsid w:val="00C725D7"/>
    <w:rsid w:val="00C7320D"/>
    <w:rsid w:val="00C7324B"/>
    <w:rsid w:val="00C73EF9"/>
    <w:rsid w:val="00C741B9"/>
    <w:rsid w:val="00C7573E"/>
    <w:rsid w:val="00C75B91"/>
    <w:rsid w:val="00C764E1"/>
    <w:rsid w:val="00C76D5C"/>
    <w:rsid w:val="00C77098"/>
    <w:rsid w:val="00C8261B"/>
    <w:rsid w:val="00C83CCB"/>
    <w:rsid w:val="00C8425A"/>
    <w:rsid w:val="00C85671"/>
    <w:rsid w:val="00C85BF7"/>
    <w:rsid w:val="00C86D29"/>
    <w:rsid w:val="00C86E3F"/>
    <w:rsid w:val="00C86F33"/>
    <w:rsid w:val="00C90BA8"/>
    <w:rsid w:val="00C92344"/>
    <w:rsid w:val="00C9248C"/>
    <w:rsid w:val="00C94B6B"/>
    <w:rsid w:val="00C94C32"/>
    <w:rsid w:val="00C97182"/>
    <w:rsid w:val="00CA295E"/>
    <w:rsid w:val="00CA296D"/>
    <w:rsid w:val="00CA2A14"/>
    <w:rsid w:val="00CA2E38"/>
    <w:rsid w:val="00CA3044"/>
    <w:rsid w:val="00CA620A"/>
    <w:rsid w:val="00CB1419"/>
    <w:rsid w:val="00CB166A"/>
    <w:rsid w:val="00CB4730"/>
    <w:rsid w:val="00CB54E5"/>
    <w:rsid w:val="00CB57D0"/>
    <w:rsid w:val="00CC1612"/>
    <w:rsid w:val="00CC1804"/>
    <w:rsid w:val="00CC1ADD"/>
    <w:rsid w:val="00CC2070"/>
    <w:rsid w:val="00CC26AA"/>
    <w:rsid w:val="00CC2E0D"/>
    <w:rsid w:val="00CC3D91"/>
    <w:rsid w:val="00CC61D1"/>
    <w:rsid w:val="00CD01B5"/>
    <w:rsid w:val="00CD0F30"/>
    <w:rsid w:val="00CD125A"/>
    <w:rsid w:val="00CD148C"/>
    <w:rsid w:val="00CD2F6F"/>
    <w:rsid w:val="00CD4070"/>
    <w:rsid w:val="00CD4609"/>
    <w:rsid w:val="00CD5B2D"/>
    <w:rsid w:val="00CD62E5"/>
    <w:rsid w:val="00CD67CA"/>
    <w:rsid w:val="00CE001B"/>
    <w:rsid w:val="00CE0D03"/>
    <w:rsid w:val="00CE1617"/>
    <w:rsid w:val="00CE1F3D"/>
    <w:rsid w:val="00CE4680"/>
    <w:rsid w:val="00CE591C"/>
    <w:rsid w:val="00CE6D76"/>
    <w:rsid w:val="00CF03C9"/>
    <w:rsid w:val="00CF0990"/>
    <w:rsid w:val="00CF1516"/>
    <w:rsid w:val="00CF1AD6"/>
    <w:rsid w:val="00CF280E"/>
    <w:rsid w:val="00CF28FD"/>
    <w:rsid w:val="00CF3873"/>
    <w:rsid w:val="00CF4190"/>
    <w:rsid w:val="00CF5194"/>
    <w:rsid w:val="00CF5D1A"/>
    <w:rsid w:val="00CF5DBF"/>
    <w:rsid w:val="00CF7670"/>
    <w:rsid w:val="00CF7B18"/>
    <w:rsid w:val="00D0049D"/>
    <w:rsid w:val="00D03AA1"/>
    <w:rsid w:val="00D03DAE"/>
    <w:rsid w:val="00D04FAB"/>
    <w:rsid w:val="00D053A6"/>
    <w:rsid w:val="00D05E72"/>
    <w:rsid w:val="00D073F4"/>
    <w:rsid w:val="00D10B75"/>
    <w:rsid w:val="00D10D13"/>
    <w:rsid w:val="00D10E13"/>
    <w:rsid w:val="00D121D2"/>
    <w:rsid w:val="00D160F3"/>
    <w:rsid w:val="00D165B6"/>
    <w:rsid w:val="00D2265D"/>
    <w:rsid w:val="00D24A81"/>
    <w:rsid w:val="00D24AAC"/>
    <w:rsid w:val="00D25D78"/>
    <w:rsid w:val="00D27410"/>
    <w:rsid w:val="00D27924"/>
    <w:rsid w:val="00D30131"/>
    <w:rsid w:val="00D30B19"/>
    <w:rsid w:val="00D3163D"/>
    <w:rsid w:val="00D317B7"/>
    <w:rsid w:val="00D32446"/>
    <w:rsid w:val="00D3274F"/>
    <w:rsid w:val="00D33076"/>
    <w:rsid w:val="00D340A1"/>
    <w:rsid w:val="00D35B14"/>
    <w:rsid w:val="00D4072A"/>
    <w:rsid w:val="00D40DE8"/>
    <w:rsid w:val="00D43B2B"/>
    <w:rsid w:val="00D43EC0"/>
    <w:rsid w:val="00D44736"/>
    <w:rsid w:val="00D45822"/>
    <w:rsid w:val="00D466F5"/>
    <w:rsid w:val="00D46A14"/>
    <w:rsid w:val="00D46DD5"/>
    <w:rsid w:val="00D472D6"/>
    <w:rsid w:val="00D474CE"/>
    <w:rsid w:val="00D51E8E"/>
    <w:rsid w:val="00D522EA"/>
    <w:rsid w:val="00D52729"/>
    <w:rsid w:val="00D5382D"/>
    <w:rsid w:val="00D54078"/>
    <w:rsid w:val="00D55379"/>
    <w:rsid w:val="00D55D49"/>
    <w:rsid w:val="00D55D7B"/>
    <w:rsid w:val="00D55D82"/>
    <w:rsid w:val="00D56F67"/>
    <w:rsid w:val="00D6070F"/>
    <w:rsid w:val="00D61BA4"/>
    <w:rsid w:val="00D61F3B"/>
    <w:rsid w:val="00D62534"/>
    <w:rsid w:val="00D64622"/>
    <w:rsid w:val="00D651CA"/>
    <w:rsid w:val="00D652F7"/>
    <w:rsid w:val="00D65FAF"/>
    <w:rsid w:val="00D65FF5"/>
    <w:rsid w:val="00D667B7"/>
    <w:rsid w:val="00D67DC1"/>
    <w:rsid w:val="00D7115B"/>
    <w:rsid w:val="00D7167F"/>
    <w:rsid w:val="00D72B03"/>
    <w:rsid w:val="00D7416A"/>
    <w:rsid w:val="00D75751"/>
    <w:rsid w:val="00D75CB1"/>
    <w:rsid w:val="00D768BD"/>
    <w:rsid w:val="00D7744C"/>
    <w:rsid w:val="00D82679"/>
    <w:rsid w:val="00D84A29"/>
    <w:rsid w:val="00D87299"/>
    <w:rsid w:val="00D902DE"/>
    <w:rsid w:val="00D90B24"/>
    <w:rsid w:val="00D912C1"/>
    <w:rsid w:val="00D91855"/>
    <w:rsid w:val="00D949D1"/>
    <w:rsid w:val="00D94F23"/>
    <w:rsid w:val="00D95D93"/>
    <w:rsid w:val="00D96BD3"/>
    <w:rsid w:val="00D9714A"/>
    <w:rsid w:val="00DA0D61"/>
    <w:rsid w:val="00DA0F80"/>
    <w:rsid w:val="00DA4756"/>
    <w:rsid w:val="00DA4B81"/>
    <w:rsid w:val="00DA4ECF"/>
    <w:rsid w:val="00DA54FA"/>
    <w:rsid w:val="00DA59A3"/>
    <w:rsid w:val="00DB188B"/>
    <w:rsid w:val="00DB23EC"/>
    <w:rsid w:val="00DB31A2"/>
    <w:rsid w:val="00DB4899"/>
    <w:rsid w:val="00DB54BF"/>
    <w:rsid w:val="00DB69C5"/>
    <w:rsid w:val="00DB7E26"/>
    <w:rsid w:val="00DC048D"/>
    <w:rsid w:val="00DC085F"/>
    <w:rsid w:val="00DC193A"/>
    <w:rsid w:val="00DC2E68"/>
    <w:rsid w:val="00DC3398"/>
    <w:rsid w:val="00DC3ED8"/>
    <w:rsid w:val="00DC4D48"/>
    <w:rsid w:val="00DC6E4F"/>
    <w:rsid w:val="00DC7A4F"/>
    <w:rsid w:val="00DD0259"/>
    <w:rsid w:val="00DD030C"/>
    <w:rsid w:val="00DD2791"/>
    <w:rsid w:val="00DD34AD"/>
    <w:rsid w:val="00DD3FD4"/>
    <w:rsid w:val="00DD58F5"/>
    <w:rsid w:val="00DD6A3D"/>
    <w:rsid w:val="00DE3733"/>
    <w:rsid w:val="00DE38EE"/>
    <w:rsid w:val="00DE3979"/>
    <w:rsid w:val="00DE49A0"/>
    <w:rsid w:val="00DE4D1C"/>
    <w:rsid w:val="00DE528D"/>
    <w:rsid w:val="00DE5425"/>
    <w:rsid w:val="00DE710B"/>
    <w:rsid w:val="00DE7565"/>
    <w:rsid w:val="00DF059A"/>
    <w:rsid w:val="00DF07A3"/>
    <w:rsid w:val="00DF2E94"/>
    <w:rsid w:val="00DF30F2"/>
    <w:rsid w:val="00DF3C53"/>
    <w:rsid w:val="00DF4990"/>
    <w:rsid w:val="00DF5516"/>
    <w:rsid w:val="00DF5D18"/>
    <w:rsid w:val="00DF63AF"/>
    <w:rsid w:val="00DF6A9E"/>
    <w:rsid w:val="00E00163"/>
    <w:rsid w:val="00E006A1"/>
    <w:rsid w:val="00E01682"/>
    <w:rsid w:val="00E01DFD"/>
    <w:rsid w:val="00E05938"/>
    <w:rsid w:val="00E05B0D"/>
    <w:rsid w:val="00E05D2E"/>
    <w:rsid w:val="00E07D90"/>
    <w:rsid w:val="00E07D9B"/>
    <w:rsid w:val="00E11186"/>
    <w:rsid w:val="00E11DCC"/>
    <w:rsid w:val="00E131B4"/>
    <w:rsid w:val="00E14144"/>
    <w:rsid w:val="00E15584"/>
    <w:rsid w:val="00E1668F"/>
    <w:rsid w:val="00E17989"/>
    <w:rsid w:val="00E17A2A"/>
    <w:rsid w:val="00E17D34"/>
    <w:rsid w:val="00E201E8"/>
    <w:rsid w:val="00E20C51"/>
    <w:rsid w:val="00E2415E"/>
    <w:rsid w:val="00E27B5A"/>
    <w:rsid w:val="00E30039"/>
    <w:rsid w:val="00E30425"/>
    <w:rsid w:val="00E31335"/>
    <w:rsid w:val="00E32621"/>
    <w:rsid w:val="00E3498D"/>
    <w:rsid w:val="00E352E5"/>
    <w:rsid w:val="00E40FB0"/>
    <w:rsid w:val="00E416B0"/>
    <w:rsid w:val="00E42100"/>
    <w:rsid w:val="00E4263A"/>
    <w:rsid w:val="00E43280"/>
    <w:rsid w:val="00E43A37"/>
    <w:rsid w:val="00E43B0C"/>
    <w:rsid w:val="00E4432E"/>
    <w:rsid w:val="00E4489C"/>
    <w:rsid w:val="00E44BFF"/>
    <w:rsid w:val="00E4593D"/>
    <w:rsid w:val="00E468FE"/>
    <w:rsid w:val="00E476A9"/>
    <w:rsid w:val="00E476DE"/>
    <w:rsid w:val="00E50863"/>
    <w:rsid w:val="00E50A55"/>
    <w:rsid w:val="00E57DAF"/>
    <w:rsid w:val="00E61AA5"/>
    <w:rsid w:val="00E6215E"/>
    <w:rsid w:val="00E64291"/>
    <w:rsid w:val="00E66C85"/>
    <w:rsid w:val="00E66EFC"/>
    <w:rsid w:val="00E676D2"/>
    <w:rsid w:val="00E71EF5"/>
    <w:rsid w:val="00E721DF"/>
    <w:rsid w:val="00E72C1D"/>
    <w:rsid w:val="00E735B7"/>
    <w:rsid w:val="00E7415A"/>
    <w:rsid w:val="00E74241"/>
    <w:rsid w:val="00E75B35"/>
    <w:rsid w:val="00E76E60"/>
    <w:rsid w:val="00E7723D"/>
    <w:rsid w:val="00E80318"/>
    <w:rsid w:val="00E82415"/>
    <w:rsid w:val="00E836CE"/>
    <w:rsid w:val="00E85706"/>
    <w:rsid w:val="00E86683"/>
    <w:rsid w:val="00E874A7"/>
    <w:rsid w:val="00E87BB5"/>
    <w:rsid w:val="00E91B87"/>
    <w:rsid w:val="00E92763"/>
    <w:rsid w:val="00E93B6F"/>
    <w:rsid w:val="00E93BCF"/>
    <w:rsid w:val="00E9417F"/>
    <w:rsid w:val="00E960E0"/>
    <w:rsid w:val="00E97124"/>
    <w:rsid w:val="00EA158B"/>
    <w:rsid w:val="00EA1A4B"/>
    <w:rsid w:val="00EA44E9"/>
    <w:rsid w:val="00EA6022"/>
    <w:rsid w:val="00EA6C85"/>
    <w:rsid w:val="00EA7E39"/>
    <w:rsid w:val="00EB009E"/>
    <w:rsid w:val="00EB1835"/>
    <w:rsid w:val="00EB3D4F"/>
    <w:rsid w:val="00EB43FE"/>
    <w:rsid w:val="00EB6380"/>
    <w:rsid w:val="00EB7D0B"/>
    <w:rsid w:val="00EC0B1E"/>
    <w:rsid w:val="00EC121A"/>
    <w:rsid w:val="00EC12F0"/>
    <w:rsid w:val="00EC1DB9"/>
    <w:rsid w:val="00EC2698"/>
    <w:rsid w:val="00EC2CFD"/>
    <w:rsid w:val="00EC3015"/>
    <w:rsid w:val="00EC3E88"/>
    <w:rsid w:val="00EC4774"/>
    <w:rsid w:val="00EC5EF6"/>
    <w:rsid w:val="00EC7751"/>
    <w:rsid w:val="00ED05F6"/>
    <w:rsid w:val="00ED2410"/>
    <w:rsid w:val="00ED3ADF"/>
    <w:rsid w:val="00ED553C"/>
    <w:rsid w:val="00ED555E"/>
    <w:rsid w:val="00ED633A"/>
    <w:rsid w:val="00ED7610"/>
    <w:rsid w:val="00ED7877"/>
    <w:rsid w:val="00EE0CBB"/>
    <w:rsid w:val="00EE0DBB"/>
    <w:rsid w:val="00EE10F4"/>
    <w:rsid w:val="00EE1CC5"/>
    <w:rsid w:val="00EE1D10"/>
    <w:rsid w:val="00EE2FBF"/>
    <w:rsid w:val="00EE36DC"/>
    <w:rsid w:val="00EE6A7B"/>
    <w:rsid w:val="00EF03F6"/>
    <w:rsid w:val="00EF084A"/>
    <w:rsid w:val="00EF16D5"/>
    <w:rsid w:val="00EF3975"/>
    <w:rsid w:val="00EF3A0C"/>
    <w:rsid w:val="00EF472E"/>
    <w:rsid w:val="00EF4E11"/>
    <w:rsid w:val="00F013FE"/>
    <w:rsid w:val="00F031A3"/>
    <w:rsid w:val="00F03A97"/>
    <w:rsid w:val="00F03C65"/>
    <w:rsid w:val="00F045C2"/>
    <w:rsid w:val="00F0479D"/>
    <w:rsid w:val="00F05AAC"/>
    <w:rsid w:val="00F064B3"/>
    <w:rsid w:val="00F07525"/>
    <w:rsid w:val="00F07F9E"/>
    <w:rsid w:val="00F11652"/>
    <w:rsid w:val="00F12D02"/>
    <w:rsid w:val="00F13EEE"/>
    <w:rsid w:val="00F14C02"/>
    <w:rsid w:val="00F156F2"/>
    <w:rsid w:val="00F17130"/>
    <w:rsid w:val="00F202B9"/>
    <w:rsid w:val="00F208A7"/>
    <w:rsid w:val="00F22A6D"/>
    <w:rsid w:val="00F23389"/>
    <w:rsid w:val="00F247E1"/>
    <w:rsid w:val="00F253FD"/>
    <w:rsid w:val="00F25DCF"/>
    <w:rsid w:val="00F26C07"/>
    <w:rsid w:val="00F27AD7"/>
    <w:rsid w:val="00F31F7C"/>
    <w:rsid w:val="00F3244A"/>
    <w:rsid w:val="00F32BB8"/>
    <w:rsid w:val="00F338E7"/>
    <w:rsid w:val="00F34797"/>
    <w:rsid w:val="00F34810"/>
    <w:rsid w:val="00F35116"/>
    <w:rsid w:val="00F3582E"/>
    <w:rsid w:val="00F37699"/>
    <w:rsid w:val="00F376E3"/>
    <w:rsid w:val="00F37928"/>
    <w:rsid w:val="00F40C3A"/>
    <w:rsid w:val="00F422F4"/>
    <w:rsid w:val="00F4380F"/>
    <w:rsid w:val="00F43B51"/>
    <w:rsid w:val="00F43E18"/>
    <w:rsid w:val="00F47751"/>
    <w:rsid w:val="00F5077B"/>
    <w:rsid w:val="00F53648"/>
    <w:rsid w:val="00F5567F"/>
    <w:rsid w:val="00F56142"/>
    <w:rsid w:val="00F60E85"/>
    <w:rsid w:val="00F6142D"/>
    <w:rsid w:val="00F61768"/>
    <w:rsid w:val="00F6226B"/>
    <w:rsid w:val="00F62354"/>
    <w:rsid w:val="00F62C06"/>
    <w:rsid w:val="00F64573"/>
    <w:rsid w:val="00F64F15"/>
    <w:rsid w:val="00F663EF"/>
    <w:rsid w:val="00F70B70"/>
    <w:rsid w:val="00F70BED"/>
    <w:rsid w:val="00F71986"/>
    <w:rsid w:val="00F731E1"/>
    <w:rsid w:val="00F732FE"/>
    <w:rsid w:val="00F73E54"/>
    <w:rsid w:val="00F76AC1"/>
    <w:rsid w:val="00F76E00"/>
    <w:rsid w:val="00F76FD2"/>
    <w:rsid w:val="00F77010"/>
    <w:rsid w:val="00F817DE"/>
    <w:rsid w:val="00F8194E"/>
    <w:rsid w:val="00F820AB"/>
    <w:rsid w:val="00F830FE"/>
    <w:rsid w:val="00F8352A"/>
    <w:rsid w:val="00F83D70"/>
    <w:rsid w:val="00F85653"/>
    <w:rsid w:val="00F8577A"/>
    <w:rsid w:val="00F874DC"/>
    <w:rsid w:val="00F91079"/>
    <w:rsid w:val="00F925D3"/>
    <w:rsid w:val="00F92C78"/>
    <w:rsid w:val="00F934C1"/>
    <w:rsid w:val="00F93F80"/>
    <w:rsid w:val="00F94694"/>
    <w:rsid w:val="00F95226"/>
    <w:rsid w:val="00F96424"/>
    <w:rsid w:val="00F97F30"/>
    <w:rsid w:val="00FA04A8"/>
    <w:rsid w:val="00FA1F06"/>
    <w:rsid w:val="00FA317D"/>
    <w:rsid w:val="00FA4E2D"/>
    <w:rsid w:val="00FA5CDA"/>
    <w:rsid w:val="00FA5CF5"/>
    <w:rsid w:val="00FA7701"/>
    <w:rsid w:val="00FB03A2"/>
    <w:rsid w:val="00FB04CD"/>
    <w:rsid w:val="00FB1776"/>
    <w:rsid w:val="00FB1943"/>
    <w:rsid w:val="00FB1E60"/>
    <w:rsid w:val="00FB2C5C"/>
    <w:rsid w:val="00FB737F"/>
    <w:rsid w:val="00FC2A7D"/>
    <w:rsid w:val="00FC43C5"/>
    <w:rsid w:val="00FC6AB4"/>
    <w:rsid w:val="00FC6B87"/>
    <w:rsid w:val="00FC6EA5"/>
    <w:rsid w:val="00FC7723"/>
    <w:rsid w:val="00FD0D1E"/>
    <w:rsid w:val="00FD15BA"/>
    <w:rsid w:val="00FD1FEF"/>
    <w:rsid w:val="00FD2448"/>
    <w:rsid w:val="00FD42F8"/>
    <w:rsid w:val="00FD53A0"/>
    <w:rsid w:val="00FD7867"/>
    <w:rsid w:val="00FD7C91"/>
    <w:rsid w:val="00FE208A"/>
    <w:rsid w:val="00FE68A8"/>
    <w:rsid w:val="00FE6DDB"/>
    <w:rsid w:val="00FE7F3F"/>
    <w:rsid w:val="00FF0090"/>
    <w:rsid w:val="00FF0A5B"/>
    <w:rsid w:val="00FF1535"/>
    <w:rsid w:val="00FF20B4"/>
    <w:rsid w:val="00FF3207"/>
    <w:rsid w:val="00FF33F5"/>
    <w:rsid w:val="00FF3B65"/>
    <w:rsid w:val="00FF4176"/>
    <w:rsid w:val="00FF55E0"/>
    <w:rsid w:val="00FF706A"/>
    <w:rsid w:val="01627F2D"/>
    <w:rsid w:val="018C519F"/>
    <w:rsid w:val="01934780"/>
    <w:rsid w:val="01A47351"/>
    <w:rsid w:val="01AB4A6D"/>
    <w:rsid w:val="020C4406"/>
    <w:rsid w:val="02325261"/>
    <w:rsid w:val="025A24CF"/>
    <w:rsid w:val="026B74AB"/>
    <w:rsid w:val="027B2A67"/>
    <w:rsid w:val="02C57B34"/>
    <w:rsid w:val="03015719"/>
    <w:rsid w:val="03123591"/>
    <w:rsid w:val="03196A8A"/>
    <w:rsid w:val="03B42718"/>
    <w:rsid w:val="03E90593"/>
    <w:rsid w:val="03EA66F2"/>
    <w:rsid w:val="04415B51"/>
    <w:rsid w:val="044A4BC8"/>
    <w:rsid w:val="04B54A0D"/>
    <w:rsid w:val="04E92229"/>
    <w:rsid w:val="056D52E8"/>
    <w:rsid w:val="05812BD9"/>
    <w:rsid w:val="05927A85"/>
    <w:rsid w:val="05C23CDB"/>
    <w:rsid w:val="05C66327"/>
    <w:rsid w:val="05F502C8"/>
    <w:rsid w:val="0676235A"/>
    <w:rsid w:val="07025650"/>
    <w:rsid w:val="070B4DB8"/>
    <w:rsid w:val="077227EF"/>
    <w:rsid w:val="077E34BC"/>
    <w:rsid w:val="07BB2FFD"/>
    <w:rsid w:val="07C7373F"/>
    <w:rsid w:val="07C84A57"/>
    <w:rsid w:val="07F3202F"/>
    <w:rsid w:val="07FE0403"/>
    <w:rsid w:val="080A371B"/>
    <w:rsid w:val="081D52ED"/>
    <w:rsid w:val="08722DA0"/>
    <w:rsid w:val="08C15F5A"/>
    <w:rsid w:val="08E178BF"/>
    <w:rsid w:val="0902559D"/>
    <w:rsid w:val="095347F5"/>
    <w:rsid w:val="097862A6"/>
    <w:rsid w:val="098F5218"/>
    <w:rsid w:val="09A035C7"/>
    <w:rsid w:val="09B729A4"/>
    <w:rsid w:val="09F25FD0"/>
    <w:rsid w:val="0A962C51"/>
    <w:rsid w:val="0B5A5F15"/>
    <w:rsid w:val="0B995270"/>
    <w:rsid w:val="0BC11EE9"/>
    <w:rsid w:val="0C6A1E33"/>
    <w:rsid w:val="0CA4423B"/>
    <w:rsid w:val="0CAA3075"/>
    <w:rsid w:val="0CB95DA3"/>
    <w:rsid w:val="0CC558D8"/>
    <w:rsid w:val="0D4538F5"/>
    <w:rsid w:val="0D504342"/>
    <w:rsid w:val="0D9E6986"/>
    <w:rsid w:val="0DAD6BC9"/>
    <w:rsid w:val="0DF2046D"/>
    <w:rsid w:val="0E8E4FC6"/>
    <w:rsid w:val="0EAF071F"/>
    <w:rsid w:val="0EDB5FBD"/>
    <w:rsid w:val="0F323A11"/>
    <w:rsid w:val="0F625791"/>
    <w:rsid w:val="102869DB"/>
    <w:rsid w:val="103E5A9F"/>
    <w:rsid w:val="106A6FF4"/>
    <w:rsid w:val="107838CD"/>
    <w:rsid w:val="10A75A67"/>
    <w:rsid w:val="10E61AD9"/>
    <w:rsid w:val="11281EB6"/>
    <w:rsid w:val="11B20C52"/>
    <w:rsid w:val="126F6B43"/>
    <w:rsid w:val="12A93DFA"/>
    <w:rsid w:val="12D90460"/>
    <w:rsid w:val="12E35D63"/>
    <w:rsid w:val="1339751B"/>
    <w:rsid w:val="133F03DA"/>
    <w:rsid w:val="13491142"/>
    <w:rsid w:val="137E3AE7"/>
    <w:rsid w:val="13AC7923"/>
    <w:rsid w:val="13AD72DF"/>
    <w:rsid w:val="13B912A1"/>
    <w:rsid w:val="14070E6E"/>
    <w:rsid w:val="140D6614"/>
    <w:rsid w:val="1440198F"/>
    <w:rsid w:val="14AE2F91"/>
    <w:rsid w:val="14CD5DA3"/>
    <w:rsid w:val="14D7452C"/>
    <w:rsid w:val="153542FD"/>
    <w:rsid w:val="15AF1579"/>
    <w:rsid w:val="15D54F0F"/>
    <w:rsid w:val="16042DE9"/>
    <w:rsid w:val="163360DA"/>
    <w:rsid w:val="1660712E"/>
    <w:rsid w:val="1674297A"/>
    <w:rsid w:val="167A5EE6"/>
    <w:rsid w:val="168112E0"/>
    <w:rsid w:val="1699418F"/>
    <w:rsid w:val="16AC6950"/>
    <w:rsid w:val="16BE143E"/>
    <w:rsid w:val="16F610F4"/>
    <w:rsid w:val="16FC471D"/>
    <w:rsid w:val="1722397D"/>
    <w:rsid w:val="17602F8E"/>
    <w:rsid w:val="17604249"/>
    <w:rsid w:val="176401EE"/>
    <w:rsid w:val="176651A7"/>
    <w:rsid w:val="17AC2D72"/>
    <w:rsid w:val="17B1375A"/>
    <w:rsid w:val="17C07E11"/>
    <w:rsid w:val="183A3BB7"/>
    <w:rsid w:val="18645740"/>
    <w:rsid w:val="188427B2"/>
    <w:rsid w:val="18FE1560"/>
    <w:rsid w:val="190B6E9A"/>
    <w:rsid w:val="19382728"/>
    <w:rsid w:val="19793E03"/>
    <w:rsid w:val="199E14D2"/>
    <w:rsid w:val="199E4BB8"/>
    <w:rsid w:val="19CB312C"/>
    <w:rsid w:val="1A0F4768"/>
    <w:rsid w:val="1A197394"/>
    <w:rsid w:val="1A646BE8"/>
    <w:rsid w:val="1A76063A"/>
    <w:rsid w:val="1A8011C2"/>
    <w:rsid w:val="1AA14B1F"/>
    <w:rsid w:val="1AB84DFF"/>
    <w:rsid w:val="1B51693A"/>
    <w:rsid w:val="1B9E75BF"/>
    <w:rsid w:val="1BA3139C"/>
    <w:rsid w:val="1BCD751A"/>
    <w:rsid w:val="1BD34B4C"/>
    <w:rsid w:val="1C454471"/>
    <w:rsid w:val="1C6824A2"/>
    <w:rsid w:val="1C6F2165"/>
    <w:rsid w:val="1C7B67DE"/>
    <w:rsid w:val="1C8054A9"/>
    <w:rsid w:val="1CF739BD"/>
    <w:rsid w:val="1D3764AF"/>
    <w:rsid w:val="1D4A1BDD"/>
    <w:rsid w:val="1D72517A"/>
    <w:rsid w:val="1D951428"/>
    <w:rsid w:val="1DE63698"/>
    <w:rsid w:val="1DF148B0"/>
    <w:rsid w:val="1E1265D5"/>
    <w:rsid w:val="1E831280"/>
    <w:rsid w:val="1E845724"/>
    <w:rsid w:val="1EB84211"/>
    <w:rsid w:val="1F021647"/>
    <w:rsid w:val="1F095C2A"/>
    <w:rsid w:val="1F114ADE"/>
    <w:rsid w:val="1F201393"/>
    <w:rsid w:val="1F44616C"/>
    <w:rsid w:val="1FB74BD5"/>
    <w:rsid w:val="1FBF7212"/>
    <w:rsid w:val="1FCA6ACF"/>
    <w:rsid w:val="1FD61FB0"/>
    <w:rsid w:val="1FED1BFF"/>
    <w:rsid w:val="200A1C59"/>
    <w:rsid w:val="201C3E17"/>
    <w:rsid w:val="206375BB"/>
    <w:rsid w:val="207A67B6"/>
    <w:rsid w:val="20B85736"/>
    <w:rsid w:val="20CB694C"/>
    <w:rsid w:val="20E56666"/>
    <w:rsid w:val="210E3D70"/>
    <w:rsid w:val="21260D15"/>
    <w:rsid w:val="2137484A"/>
    <w:rsid w:val="213F5873"/>
    <w:rsid w:val="2182778B"/>
    <w:rsid w:val="21941886"/>
    <w:rsid w:val="21C80515"/>
    <w:rsid w:val="21D04953"/>
    <w:rsid w:val="22111D69"/>
    <w:rsid w:val="221C2118"/>
    <w:rsid w:val="227E1894"/>
    <w:rsid w:val="22C83600"/>
    <w:rsid w:val="22DF7B84"/>
    <w:rsid w:val="22EF3624"/>
    <w:rsid w:val="2338088B"/>
    <w:rsid w:val="236221B5"/>
    <w:rsid w:val="237C2E6E"/>
    <w:rsid w:val="23E10F23"/>
    <w:rsid w:val="23EF1892"/>
    <w:rsid w:val="23F74DF1"/>
    <w:rsid w:val="2405421B"/>
    <w:rsid w:val="24400E1F"/>
    <w:rsid w:val="24763D61"/>
    <w:rsid w:val="247D51DF"/>
    <w:rsid w:val="248520D7"/>
    <w:rsid w:val="249266C1"/>
    <w:rsid w:val="256A790B"/>
    <w:rsid w:val="25A0381A"/>
    <w:rsid w:val="25F56F08"/>
    <w:rsid w:val="26301CEE"/>
    <w:rsid w:val="264562B9"/>
    <w:rsid w:val="2659580C"/>
    <w:rsid w:val="266068F6"/>
    <w:rsid w:val="26711E5F"/>
    <w:rsid w:val="26CD4E2C"/>
    <w:rsid w:val="26D1527F"/>
    <w:rsid w:val="26D60AE7"/>
    <w:rsid w:val="26F66D89"/>
    <w:rsid w:val="26FA353F"/>
    <w:rsid w:val="278422D2"/>
    <w:rsid w:val="278E4203"/>
    <w:rsid w:val="279B3E9A"/>
    <w:rsid w:val="2812089C"/>
    <w:rsid w:val="282F4953"/>
    <w:rsid w:val="28545473"/>
    <w:rsid w:val="28626B05"/>
    <w:rsid w:val="28BC7F13"/>
    <w:rsid w:val="290A2CCA"/>
    <w:rsid w:val="29185DE6"/>
    <w:rsid w:val="29980CE8"/>
    <w:rsid w:val="2A8B23A6"/>
    <w:rsid w:val="2AA02B44"/>
    <w:rsid w:val="2AFD2916"/>
    <w:rsid w:val="2B434271"/>
    <w:rsid w:val="2B782DC5"/>
    <w:rsid w:val="2B93404B"/>
    <w:rsid w:val="2BA7737D"/>
    <w:rsid w:val="2BB2677A"/>
    <w:rsid w:val="2C332538"/>
    <w:rsid w:val="2C854DDD"/>
    <w:rsid w:val="2CDF0C2E"/>
    <w:rsid w:val="2CE46631"/>
    <w:rsid w:val="2CED49FD"/>
    <w:rsid w:val="2CFC1E32"/>
    <w:rsid w:val="2D1E6A92"/>
    <w:rsid w:val="2D1F6963"/>
    <w:rsid w:val="2DAF78BA"/>
    <w:rsid w:val="2DCF7307"/>
    <w:rsid w:val="2E0A359F"/>
    <w:rsid w:val="2E0B376C"/>
    <w:rsid w:val="2E3A7BAD"/>
    <w:rsid w:val="2E4A4884"/>
    <w:rsid w:val="2EAD55D9"/>
    <w:rsid w:val="2EB54417"/>
    <w:rsid w:val="2F041F69"/>
    <w:rsid w:val="2F2749FE"/>
    <w:rsid w:val="2F7610B9"/>
    <w:rsid w:val="2FB83381"/>
    <w:rsid w:val="2FC55B9D"/>
    <w:rsid w:val="2FD8767E"/>
    <w:rsid w:val="2FFB63E5"/>
    <w:rsid w:val="30D97831"/>
    <w:rsid w:val="30F022CD"/>
    <w:rsid w:val="31D73E4F"/>
    <w:rsid w:val="31DB328F"/>
    <w:rsid w:val="31E86593"/>
    <w:rsid w:val="31FB58A6"/>
    <w:rsid w:val="320F30FF"/>
    <w:rsid w:val="327E018E"/>
    <w:rsid w:val="329027F6"/>
    <w:rsid w:val="3336425E"/>
    <w:rsid w:val="33416AFD"/>
    <w:rsid w:val="337A0884"/>
    <w:rsid w:val="33A67A93"/>
    <w:rsid w:val="33C87A09"/>
    <w:rsid w:val="33E04D53"/>
    <w:rsid w:val="33E223F5"/>
    <w:rsid w:val="33E6570C"/>
    <w:rsid w:val="341C44FF"/>
    <w:rsid w:val="34E86243"/>
    <w:rsid w:val="35297DCD"/>
    <w:rsid w:val="35EF5721"/>
    <w:rsid w:val="35FC7E3E"/>
    <w:rsid w:val="360D3DFA"/>
    <w:rsid w:val="3669655C"/>
    <w:rsid w:val="373830F8"/>
    <w:rsid w:val="37590D17"/>
    <w:rsid w:val="3786349D"/>
    <w:rsid w:val="3795459A"/>
    <w:rsid w:val="37A23E2F"/>
    <w:rsid w:val="37AB1B1C"/>
    <w:rsid w:val="37CA7457"/>
    <w:rsid w:val="37ED4E25"/>
    <w:rsid w:val="37F232A7"/>
    <w:rsid w:val="382D3C16"/>
    <w:rsid w:val="383E029A"/>
    <w:rsid w:val="384A4E91"/>
    <w:rsid w:val="38750761"/>
    <w:rsid w:val="38BF587F"/>
    <w:rsid w:val="390F7EF8"/>
    <w:rsid w:val="397714B3"/>
    <w:rsid w:val="39814D17"/>
    <w:rsid w:val="39EA702F"/>
    <w:rsid w:val="3A2B5F0F"/>
    <w:rsid w:val="3A5B6F04"/>
    <w:rsid w:val="3A6316FB"/>
    <w:rsid w:val="3A79380C"/>
    <w:rsid w:val="3AAF36D1"/>
    <w:rsid w:val="3B1D66A7"/>
    <w:rsid w:val="3B320E16"/>
    <w:rsid w:val="3B417E33"/>
    <w:rsid w:val="3B5F50F7"/>
    <w:rsid w:val="3B5F55A9"/>
    <w:rsid w:val="3B7B298C"/>
    <w:rsid w:val="3B895CD0"/>
    <w:rsid w:val="3BCE5DD9"/>
    <w:rsid w:val="3BD05221"/>
    <w:rsid w:val="3C0D6901"/>
    <w:rsid w:val="3C2368D2"/>
    <w:rsid w:val="3C5957EE"/>
    <w:rsid w:val="3C8E4D8A"/>
    <w:rsid w:val="3CA1704A"/>
    <w:rsid w:val="3CA95C03"/>
    <w:rsid w:val="3D154364"/>
    <w:rsid w:val="3D2114E1"/>
    <w:rsid w:val="3D251A29"/>
    <w:rsid w:val="3DB66B25"/>
    <w:rsid w:val="3DDE790C"/>
    <w:rsid w:val="3E031CB5"/>
    <w:rsid w:val="3E126451"/>
    <w:rsid w:val="3EAD0CC4"/>
    <w:rsid w:val="3ED656D0"/>
    <w:rsid w:val="3F0A7128"/>
    <w:rsid w:val="3F3B0C9D"/>
    <w:rsid w:val="3F4630ED"/>
    <w:rsid w:val="3F47212A"/>
    <w:rsid w:val="3F9932FB"/>
    <w:rsid w:val="406E27D1"/>
    <w:rsid w:val="40861AAD"/>
    <w:rsid w:val="40A34989"/>
    <w:rsid w:val="40AB6113"/>
    <w:rsid w:val="40B57980"/>
    <w:rsid w:val="40C854ED"/>
    <w:rsid w:val="4116259D"/>
    <w:rsid w:val="41E761C1"/>
    <w:rsid w:val="423C287E"/>
    <w:rsid w:val="42961DB1"/>
    <w:rsid w:val="42DD6902"/>
    <w:rsid w:val="42DF6585"/>
    <w:rsid w:val="430116F2"/>
    <w:rsid w:val="43050378"/>
    <w:rsid w:val="432476D1"/>
    <w:rsid w:val="432B1D63"/>
    <w:rsid w:val="434D1CD9"/>
    <w:rsid w:val="43B27FCA"/>
    <w:rsid w:val="44376845"/>
    <w:rsid w:val="445A645C"/>
    <w:rsid w:val="446C7220"/>
    <w:rsid w:val="44FF5255"/>
    <w:rsid w:val="45421E05"/>
    <w:rsid w:val="459B31D0"/>
    <w:rsid w:val="45E870BB"/>
    <w:rsid w:val="45EF24D9"/>
    <w:rsid w:val="46253BFB"/>
    <w:rsid w:val="4669507C"/>
    <w:rsid w:val="46B1257F"/>
    <w:rsid w:val="46EA3AC1"/>
    <w:rsid w:val="477A6E15"/>
    <w:rsid w:val="47803363"/>
    <w:rsid w:val="47AE364F"/>
    <w:rsid w:val="47B00654"/>
    <w:rsid w:val="48C42A3E"/>
    <w:rsid w:val="492359B6"/>
    <w:rsid w:val="495A5150"/>
    <w:rsid w:val="49613E14"/>
    <w:rsid w:val="4A935B52"/>
    <w:rsid w:val="4A983A99"/>
    <w:rsid w:val="4AD079B1"/>
    <w:rsid w:val="4AE70239"/>
    <w:rsid w:val="4AFB3151"/>
    <w:rsid w:val="4B6B0F4E"/>
    <w:rsid w:val="4B9613D7"/>
    <w:rsid w:val="4BB5632A"/>
    <w:rsid w:val="4BB74526"/>
    <w:rsid w:val="4BEC4CEE"/>
    <w:rsid w:val="4C006C71"/>
    <w:rsid w:val="4C3B7578"/>
    <w:rsid w:val="4C404299"/>
    <w:rsid w:val="4CD174D7"/>
    <w:rsid w:val="4CF57C60"/>
    <w:rsid w:val="4D267823"/>
    <w:rsid w:val="4D3D3009"/>
    <w:rsid w:val="4D7560B4"/>
    <w:rsid w:val="4DB364BC"/>
    <w:rsid w:val="4DDD5A4B"/>
    <w:rsid w:val="4E4F46F3"/>
    <w:rsid w:val="4E604FB7"/>
    <w:rsid w:val="4E663CEC"/>
    <w:rsid w:val="4EC07907"/>
    <w:rsid w:val="4EC90CCF"/>
    <w:rsid w:val="4F2E4127"/>
    <w:rsid w:val="4F453D4C"/>
    <w:rsid w:val="4F9F29D3"/>
    <w:rsid w:val="4FC368F4"/>
    <w:rsid w:val="50313F0E"/>
    <w:rsid w:val="50B810F3"/>
    <w:rsid w:val="50B8595E"/>
    <w:rsid w:val="50C51101"/>
    <w:rsid w:val="50CA25FA"/>
    <w:rsid w:val="50E3057E"/>
    <w:rsid w:val="512746B7"/>
    <w:rsid w:val="51424ECF"/>
    <w:rsid w:val="51550EA9"/>
    <w:rsid w:val="51815C97"/>
    <w:rsid w:val="519136D9"/>
    <w:rsid w:val="519A542A"/>
    <w:rsid w:val="51BF1FF4"/>
    <w:rsid w:val="51DA6E2E"/>
    <w:rsid w:val="52166BD4"/>
    <w:rsid w:val="52B068B3"/>
    <w:rsid w:val="52BD66D4"/>
    <w:rsid w:val="52F83A10"/>
    <w:rsid w:val="533F163E"/>
    <w:rsid w:val="53580985"/>
    <w:rsid w:val="53715570"/>
    <w:rsid w:val="537A50C4"/>
    <w:rsid w:val="539625C7"/>
    <w:rsid w:val="53B259D6"/>
    <w:rsid w:val="54133CF7"/>
    <w:rsid w:val="5435659E"/>
    <w:rsid w:val="54B8585F"/>
    <w:rsid w:val="54FB0DF8"/>
    <w:rsid w:val="55356810"/>
    <w:rsid w:val="55504305"/>
    <w:rsid w:val="5624780D"/>
    <w:rsid w:val="56310FE7"/>
    <w:rsid w:val="56466680"/>
    <w:rsid w:val="564B654C"/>
    <w:rsid w:val="566703F9"/>
    <w:rsid w:val="569E18DC"/>
    <w:rsid w:val="56D41C6F"/>
    <w:rsid w:val="56FF2D86"/>
    <w:rsid w:val="5729778D"/>
    <w:rsid w:val="57731069"/>
    <w:rsid w:val="57A405DE"/>
    <w:rsid w:val="57D24AD4"/>
    <w:rsid w:val="57E83B12"/>
    <w:rsid w:val="58122E6D"/>
    <w:rsid w:val="586D2BCD"/>
    <w:rsid w:val="58C124FF"/>
    <w:rsid w:val="594C7D05"/>
    <w:rsid w:val="596F2552"/>
    <w:rsid w:val="59B50B84"/>
    <w:rsid w:val="59C333DF"/>
    <w:rsid w:val="59F42785"/>
    <w:rsid w:val="5A160809"/>
    <w:rsid w:val="5A2B58DD"/>
    <w:rsid w:val="5AD308BE"/>
    <w:rsid w:val="5BC528FD"/>
    <w:rsid w:val="5C337866"/>
    <w:rsid w:val="5C450BD0"/>
    <w:rsid w:val="5C4D44AF"/>
    <w:rsid w:val="5CCD2A14"/>
    <w:rsid w:val="5CD232BF"/>
    <w:rsid w:val="5CE90F5C"/>
    <w:rsid w:val="5CF3512A"/>
    <w:rsid w:val="5DA75AB0"/>
    <w:rsid w:val="5E6E2DD8"/>
    <w:rsid w:val="5E766E41"/>
    <w:rsid w:val="5E9B7945"/>
    <w:rsid w:val="5F0C558A"/>
    <w:rsid w:val="5F320D13"/>
    <w:rsid w:val="5F3E5D28"/>
    <w:rsid w:val="5F434FB7"/>
    <w:rsid w:val="5F5703E1"/>
    <w:rsid w:val="5F7E406D"/>
    <w:rsid w:val="5F8754B4"/>
    <w:rsid w:val="5FA5533D"/>
    <w:rsid w:val="5FC51DA0"/>
    <w:rsid w:val="5FF6259B"/>
    <w:rsid w:val="60207EEF"/>
    <w:rsid w:val="603B318E"/>
    <w:rsid w:val="606B2968"/>
    <w:rsid w:val="60E17E8D"/>
    <w:rsid w:val="6146187E"/>
    <w:rsid w:val="615B6D7E"/>
    <w:rsid w:val="61945FB0"/>
    <w:rsid w:val="61DB6576"/>
    <w:rsid w:val="61F37E6F"/>
    <w:rsid w:val="62083543"/>
    <w:rsid w:val="621209DC"/>
    <w:rsid w:val="623F4BB2"/>
    <w:rsid w:val="62581DB0"/>
    <w:rsid w:val="6273710F"/>
    <w:rsid w:val="629466D1"/>
    <w:rsid w:val="62F7618C"/>
    <w:rsid w:val="63554566"/>
    <w:rsid w:val="646B1B68"/>
    <w:rsid w:val="64947310"/>
    <w:rsid w:val="64AA756E"/>
    <w:rsid w:val="65534073"/>
    <w:rsid w:val="65A37068"/>
    <w:rsid w:val="65E227E2"/>
    <w:rsid w:val="660810D3"/>
    <w:rsid w:val="665D1FE2"/>
    <w:rsid w:val="66DD7FDA"/>
    <w:rsid w:val="67156EA5"/>
    <w:rsid w:val="673024D2"/>
    <w:rsid w:val="673E3563"/>
    <w:rsid w:val="67591EB0"/>
    <w:rsid w:val="677D22DE"/>
    <w:rsid w:val="680C6CC5"/>
    <w:rsid w:val="68103152"/>
    <w:rsid w:val="681C38A5"/>
    <w:rsid w:val="685B450C"/>
    <w:rsid w:val="68A412AF"/>
    <w:rsid w:val="68C63810"/>
    <w:rsid w:val="68F71B4A"/>
    <w:rsid w:val="69277162"/>
    <w:rsid w:val="692C32C1"/>
    <w:rsid w:val="693C68D0"/>
    <w:rsid w:val="69E36A69"/>
    <w:rsid w:val="6A2C79B3"/>
    <w:rsid w:val="6A386990"/>
    <w:rsid w:val="6A53479D"/>
    <w:rsid w:val="6A6B0AE3"/>
    <w:rsid w:val="6A724667"/>
    <w:rsid w:val="6A880A51"/>
    <w:rsid w:val="6A895D6E"/>
    <w:rsid w:val="6A9A4F55"/>
    <w:rsid w:val="6AFC176B"/>
    <w:rsid w:val="6BFB188F"/>
    <w:rsid w:val="6C1D7BEB"/>
    <w:rsid w:val="6C356CDB"/>
    <w:rsid w:val="6C5911B4"/>
    <w:rsid w:val="6C635F46"/>
    <w:rsid w:val="6CB347D0"/>
    <w:rsid w:val="6CC4450B"/>
    <w:rsid w:val="6D0A63C2"/>
    <w:rsid w:val="6D1056EB"/>
    <w:rsid w:val="6D1A178E"/>
    <w:rsid w:val="6D525466"/>
    <w:rsid w:val="6D6F4477"/>
    <w:rsid w:val="6D7B72BF"/>
    <w:rsid w:val="6D851EEC"/>
    <w:rsid w:val="6D9D7236"/>
    <w:rsid w:val="6DDC5B41"/>
    <w:rsid w:val="6DE94188"/>
    <w:rsid w:val="6E2214E9"/>
    <w:rsid w:val="6E2D5C10"/>
    <w:rsid w:val="6E4B6F06"/>
    <w:rsid w:val="6E5C4AA1"/>
    <w:rsid w:val="6E6B10E2"/>
    <w:rsid w:val="6E7354E8"/>
    <w:rsid w:val="6E8E1784"/>
    <w:rsid w:val="6ED91C07"/>
    <w:rsid w:val="6F00046B"/>
    <w:rsid w:val="6F446FA7"/>
    <w:rsid w:val="6F496679"/>
    <w:rsid w:val="6F6D284B"/>
    <w:rsid w:val="6FC648B3"/>
    <w:rsid w:val="70076BE8"/>
    <w:rsid w:val="700851FC"/>
    <w:rsid w:val="70251FCA"/>
    <w:rsid w:val="706C606D"/>
    <w:rsid w:val="706F0D4A"/>
    <w:rsid w:val="710B2708"/>
    <w:rsid w:val="713F5EAF"/>
    <w:rsid w:val="722A54FD"/>
    <w:rsid w:val="725B4129"/>
    <w:rsid w:val="72C932EB"/>
    <w:rsid w:val="72D67F6B"/>
    <w:rsid w:val="72FC5B3D"/>
    <w:rsid w:val="72FD012E"/>
    <w:rsid w:val="73320942"/>
    <w:rsid w:val="73620410"/>
    <w:rsid w:val="73722F12"/>
    <w:rsid w:val="73C873F7"/>
    <w:rsid w:val="7443040B"/>
    <w:rsid w:val="745A18EB"/>
    <w:rsid w:val="74895A91"/>
    <w:rsid w:val="74A73AF6"/>
    <w:rsid w:val="74AF5AA0"/>
    <w:rsid w:val="74B65081"/>
    <w:rsid w:val="750C41C7"/>
    <w:rsid w:val="750D7BA5"/>
    <w:rsid w:val="753C7DCB"/>
    <w:rsid w:val="75457105"/>
    <w:rsid w:val="754E621C"/>
    <w:rsid w:val="759D21DD"/>
    <w:rsid w:val="75B555B6"/>
    <w:rsid w:val="75D02172"/>
    <w:rsid w:val="75E874BC"/>
    <w:rsid w:val="761B33ED"/>
    <w:rsid w:val="762A758E"/>
    <w:rsid w:val="76487F5B"/>
    <w:rsid w:val="76967507"/>
    <w:rsid w:val="76DD68F5"/>
    <w:rsid w:val="77140889"/>
    <w:rsid w:val="77287309"/>
    <w:rsid w:val="772E0EFE"/>
    <w:rsid w:val="77387362"/>
    <w:rsid w:val="776F4382"/>
    <w:rsid w:val="77BF3D6E"/>
    <w:rsid w:val="77F82164"/>
    <w:rsid w:val="78125870"/>
    <w:rsid w:val="78A574B3"/>
    <w:rsid w:val="78C23FF4"/>
    <w:rsid w:val="78DE6A91"/>
    <w:rsid w:val="790D3225"/>
    <w:rsid w:val="793D367B"/>
    <w:rsid w:val="793F73F3"/>
    <w:rsid w:val="798017B9"/>
    <w:rsid w:val="79993AD1"/>
    <w:rsid w:val="79BD2A0E"/>
    <w:rsid w:val="7A04260F"/>
    <w:rsid w:val="7A0D74F1"/>
    <w:rsid w:val="7A1D1EE3"/>
    <w:rsid w:val="7A95311F"/>
    <w:rsid w:val="7AA072D0"/>
    <w:rsid w:val="7AF67B71"/>
    <w:rsid w:val="7B064646"/>
    <w:rsid w:val="7B4609F7"/>
    <w:rsid w:val="7BF91654"/>
    <w:rsid w:val="7C3A15D8"/>
    <w:rsid w:val="7CA409EC"/>
    <w:rsid w:val="7CD6006E"/>
    <w:rsid w:val="7D3A1533"/>
    <w:rsid w:val="7D5A6459"/>
    <w:rsid w:val="7D653558"/>
    <w:rsid w:val="7D697134"/>
    <w:rsid w:val="7D9677FD"/>
    <w:rsid w:val="7DD73026"/>
    <w:rsid w:val="7E2407DC"/>
    <w:rsid w:val="7E245048"/>
    <w:rsid w:val="7E5E7FB7"/>
    <w:rsid w:val="7E645B88"/>
    <w:rsid w:val="7EA9015C"/>
    <w:rsid w:val="7ED21F55"/>
    <w:rsid w:val="7EE211B7"/>
    <w:rsid w:val="7EFD3709"/>
    <w:rsid w:val="7F1A4FB2"/>
    <w:rsid w:val="7F233313"/>
    <w:rsid w:val="7F3D1834"/>
    <w:rsid w:val="7F7909E5"/>
    <w:rsid w:val="7F8D1ABA"/>
    <w:rsid w:val="7F912972"/>
    <w:rsid w:val="7FBC6941"/>
    <w:rsid w:val="7FDC1E3F"/>
    <w:rsid w:val="7FF34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4"/>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5"/>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46"/>
    <w:qFormat/>
    <w:uiPriority w:val="0"/>
    <w:pPr>
      <w:keepNext/>
      <w:jc w:val="center"/>
      <w:outlineLvl w:val="3"/>
    </w:pPr>
    <w:rPr>
      <w:rFonts w:eastAsia="新宋体"/>
      <w:kern w:val="0"/>
      <w:sz w:val="30"/>
      <w:szCs w:val="21"/>
    </w:rPr>
  </w:style>
  <w:style w:type="paragraph" w:styleId="6">
    <w:name w:val="heading 5"/>
    <w:basedOn w:val="1"/>
    <w:next w:val="1"/>
    <w:link w:val="47"/>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48"/>
    <w:qFormat/>
    <w:uiPriority w:val="0"/>
    <w:pPr>
      <w:keepNext/>
      <w:jc w:val="center"/>
      <w:outlineLvl w:val="5"/>
    </w:pPr>
    <w:rPr>
      <w:b/>
      <w:kern w:val="0"/>
      <w:sz w:val="44"/>
      <w:szCs w:val="20"/>
    </w:rPr>
  </w:style>
  <w:style w:type="paragraph" w:styleId="9">
    <w:name w:val="heading 7"/>
    <w:basedOn w:val="1"/>
    <w:next w:val="1"/>
    <w:link w:val="50"/>
    <w:qFormat/>
    <w:uiPriority w:val="0"/>
    <w:pPr>
      <w:keepNext/>
      <w:keepLines/>
      <w:spacing w:before="240" w:after="64" w:line="320" w:lineRule="auto"/>
      <w:outlineLvl w:val="6"/>
    </w:pPr>
    <w:rPr>
      <w:b/>
      <w:bCs/>
      <w:kern w:val="0"/>
      <w:sz w:val="24"/>
    </w:rPr>
  </w:style>
  <w:style w:type="paragraph" w:styleId="10">
    <w:name w:val="heading 8"/>
    <w:basedOn w:val="1"/>
    <w:next w:val="1"/>
    <w:link w:val="51"/>
    <w:qFormat/>
    <w:uiPriority w:val="0"/>
    <w:pPr>
      <w:keepNext/>
      <w:keepLines/>
      <w:spacing w:before="240" w:after="64" w:line="320" w:lineRule="auto"/>
      <w:outlineLvl w:val="7"/>
    </w:pPr>
    <w:rPr>
      <w:rFonts w:ascii="Arial" w:hAnsi="Arial" w:eastAsia="黑体"/>
      <w:kern w:val="0"/>
      <w:sz w:val="24"/>
    </w:rPr>
  </w:style>
  <w:style w:type="paragraph" w:styleId="11">
    <w:name w:val="heading 9"/>
    <w:basedOn w:val="1"/>
    <w:next w:val="1"/>
    <w:link w:val="52"/>
    <w:qFormat/>
    <w:uiPriority w:val="0"/>
    <w:pPr>
      <w:keepNext/>
      <w:keepLines/>
      <w:spacing w:before="240" w:after="64" w:line="320" w:lineRule="auto"/>
      <w:outlineLvl w:val="8"/>
    </w:pPr>
    <w:rPr>
      <w:rFonts w:ascii="Arial" w:hAnsi="Arial" w:eastAsia="黑体"/>
      <w:kern w:val="0"/>
      <w:sz w:val="24"/>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49"/>
    <w:qFormat/>
    <w:uiPriority w:val="0"/>
    <w:pPr>
      <w:ind w:firstLine="420"/>
    </w:pPr>
    <w:rPr>
      <w:kern w:val="0"/>
      <w:sz w:val="20"/>
      <w:szCs w:val="20"/>
    </w:rPr>
  </w:style>
  <w:style w:type="paragraph" w:styleId="12">
    <w:name w:val="index 5"/>
    <w:basedOn w:val="1"/>
    <w:next w:val="1"/>
    <w:qFormat/>
    <w:uiPriority w:val="0"/>
    <w:pPr>
      <w:ind w:left="800" w:leftChars="800"/>
    </w:pPr>
  </w:style>
  <w:style w:type="paragraph" w:styleId="13">
    <w:name w:val="Document Map"/>
    <w:basedOn w:val="1"/>
    <w:link w:val="53"/>
    <w:semiHidden/>
    <w:qFormat/>
    <w:uiPriority w:val="0"/>
    <w:pPr>
      <w:shd w:val="clear" w:color="auto" w:fill="000080"/>
    </w:pPr>
    <w:rPr>
      <w:kern w:val="0"/>
      <w:sz w:val="20"/>
    </w:rPr>
  </w:style>
  <w:style w:type="paragraph" w:styleId="14">
    <w:name w:val="annotation text"/>
    <w:basedOn w:val="1"/>
    <w:link w:val="54"/>
    <w:unhideWhenUsed/>
    <w:qFormat/>
    <w:uiPriority w:val="99"/>
    <w:pPr>
      <w:jc w:val="left"/>
    </w:pPr>
  </w:style>
  <w:style w:type="paragraph" w:styleId="15">
    <w:name w:val="Body Text 3"/>
    <w:basedOn w:val="1"/>
    <w:link w:val="55"/>
    <w:qFormat/>
    <w:uiPriority w:val="0"/>
    <w:pPr>
      <w:spacing w:after="120"/>
    </w:pPr>
    <w:rPr>
      <w:kern w:val="0"/>
      <w:sz w:val="16"/>
      <w:szCs w:val="16"/>
    </w:rPr>
  </w:style>
  <w:style w:type="paragraph" w:styleId="16">
    <w:name w:val="Body Text"/>
    <w:basedOn w:val="1"/>
    <w:next w:val="17"/>
    <w:link w:val="56"/>
    <w:qFormat/>
    <w:uiPriority w:val="0"/>
    <w:rPr>
      <w:rFonts w:ascii="仿宋_GB2312" w:eastAsia="仿宋_GB2312"/>
      <w:kern w:val="0"/>
      <w:sz w:val="24"/>
      <w:szCs w:val="20"/>
    </w:rPr>
  </w:style>
  <w:style w:type="paragraph" w:customStyle="1" w:styleId="17">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18">
    <w:name w:val="Body Text Indent"/>
    <w:basedOn w:val="1"/>
    <w:next w:val="19"/>
    <w:link w:val="57"/>
    <w:qFormat/>
    <w:uiPriority w:val="0"/>
    <w:pPr>
      <w:ind w:left="765"/>
    </w:pPr>
    <w:rPr>
      <w:rFonts w:ascii="仿宋_GB2312" w:eastAsia="仿宋_GB2312"/>
      <w:kern w:val="0"/>
      <w:sz w:val="28"/>
      <w:szCs w:val="20"/>
    </w:rPr>
  </w:style>
  <w:style w:type="paragraph" w:styleId="19">
    <w:name w:val="envelope return"/>
    <w:basedOn w:val="1"/>
    <w:unhideWhenUsed/>
    <w:qFormat/>
    <w:uiPriority w:val="99"/>
    <w:pPr>
      <w:snapToGrid w:val="0"/>
    </w:pPr>
    <w:rPr>
      <w:rFonts w:ascii="Arial" w:hAnsi="Arial"/>
    </w:rPr>
  </w:style>
  <w:style w:type="paragraph" w:styleId="20">
    <w:name w:val="Plain Text"/>
    <w:basedOn w:val="1"/>
    <w:link w:val="58"/>
    <w:qFormat/>
    <w:uiPriority w:val="0"/>
    <w:rPr>
      <w:rFonts w:ascii="宋体" w:hAnsi="Courier New"/>
      <w:kern w:val="0"/>
      <w:sz w:val="20"/>
      <w:szCs w:val="21"/>
    </w:rPr>
  </w:style>
  <w:style w:type="paragraph" w:styleId="21">
    <w:name w:val="Date"/>
    <w:basedOn w:val="1"/>
    <w:next w:val="1"/>
    <w:link w:val="59"/>
    <w:qFormat/>
    <w:uiPriority w:val="0"/>
    <w:rPr>
      <w:kern w:val="0"/>
      <w:sz w:val="24"/>
      <w:szCs w:val="20"/>
    </w:rPr>
  </w:style>
  <w:style w:type="paragraph" w:styleId="22">
    <w:name w:val="Body Text Indent 2"/>
    <w:basedOn w:val="1"/>
    <w:link w:val="60"/>
    <w:qFormat/>
    <w:uiPriority w:val="0"/>
    <w:pPr>
      <w:spacing w:line="500" w:lineRule="exact"/>
      <w:ind w:firstLine="560" w:firstLineChars="200"/>
    </w:pPr>
    <w:rPr>
      <w:rFonts w:eastAsia="仿宋_GB2312"/>
      <w:kern w:val="0"/>
      <w:sz w:val="28"/>
      <w:szCs w:val="20"/>
    </w:rPr>
  </w:style>
  <w:style w:type="paragraph" w:styleId="23">
    <w:name w:val="Balloon Text"/>
    <w:basedOn w:val="1"/>
    <w:link w:val="61"/>
    <w:semiHidden/>
    <w:qFormat/>
    <w:uiPriority w:val="0"/>
    <w:rPr>
      <w:kern w:val="0"/>
      <w:sz w:val="18"/>
      <w:szCs w:val="18"/>
    </w:rPr>
  </w:style>
  <w:style w:type="paragraph" w:styleId="24">
    <w:name w:val="footer"/>
    <w:basedOn w:val="1"/>
    <w:link w:val="62"/>
    <w:qFormat/>
    <w:uiPriority w:val="99"/>
    <w:pPr>
      <w:tabs>
        <w:tab w:val="center" w:pos="4153"/>
        <w:tab w:val="right" w:pos="8306"/>
      </w:tabs>
      <w:snapToGrid w:val="0"/>
      <w:jc w:val="left"/>
    </w:pPr>
    <w:rPr>
      <w:kern w:val="0"/>
      <w:sz w:val="18"/>
      <w:szCs w:val="20"/>
    </w:rPr>
  </w:style>
  <w:style w:type="paragraph" w:styleId="25">
    <w:name w:val="header"/>
    <w:basedOn w:val="1"/>
    <w:link w:val="63"/>
    <w:qFormat/>
    <w:uiPriority w:val="0"/>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semiHidden/>
    <w:qFormat/>
    <w:uiPriority w:val="0"/>
    <w:rPr>
      <w:sz w:val="24"/>
    </w:rPr>
  </w:style>
  <w:style w:type="paragraph" w:styleId="27">
    <w:name w:val="List"/>
    <w:basedOn w:val="1"/>
    <w:qFormat/>
    <w:uiPriority w:val="0"/>
    <w:pPr>
      <w:ind w:left="200" w:hanging="200" w:hangingChars="200"/>
    </w:pPr>
  </w:style>
  <w:style w:type="paragraph" w:styleId="28">
    <w:name w:val="footnote text"/>
    <w:basedOn w:val="1"/>
    <w:next w:val="12"/>
    <w:qFormat/>
    <w:uiPriority w:val="0"/>
    <w:pPr>
      <w:adjustRightInd w:val="0"/>
      <w:spacing w:line="312" w:lineRule="atLeast"/>
      <w:jc w:val="left"/>
      <w:textAlignment w:val="baseline"/>
    </w:pPr>
    <w:rPr>
      <w:sz w:val="18"/>
      <w:szCs w:val="22"/>
    </w:rPr>
  </w:style>
  <w:style w:type="paragraph" w:styleId="29">
    <w:name w:val="Body Text Indent 3"/>
    <w:basedOn w:val="1"/>
    <w:link w:val="64"/>
    <w:qFormat/>
    <w:uiPriority w:val="0"/>
    <w:pPr>
      <w:spacing w:after="120"/>
      <w:ind w:left="420" w:leftChars="200"/>
    </w:pPr>
    <w:rPr>
      <w:kern w:val="0"/>
      <w:sz w:val="16"/>
      <w:szCs w:val="16"/>
    </w:rPr>
  </w:style>
  <w:style w:type="paragraph" w:styleId="30">
    <w:name w:val="Body Text 2"/>
    <w:basedOn w:val="1"/>
    <w:link w:val="65"/>
    <w:qFormat/>
    <w:uiPriority w:val="0"/>
    <w:pPr>
      <w:snapToGrid w:val="0"/>
    </w:pPr>
    <w:rPr>
      <w:b/>
      <w:bCs/>
      <w:kern w:val="0"/>
      <w:sz w:val="18"/>
    </w:rPr>
  </w:style>
  <w:style w:type="paragraph" w:styleId="31">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32">
    <w:name w:val="annotation subject"/>
    <w:basedOn w:val="14"/>
    <w:next w:val="14"/>
    <w:link w:val="66"/>
    <w:unhideWhenUsed/>
    <w:qFormat/>
    <w:uiPriority w:val="99"/>
    <w:rPr>
      <w:b/>
      <w:bCs/>
    </w:rPr>
  </w:style>
  <w:style w:type="paragraph" w:styleId="33">
    <w:name w:val="Body Text First Indent"/>
    <w:basedOn w:val="16"/>
    <w:link w:val="67"/>
    <w:qFormat/>
    <w:uiPriority w:val="0"/>
    <w:pPr>
      <w:spacing w:after="120"/>
      <w:ind w:firstLine="420" w:firstLineChars="100"/>
    </w:pPr>
    <w:rPr>
      <w:rFonts w:ascii="Times New Roman" w:eastAsia="宋体"/>
      <w:szCs w:val="24"/>
    </w:rPr>
  </w:style>
  <w:style w:type="paragraph" w:styleId="34">
    <w:name w:val="Body Text First Indent 2"/>
    <w:basedOn w:val="18"/>
    <w:link w:val="68"/>
    <w:unhideWhenUsed/>
    <w:qFormat/>
    <w:uiPriority w:val="99"/>
    <w:pPr>
      <w:spacing w:after="120"/>
      <w:ind w:left="420" w:leftChars="200" w:firstLine="420" w:firstLineChars="200"/>
    </w:pPr>
    <w:rPr>
      <w:rFonts w:ascii="Times New Roman" w:eastAsia="宋体"/>
      <w:kern w:val="2"/>
      <w:sz w:val="21"/>
      <w:szCs w:val="24"/>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bCs/>
    </w:rPr>
  </w:style>
  <w:style w:type="character" w:styleId="39">
    <w:name w:val="page number"/>
    <w:qFormat/>
    <w:uiPriority w:val="0"/>
  </w:style>
  <w:style w:type="character" w:styleId="40">
    <w:name w:val="FollowedHyperlink"/>
    <w:qFormat/>
    <w:uiPriority w:val="0"/>
    <w:rPr>
      <w:color w:val="800080"/>
      <w:u w:val="single"/>
    </w:rPr>
  </w:style>
  <w:style w:type="character" w:styleId="41">
    <w:name w:val="Hyperlink"/>
    <w:qFormat/>
    <w:uiPriority w:val="0"/>
    <w:rPr>
      <w:color w:val="0000FF"/>
      <w:u w:val="single"/>
    </w:rPr>
  </w:style>
  <w:style w:type="character" w:styleId="42">
    <w:name w:val="annotation reference"/>
    <w:qFormat/>
    <w:uiPriority w:val="0"/>
    <w:rPr>
      <w:sz w:val="21"/>
      <w:szCs w:val="21"/>
    </w:rPr>
  </w:style>
  <w:style w:type="character" w:customStyle="1" w:styleId="43">
    <w:name w:val="标题 1 Char"/>
    <w:link w:val="2"/>
    <w:qFormat/>
    <w:uiPriority w:val="0"/>
    <w:rPr>
      <w:rFonts w:ascii="Times New Roman" w:hAnsi="Times New Roman" w:eastAsia="宋体" w:cs="Times New Roman"/>
      <w:b/>
      <w:bCs/>
      <w:kern w:val="44"/>
      <w:sz w:val="44"/>
      <w:szCs w:val="44"/>
    </w:rPr>
  </w:style>
  <w:style w:type="character" w:customStyle="1" w:styleId="44">
    <w:name w:val="标题 2 Char"/>
    <w:link w:val="3"/>
    <w:qFormat/>
    <w:uiPriority w:val="0"/>
    <w:rPr>
      <w:rFonts w:ascii="Arial" w:hAnsi="Arial" w:eastAsia="黑体" w:cs="Times New Roman"/>
      <w:b/>
      <w:bCs/>
      <w:sz w:val="32"/>
      <w:szCs w:val="32"/>
    </w:rPr>
  </w:style>
  <w:style w:type="character" w:customStyle="1" w:styleId="45">
    <w:name w:val="标题 3 Char"/>
    <w:link w:val="4"/>
    <w:qFormat/>
    <w:uiPriority w:val="0"/>
    <w:rPr>
      <w:rFonts w:ascii="Times New Roman" w:hAnsi="Times New Roman" w:eastAsia="宋体" w:cs="Times New Roman"/>
      <w:b/>
      <w:bCs/>
      <w:sz w:val="32"/>
      <w:szCs w:val="32"/>
    </w:rPr>
  </w:style>
  <w:style w:type="character" w:customStyle="1" w:styleId="46">
    <w:name w:val="标题 4 Char"/>
    <w:link w:val="5"/>
    <w:qFormat/>
    <w:uiPriority w:val="0"/>
    <w:rPr>
      <w:rFonts w:ascii="Times New Roman" w:hAnsi="Times New Roman" w:eastAsia="新宋体" w:cs="Times New Roman"/>
      <w:sz w:val="30"/>
      <w:szCs w:val="21"/>
    </w:rPr>
  </w:style>
  <w:style w:type="character" w:customStyle="1" w:styleId="47">
    <w:name w:val="标题 5 Char"/>
    <w:link w:val="6"/>
    <w:qFormat/>
    <w:uiPriority w:val="0"/>
    <w:rPr>
      <w:rFonts w:ascii="Times New Roman" w:hAnsi="Times New Roman" w:eastAsia="宋体" w:cs="Times New Roman"/>
      <w:b/>
      <w:bCs/>
      <w:sz w:val="28"/>
      <w:szCs w:val="28"/>
    </w:rPr>
  </w:style>
  <w:style w:type="character" w:customStyle="1" w:styleId="48">
    <w:name w:val="标题 6 Char"/>
    <w:link w:val="7"/>
    <w:qFormat/>
    <w:uiPriority w:val="0"/>
    <w:rPr>
      <w:rFonts w:ascii="Times New Roman" w:hAnsi="Times New Roman" w:eastAsia="宋体" w:cs="Times New Roman"/>
      <w:b/>
      <w:sz w:val="44"/>
      <w:szCs w:val="20"/>
    </w:rPr>
  </w:style>
  <w:style w:type="character" w:customStyle="1" w:styleId="49">
    <w:name w:val="正文缩进 Char"/>
    <w:link w:val="8"/>
    <w:qFormat/>
    <w:uiPriority w:val="0"/>
    <w:rPr>
      <w:rFonts w:ascii="Times New Roman" w:hAnsi="Times New Roman" w:eastAsia="宋体" w:cs="Times New Roman"/>
      <w:kern w:val="0"/>
      <w:sz w:val="20"/>
      <w:szCs w:val="20"/>
    </w:rPr>
  </w:style>
  <w:style w:type="character" w:customStyle="1" w:styleId="50">
    <w:name w:val="标题 7 Char"/>
    <w:link w:val="9"/>
    <w:qFormat/>
    <w:uiPriority w:val="0"/>
    <w:rPr>
      <w:rFonts w:ascii="Times New Roman" w:hAnsi="Times New Roman" w:eastAsia="宋体" w:cs="Times New Roman"/>
      <w:b/>
      <w:bCs/>
      <w:sz w:val="24"/>
      <w:szCs w:val="24"/>
    </w:rPr>
  </w:style>
  <w:style w:type="character" w:customStyle="1" w:styleId="51">
    <w:name w:val="标题 8 Char"/>
    <w:link w:val="10"/>
    <w:qFormat/>
    <w:uiPriority w:val="0"/>
    <w:rPr>
      <w:rFonts w:ascii="Arial" w:hAnsi="Arial" w:eastAsia="黑体" w:cs="Times New Roman"/>
      <w:sz w:val="24"/>
      <w:szCs w:val="24"/>
    </w:rPr>
  </w:style>
  <w:style w:type="character" w:customStyle="1" w:styleId="52">
    <w:name w:val="标题 9 Char"/>
    <w:link w:val="11"/>
    <w:qFormat/>
    <w:uiPriority w:val="0"/>
    <w:rPr>
      <w:rFonts w:ascii="Arial" w:hAnsi="Arial" w:eastAsia="黑体" w:cs="Times New Roman"/>
      <w:sz w:val="24"/>
      <w:szCs w:val="21"/>
    </w:rPr>
  </w:style>
  <w:style w:type="character" w:customStyle="1" w:styleId="53">
    <w:name w:val="文档结构图 Char"/>
    <w:link w:val="13"/>
    <w:semiHidden/>
    <w:qFormat/>
    <w:uiPriority w:val="0"/>
    <w:rPr>
      <w:szCs w:val="24"/>
      <w:shd w:val="clear" w:color="auto" w:fill="000080"/>
    </w:rPr>
  </w:style>
  <w:style w:type="character" w:customStyle="1" w:styleId="54">
    <w:name w:val="批注文字 Char"/>
    <w:link w:val="14"/>
    <w:qFormat/>
    <w:uiPriority w:val="99"/>
    <w:rPr>
      <w:kern w:val="2"/>
      <w:sz w:val="21"/>
      <w:szCs w:val="24"/>
    </w:rPr>
  </w:style>
  <w:style w:type="character" w:customStyle="1" w:styleId="55">
    <w:name w:val="正文文本 3 Char"/>
    <w:link w:val="15"/>
    <w:qFormat/>
    <w:uiPriority w:val="0"/>
    <w:rPr>
      <w:rFonts w:ascii="Times New Roman" w:hAnsi="Times New Roman" w:eastAsia="宋体" w:cs="Times New Roman"/>
      <w:sz w:val="16"/>
      <w:szCs w:val="16"/>
    </w:rPr>
  </w:style>
  <w:style w:type="character" w:customStyle="1" w:styleId="56">
    <w:name w:val="正文文本 Char"/>
    <w:link w:val="16"/>
    <w:qFormat/>
    <w:uiPriority w:val="0"/>
    <w:rPr>
      <w:rFonts w:ascii="仿宋_GB2312" w:hAnsi="Times New Roman" w:eastAsia="仿宋_GB2312" w:cs="Times New Roman"/>
      <w:sz w:val="24"/>
      <w:szCs w:val="20"/>
    </w:rPr>
  </w:style>
  <w:style w:type="character" w:customStyle="1" w:styleId="57">
    <w:name w:val="正文文本缩进 Char"/>
    <w:link w:val="18"/>
    <w:qFormat/>
    <w:uiPriority w:val="0"/>
    <w:rPr>
      <w:rFonts w:ascii="仿宋_GB2312" w:hAnsi="Times New Roman" w:eastAsia="仿宋_GB2312" w:cs="Times New Roman"/>
      <w:sz w:val="28"/>
      <w:szCs w:val="20"/>
    </w:rPr>
  </w:style>
  <w:style w:type="character" w:customStyle="1" w:styleId="58">
    <w:name w:val="纯文本 Char1"/>
    <w:link w:val="20"/>
    <w:qFormat/>
    <w:uiPriority w:val="0"/>
    <w:rPr>
      <w:rFonts w:ascii="宋体" w:hAnsi="Courier New" w:eastAsia="宋体" w:cs="Courier New"/>
      <w:szCs w:val="21"/>
    </w:rPr>
  </w:style>
  <w:style w:type="character" w:customStyle="1" w:styleId="59">
    <w:name w:val="日期 Char"/>
    <w:link w:val="21"/>
    <w:qFormat/>
    <w:uiPriority w:val="0"/>
    <w:rPr>
      <w:rFonts w:ascii="Times New Roman" w:hAnsi="Times New Roman" w:eastAsia="宋体" w:cs="Times New Roman"/>
      <w:sz w:val="24"/>
      <w:szCs w:val="20"/>
    </w:rPr>
  </w:style>
  <w:style w:type="character" w:customStyle="1" w:styleId="60">
    <w:name w:val="正文文本缩进 2 Char"/>
    <w:link w:val="22"/>
    <w:qFormat/>
    <w:uiPriority w:val="0"/>
    <w:rPr>
      <w:rFonts w:ascii="Times New Roman" w:hAnsi="Times New Roman" w:eastAsia="仿宋_GB2312" w:cs="Times New Roman"/>
      <w:sz w:val="28"/>
      <w:szCs w:val="20"/>
    </w:rPr>
  </w:style>
  <w:style w:type="character" w:customStyle="1" w:styleId="61">
    <w:name w:val="批注框文本 Char"/>
    <w:link w:val="23"/>
    <w:semiHidden/>
    <w:qFormat/>
    <w:uiPriority w:val="0"/>
    <w:rPr>
      <w:sz w:val="18"/>
      <w:szCs w:val="18"/>
    </w:rPr>
  </w:style>
  <w:style w:type="character" w:customStyle="1" w:styleId="62">
    <w:name w:val="页脚 Char"/>
    <w:link w:val="24"/>
    <w:qFormat/>
    <w:uiPriority w:val="99"/>
    <w:rPr>
      <w:rFonts w:ascii="Times New Roman" w:hAnsi="Times New Roman" w:eastAsia="宋体" w:cs="Times New Roman"/>
      <w:sz w:val="18"/>
      <w:szCs w:val="20"/>
    </w:rPr>
  </w:style>
  <w:style w:type="character" w:customStyle="1" w:styleId="63">
    <w:name w:val="页眉 Char"/>
    <w:link w:val="25"/>
    <w:qFormat/>
    <w:uiPriority w:val="0"/>
    <w:rPr>
      <w:rFonts w:ascii="Times New Roman" w:hAnsi="Times New Roman" w:eastAsia="宋体" w:cs="Times New Roman"/>
      <w:sz w:val="18"/>
      <w:szCs w:val="18"/>
    </w:rPr>
  </w:style>
  <w:style w:type="character" w:customStyle="1" w:styleId="64">
    <w:name w:val="正文文本缩进 3 Char"/>
    <w:link w:val="29"/>
    <w:qFormat/>
    <w:uiPriority w:val="0"/>
    <w:rPr>
      <w:rFonts w:ascii="Times New Roman" w:hAnsi="Times New Roman" w:eastAsia="宋体" w:cs="Times New Roman"/>
      <w:sz w:val="16"/>
      <w:szCs w:val="16"/>
    </w:rPr>
  </w:style>
  <w:style w:type="character" w:customStyle="1" w:styleId="65">
    <w:name w:val="正文文本 2 Char"/>
    <w:link w:val="30"/>
    <w:qFormat/>
    <w:uiPriority w:val="0"/>
    <w:rPr>
      <w:rFonts w:ascii="Times New Roman" w:hAnsi="Times New Roman" w:eastAsia="宋体" w:cs="Times New Roman"/>
      <w:b/>
      <w:bCs/>
      <w:sz w:val="18"/>
      <w:szCs w:val="24"/>
    </w:rPr>
  </w:style>
  <w:style w:type="character" w:customStyle="1" w:styleId="66">
    <w:name w:val="批注主题 Char"/>
    <w:link w:val="32"/>
    <w:semiHidden/>
    <w:qFormat/>
    <w:uiPriority w:val="99"/>
    <w:rPr>
      <w:b/>
      <w:bCs/>
      <w:kern w:val="2"/>
      <w:sz w:val="21"/>
      <w:szCs w:val="24"/>
    </w:rPr>
  </w:style>
  <w:style w:type="character" w:customStyle="1" w:styleId="67">
    <w:name w:val="正文首行缩进 Char"/>
    <w:link w:val="33"/>
    <w:qFormat/>
    <w:uiPriority w:val="0"/>
    <w:rPr>
      <w:rFonts w:ascii="Times New Roman" w:hAnsi="Times New Roman" w:eastAsia="宋体" w:cs="Times New Roman"/>
      <w:sz w:val="24"/>
      <w:szCs w:val="24"/>
    </w:rPr>
  </w:style>
  <w:style w:type="character" w:customStyle="1" w:styleId="68">
    <w:name w:val="正文首行缩进 2 Char"/>
    <w:link w:val="34"/>
    <w:semiHidden/>
    <w:qFormat/>
    <w:uiPriority w:val="99"/>
    <w:rPr>
      <w:rFonts w:ascii="仿宋_GB2312" w:hAnsi="Times New Roman" w:eastAsia="仿宋_GB2312" w:cs="Times New Roman"/>
      <w:kern w:val="2"/>
      <w:sz w:val="21"/>
      <w:szCs w:val="24"/>
    </w:rPr>
  </w:style>
  <w:style w:type="paragraph" w:customStyle="1" w:styleId="69">
    <w:name w:val="style4"/>
    <w:basedOn w:val="1"/>
    <w:next w:val="70"/>
    <w:qFormat/>
    <w:uiPriority w:val="99"/>
    <w:pPr>
      <w:widowControl/>
      <w:spacing w:before="280" w:after="280"/>
    </w:pPr>
    <w:rPr>
      <w:rFonts w:ascii="宋体"/>
      <w:sz w:val="18"/>
    </w:rPr>
  </w:style>
  <w:style w:type="paragraph" w:customStyle="1" w:styleId="70">
    <w:name w:val="2"/>
    <w:next w:val="1"/>
    <w:qFormat/>
    <w:uiPriority w:val="99"/>
    <w:pPr>
      <w:widowControl w:val="0"/>
      <w:jc w:val="both"/>
    </w:pPr>
    <w:rPr>
      <w:rFonts w:ascii="Times New Roman" w:hAnsi="Times New Roman" w:eastAsia="宋体" w:cs="Times New Roman"/>
      <w:sz w:val="21"/>
      <w:szCs w:val="22"/>
      <w:lang w:val="en-US" w:eastAsia="zh-CN" w:bidi="ar-SA"/>
    </w:rPr>
  </w:style>
  <w:style w:type="character" w:customStyle="1" w:styleId="71">
    <w:name w:val="列出段落 Char"/>
    <w:link w:val="72"/>
    <w:qFormat/>
    <w:locked/>
    <w:uiPriority w:val="99"/>
  </w:style>
  <w:style w:type="paragraph" w:styleId="72">
    <w:name w:val="List Paragraph"/>
    <w:basedOn w:val="1"/>
    <w:link w:val="71"/>
    <w:qFormat/>
    <w:uiPriority w:val="99"/>
    <w:pPr>
      <w:ind w:firstLine="420" w:firstLineChars="200"/>
    </w:pPr>
    <w:rPr>
      <w:kern w:val="0"/>
      <w:sz w:val="20"/>
      <w:szCs w:val="20"/>
    </w:rPr>
  </w:style>
  <w:style w:type="character" w:customStyle="1" w:styleId="73">
    <w:name w:val="文档结构图 Char1"/>
    <w:semiHidden/>
    <w:qFormat/>
    <w:uiPriority w:val="99"/>
    <w:rPr>
      <w:rFonts w:ascii="宋体" w:hAnsi="Times New Roman" w:eastAsia="宋体" w:cs="Times New Roman"/>
      <w:sz w:val="18"/>
      <w:szCs w:val="18"/>
    </w:rPr>
  </w:style>
  <w:style w:type="character" w:customStyle="1" w:styleId="74">
    <w:name w:val="普通正文 Char"/>
    <w:link w:val="75"/>
    <w:qFormat/>
    <w:uiPriority w:val="0"/>
    <w:rPr>
      <w:rFonts w:ascii="Arial" w:hAnsi="Arial"/>
      <w:sz w:val="24"/>
      <w:szCs w:val="24"/>
    </w:rPr>
  </w:style>
  <w:style w:type="paragraph" w:customStyle="1" w:styleId="75">
    <w:name w:val="普通正文"/>
    <w:basedOn w:val="1"/>
    <w:link w:val="74"/>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76">
    <w:name w:val="FA正文 Char"/>
    <w:link w:val="77"/>
    <w:qFormat/>
    <w:uiPriority w:val="0"/>
    <w:rPr>
      <w:rFonts w:ascii="宋体" w:hAnsi="宋体" w:eastAsia="宋体" w:cs="Times New Roman"/>
      <w:sz w:val="28"/>
      <w:szCs w:val="28"/>
    </w:rPr>
  </w:style>
  <w:style w:type="paragraph" w:customStyle="1" w:styleId="77">
    <w:name w:val="FA正文"/>
    <w:basedOn w:val="1"/>
    <w:link w:val="76"/>
    <w:qFormat/>
    <w:uiPriority w:val="0"/>
    <w:pPr>
      <w:tabs>
        <w:tab w:val="left" w:pos="3375"/>
      </w:tabs>
      <w:spacing w:line="440" w:lineRule="atLeast"/>
      <w:ind w:firstLine="538" w:firstLineChars="192"/>
    </w:pPr>
    <w:rPr>
      <w:rFonts w:ascii="宋体" w:hAnsi="宋体"/>
      <w:kern w:val="0"/>
      <w:sz w:val="28"/>
      <w:szCs w:val="28"/>
    </w:rPr>
  </w:style>
  <w:style w:type="character" w:customStyle="1" w:styleId="78">
    <w:name w:val="正文缩进2格 Char"/>
    <w:link w:val="79"/>
    <w:qFormat/>
    <w:uiPriority w:val="0"/>
    <w:rPr>
      <w:rFonts w:ascii="仿宋_GB2312" w:hAnsi="宋体" w:eastAsia="仿宋_GB2312" w:cs="Times New Roman"/>
      <w:sz w:val="31"/>
      <w:szCs w:val="28"/>
    </w:rPr>
  </w:style>
  <w:style w:type="paragraph" w:customStyle="1" w:styleId="79">
    <w:name w:val="正文缩进2格"/>
    <w:basedOn w:val="1"/>
    <w:link w:val="78"/>
    <w:qFormat/>
    <w:uiPriority w:val="0"/>
    <w:pPr>
      <w:spacing w:line="600" w:lineRule="exact"/>
      <w:ind w:firstLine="639" w:firstLineChars="206"/>
    </w:pPr>
    <w:rPr>
      <w:rFonts w:ascii="仿宋_GB2312" w:hAnsi="宋体" w:eastAsia="仿宋_GB2312"/>
      <w:kern w:val="0"/>
      <w:sz w:val="31"/>
      <w:szCs w:val="28"/>
    </w:rPr>
  </w:style>
  <w:style w:type="character" w:customStyle="1" w:styleId="80">
    <w:name w:val="cn_text1"/>
    <w:qFormat/>
    <w:uiPriority w:val="0"/>
    <w:rPr>
      <w:rFonts w:hint="default" w:ascii="ˎ̥" w:hAnsi="ˎ̥"/>
      <w:color w:val="003399"/>
      <w:spacing w:val="15"/>
      <w:sz w:val="18"/>
      <w:szCs w:val="18"/>
    </w:rPr>
  </w:style>
  <w:style w:type="character" w:customStyle="1" w:styleId="81">
    <w:name w:val="ssss Char"/>
    <w:qFormat/>
    <w:uiPriority w:val="0"/>
    <w:rPr>
      <w:rFonts w:eastAsia="宋体"/>
      <w:kern w:val="2"/>
      <w:sz w:val="24"/>
      <w:szCs w:val="24"/>
      <w:lang w:val="en-US" w:eastAsia="zh-CN" w:bidi="ar-SA"/>
    </w:rPr>
  </w:style>
  <w:style w:type="character" w:customStyle="1" w:styleId="82">
    <w:name w:val="ssss Char1"/>
    <w:link w:val="83"/>
    <w:qFormat/>
    <w:uiPriority w:val="0"/>
    <w:rPr>
      <w:rFonts w:ascii="Times New Roman" w:hAnsi="Times New Roman" w:eastAsia="宋体" w:cs="Times New Roman"/>
      <w:sz w:val="24"/>
      <w:szCs w:val="24"/>
    </w:rPr>
  </w:style>
  <w:style w:type="paragraph" w:customStyle="1" w:styleId="83">
    <w:name w:val="ssss"/>
    <w:basedOn w:val="1"/>
    <w:link w:val="82"/>
    <w:qFormat/>
    <w:uiPriority w:val="0"/>
    <w:pPr>
      <w:spacing w:line="360" w:lineRule="auto"/>
      <w:ind w:firstLine="480" w:firstLineChars="200"/>
    </w:pPr>
    <w:rPr>
      <w:kern w:val="0"/>
      <w:sz w:val="24"/>
    </w:rPr>
  </w:style>
  <w:style w:type="character" w:customStyle="1" w:styleId="84">
    <w:name w:val="标题 4 Char1"/>
    <w:qFormat/>
    <w:uiPriority w:val="0"/>
    <w:rPr>
      <w:rFonts w:ascii="Arial" w:hAnsi="Arial" w:eastAsia="黑体"/>
      <w:b/>
      <w:bCs/>
      <w:kern w:val="2"/>
      <w:sz w:val="28"/>
      <w:szCs w:val="28"/>
      <w:lang w:val="en-US" w:eastAsia="zh-CN" w:bidi="ar-SA"/>
    </w:rPr>
  </w:style>
  <w:style w:type="character" w:customStyle="1" w:styleId="85">
    <w:name w:val="列表段落 字符"/>
    <w:qFormat/>
    <w:uiPriority w:val="34"/>
    <w:rPr>
      <w:rFonts w:ascii="Calibri" w:hAnsi="Calibri"/>
      <w:kern w:val="2"/>
      <w:sz w:val="21"/>
      <w:szCs w:val="22"/>
    </w:rPr>
  </w:style>
  <w:style w:type="character" w:customStyle="1" w:styleId="86">
    <w:name w:val="批注框文本 Char1"/>
    <w:semiHidden/>
    <w:qFormat/>
    <w:uiPriority w:val="99"/>
    <w:rPr>
      <w:rFonts w:ascii="Times New Roman" w:hAnsi="Times New Roman" w:eastAsia="宋体" w:cs="Times New Roman"/>
      <w:sz w:val="18"/>
      <w:szCs w:val="18"/>
    </w:rPr>
  </w:style>
  <w:style w:type="character" w:customStyle="1" w:styleId="87">
    <w:name w:val="样式 ssss + 宋体 五号1 Char"/>
    <w:link w:val="88"/>
    <w:qFormat/>
    <w:uiPriority w:val="0"/>
    <w:rPr>
      <w:rFonts w:ascii="宋体" w:hAnsi="宋体" w:eastAsia="宋体" w:cs="Times New Roman"/>
      <w:sz w:val="24"/>
      <w:szCs w:val="24"/>
    </w:rPr>
  </w:style>
  <w:style w:type="paragraph" w:customStyle="1" w:styleId="88">
    <w:name w:val="样式 ssss + 宋体 五号1"/>
    <w:basedOn w:val="83"/>
    <w:link w:val="87"/>
    <w:qFormat/>
    <w:uiPriority w:val="0"/>
    <w:rPr>
      <w:rFonts w:ascii="宋体" w:hAnsi="宋体"/>
    </w:rPr>
  </w:style>
  <w:style w:type="character" w:customStyle="1" w:styleId="89">
    <w:name w:val="point_normal1"/>
    <w:qFormat/>
    <w:uiPriority w:val="0"/>
    <w:rPr>
      <w:rFonts w:hint="default" w:ascii="Arial" w:hAnsi="Arial" w:cs="Arial"/>
      <w:sz w:val="16"/>
      <w:szCs w:val="16"/>
    </w:rPr>
  </w:style>
  <w:style w:type="paragraph" w:customStyle="1" w:styleId="90">
    <w:name w:val="样式 正文文本缩进 3 + 四号"/>
    <w:basedOn w:val="29"/>
    <w:qFormat/>
    <w:uiPriority w:val="0"/>
    <w:pPr>
      <w:spacing w:after="0" w:line="360" w:lineRule="auto"/>
      <w:ind w:left="0" w:leftChars="0" w:firstLine="437"/>
    </w:pPr>
    <w:rPr>
      <w:sz w:val="24"/>
      <w:szCs w:val="21"/>
    </w:rPr>
  </w:style>
  <w:style w:type="paragraph" w:customStyle="1" w:styleId="91">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93">
    <w:name w:val="Char Char Char Char"/>
    <w:basedOn w:val="1"/>
    <w:qFormat/>
    <w:uiPriority w:val="0"/>
    <w:rPr>
      <w:rFonts w:ascii="Tahoma" w:hAnsi="Tahoma"/>
      <w:sz w:val="24"/>
      <w:szCs w:val="20"/>
    </w:rPr>
  </w:style>
  <w:style w:type="paragraph" w:customStyle="1" w:styleId="94">
    <w:name w:val="Char Char Char Char Char Char Char Char Char Char Char Char Char"/>
    <w:basedOn w:val="1"/>
    <w:qFormat/>
    <w:uiPriority w:val="0"/>
  </w:style>
  <w:style w:type="paragraph" w:customStyle="1" w:styleId="95">
    <w:name w:val="表格正文"/>
    <w:basedOn w:val="1"/>
    <w:qFormat/>
    <w:uiPriority w:val="0"/>
    <w:pPr>
      <w:spacing w:line="360" w:lineRule="auto"/>
      <w:jc w:val="left"/>
    </w:pPr>
    <w:rPr>
      <w:rFonts w:ascii="Calibri" w:hAnsi="Calibri"/>
      <w:color w:val="000000"/>
      <w:szCs w:val="28"/>
    </w:rPr>
  </w:style>
  <w:style w:type="paragraph" w:customStyle="1" w:styleId="96">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97">
    <w:name w:val="Char Char Char Char1"/>
    <w:basedOn w:val="1"/>
    <w:qFormat/>
    <w:uiPriority w:val="0"/>
    <w:rPr>
      <w:rFonts w:ascii="Tahoma" w:hAnsi="Tahoma"/>
      <w:sz w:val="24"/>
      <w:szCs w:val="20"/>
    </w:rPr>
  </w:style>
  <w:style w:type="paragraph" w:customStyle="1" w:styleId="98">
    <w:name w:val="Char Char Char"/>
    <w:basedOn w:val="1"/>
    <w:qFormat/>
    <w:uiPriority w:val="0"/>
    <w:rPr>
      <w:rFonts w:ascii="Tahoma" w:hAnsi="Tahoma"/>
      <w:sz w:val="24"/>
      <w:szCs w:val="20"/>
    </w:rPr>
  </w:style>
  <w:style w:type="paragraph" w:customStyle="1" w:styleId="99">
    <w:name w:val="标题-----3"/>
    <w:basedOn w:val="4"/>
    <w:qFormat/>
    <w:uiPriority w:val="0"/>
    <w:pPr>
      <w:spacing w:before="0" w:after="0" w:line="240" w:lineRule="auto"/>
      <w:outlineLvl w:val="0"/>
    </w:pPr>
    <w:rPr>
      <w:rFonts w:ascii="宋体" w:hAnsi="宋体"/>
      <w:b w:val="0"/>
      <w:bCs w:val="0"/>
      <w:sz w:val="28"/>
      <w:szCs w:val="28"/>
    </w:rPr>
  </w:style>
  <w:style w:type="paragraph" w:customStyle="1" w:styleId="100">
    <w:name w:val="样式 ssss + 居中"/>
    <w:basedOn w:val="83"/>
    <w:qFormat/>
    <w:uiPriority w:val="0"/>
    <w:pPr>
      <w:jc w:val="center"/>
    </w:pPr>
    <w:rPr>
      <w:rFonts w:cs="宋体"/>
      <w:szCs w:val="20"/>
    </w:rPr>
  </w:style>
  <w:style w:type="paragraph" w:customStyle="1" w:styleId="101">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2">
    <w:name w:val="样式 样式 ssss + 宋体 五号 + 首行缩进:  2 字符"/>
    <w:basedOn w:val="103"/>
    <w:qFormat/>
    <w:uiPriority w:val="0"/>
    <w:pPr>
      <w:ind w:firstLine="480"/>
    </w:pPr>
  </w:style>
  <w:style w:type="paragraph" w:customStyle="1" w:styleId="103">
    <w:name w:val="样式 ssss + 宋体 五号"/>
    <w:basedOn w:val="83"/>
    <w:qFormat/>
    <w:uiPriority w:val="0"/>
    <w:pPr>
      <w:ind w:firstLine="420"/>
    </w:pPr>
    <w:rPr>
      <w:rFonts w:ascii="宋体" w:hAnsi="宋体" w:cs="宋体"/>
      <w:szCs w:val="20"/>
    </w:rPr>
  </w:style>
  <w:style w:type="paragraph" w:customStyle="1" w:styleId="104">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
    <w:name w:val="Char"/>
    <w:basedOn w:val="1"/>
    <w:qFormat/>
    <w:uiPriority w:val="0"/>
    <w:rPr>
      <w:rFonts w:ascii="Tahoma" w:hAnsi="Tahoma"/>
      <w:sz w:val="24"/>
      <w:szCs w:val="20"/>
    </w:rPr>
  </w:style>
  <w:style w:type="paragraph" w:customStyle="1" w:styleId="106">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07">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0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
    <w:name w:val="Char Char Char Char Char Char Char Char Char Char Char Char Char1"/>
    <w:basedOn w:val="1"/>
    <w:qFormat/>
    <w:uiPriority w:val="0"/>
    <w:rPr>
      <w:sz w:val="24"/>
    </w:rPr>
  </w:style>
  <w:style w:type="paragraph" w:customStyle="1" w:styleId="110">
    <w:name w:val="表格"/>
    <w:basedOn w:val="1"/>
    <w:qFormat/>
    <w:uiPriority w:val="0"/>
    <w:rPr>
      <w:rFonts w:ascii="Arial" w:hAnsi="Arial"/>
      <w:sz w:val="24"/>
    </w:rPr>
  </w:style>
  <w:style w:type="paragraph" w:customStyle="1" w:styleId="111">
    <w:name w:val="正文样式1"/>
    <w:basedOn w:val="1"/>
    <w:qFormat/>
    <w:uiPriority w:val="0"/>
    <w:pPr>
      <w:spacing w:before="120" w:after="120" w:line="360" w:lineRule="auto"/>
      <w:ind w:firstLine="480" w:firstLineChars="200"/>
    </w:pPr>
    <w:rPr>
      <w:sz w:val="24"/>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 Char Char Char Char Char Char Char Char"/>
    <w:basedOn w:val="1"/>
    <w:qFormat/>
    <w:uiPriority w:val="0"/>
    <w:rPr>
      <w:rFonts w:ascii="Tahoma" w:hAnsi="Tahoma"/>
      <w:sz w:val="24"/>
      <w:szCs w:val="20"/>
    </w:rPr>
  </w:style>
  <w:style w:type="paragraph" w:customStyle="1" w:styleId="114">
    <w:name w:val="Char1"/>
    <w:basedOn w:val="1"/>
    <w:qFormat/>
    <w:uiPriority w:val="0"/>
    <w:pPr>
      <w:tabs>
        <w:tab w:val="left" w:pos="360"/>
      </w:tabs>
    </w:pPr>
    <w:rPr>
      <w:sz w:val="24"/>
    </w:rPr>
  </w:style>
  <w:style w:type="paragraph" w:customStyle="1" w:styleId="115">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6">
    <w:name w:val="Header2"/>
    <w:basedOn w:val="1"/>
    <w:qFormat/>
    <w:uiPriority w:val="0"/>
    <w:pPr>
      <w:numPr>
        <w:ilvl w:val="0"/>
        <w:numId w:val="1"/>
      </w:numPr>
    </w:pPr>
  </w:style>
  <w:style w:type="paragraph" w:customStyle="1" w:styleId="117">
    <w:name w:val="Char Char 字元 字元 字元 Char Char Char Char"/>
    <w:basedOn w:val="1"/>
    <w:qFormat/>
    <w:uiPriority w:val="0"/>
    <w:pPr>
      <w:adjustRightInd w:val="0"/>
      <w:spacing w:line="360" w:lineRule="auto"/>
    </w:pPr>
    <w:rPr>
      <w:kern w:val="0"/>
      <w:sz w:val="24"/>
      <w:szCs w:val="20"/>
    </w:rPr>
  </w:style>
  <w:style w:type="paragraph" w:customStyle="1" w:styleId="118">
    <w:name w:val="2cxspmiddle"/>
    <w:basedOn w:val="1"/>
    <w:qFormat/>
    <w:uiPriority w:val="0"/>
    <w:pPr>
      <w:widowControl/>
      <w:spacing w:before="100" w:beforeAutospacing="1" w:after="100" w:afterAutospacing="1"/>
      <w:jc w:val="left"/>
    </w:pPr>
    <w:rPr>
      <w:rFonts w:ascii="宋体" w:hAnsi="宋体" w:cs="宋体"/>
      <w:kern w:val="0"/>
      <w:sz w:val="24"/>
    </w:rPr>
  </w:style>
  <w:style w:type="character" w:customStyle="1" w:styleId="119">
    <w:name w:val="mini-outputtext1"/>
    <w:qFormat/>
    <w:uiPriority w:val="0"/>
  </w:style>
  <w:style w:type="character" w:customStyle="1" w:styleId="120">
    <w:name w:val="font31"/>
    <w:qFormat/>
    <w:uiPriority w:val="0"/>
    <w:rPr>
      <w:rFonts w:hint="eastAsia" w:ascii="宋体" w:hAnsi="宋体" w:eastAsia="宋体" w:cs="宋体"/>
      <w:color w:val="000000"/>
      <w:sz w:val="24"/>
      <w:szCs w:val="24"/>
      <w:u w:val="none"/>
    </w:rPr>
  </w:style>
  <w:style w:type="character" w:customStyle="1" w:styleId="121">
    <w:name w:val="font21"/>
    <w:qFormat/>
    <w:uiPriority w:val="0"/>
    <w:rPr>
      <w:rFonts w:hint="default" w:ascii="Times New Roman" w:hAnsi="Times New Roman" w:cs="Times New Roman"/>
      <w:color w:val="000000"/>
      <w:sz w:val="24"/>
      <w:szCs w:val="24"/>
      <w:u w:val="none"/>
    </w:rPr>
  </w:style>
  <w:style w:type="paragraph" w:customStyle="1" w:styleId="122">
    <w:name w:val="正文11"/>
    <w:qFormat/>
    <w:uiPriority w:val="0"/>
    <w:pPr>
      <w:jc w:val="both"/>
    </w:pPr>
    <w:rPr>
      <w:rFonts w:ascii="Times New Roman" w:hAnsi="Times New Roman" w:eastAsia="宋体" w:cs="Times New Roman"/>
      <w:kern w:val="2"/>
      <w:sz w:val="21"/>
      <w:szCs w:val="21"/>
      <w:lang w:val="en-US" w:eastAsia="zh-CN" w:bidi="ar-SA"/>
    </w:rPr>
  </w:style>
  <w:style w:type="character" w:customStyle="1" w:styleId="123">
    <w:name w:val="纯文本 Char"/>
    <w:qFormat/>
    <w:uiPriority w:val="0"/>
    <w:rPr>
      <w:rFonts w:ascii="宋体" w:hAnsi="Courier New" w:eastAsia="宋体" w:cs="Courier New"/>
      <w:szCs w:val="21"/>
    </w:rPr>
  </w:style>
  <w:style w:type="paragraph" w:customStyle="1" w:styleId="124">
    <w:name w:val="普通(网站) Char"/>
    <w:basedOn w:val="1"/>
    <w:qFormat/>
    <w:uiPriority w:val="0"/>
    <w:pPr>
      <w:widowControl/>
      <w:spacing w:before="100" w:beforeAutospacing="1" w:after="100" w:afterAutospacing="1"/>
      <w:jc w:val="left"/>
    </w:pPr>
    <w:rPr>
      <w:rFonts w:ascii="宋体" w:hAnsi="宋体" w:cs="宋体"/>
      <w:kern w:val="0"/>
      <w:sz w:val="24"/>
    </w:rPr>
  </w:style>
  <w:style w:type="character" w:customStyle="1" w:styleId="125">
    <w:name w:val="font71"/>
    <w:qFormat/>
    <w:uiPriority w:val="0"/>
    <w:rPr>
      <w:rFonts w:hint="eastAsia" w:ascii="宋体" w:hAnsi="宋体" w:eastAsia="宋体" w:cs="宋体"/>
      <w:b/>
      <w:color w:val="000000"/>
      <w:sz w:val="40"/>
      <w:szCs w:val="40"/>
      <w:u w:val="none"/>
    </w:rPr>
  </w:style>
  <w:style w:type="paragraph" w:customStyle="1" w:styleId="126">
    <w:name w:val="列出段落11"/>
    <w:basedOn w:val="1"/>
    <w:qFormat/>
    <w:uiPriority w:val="0"/>
    <w:pPr>
      <w:spacing w:line="360" w:lineRule="auto"/>
      <w:ind w:firstLine="420" w:firstLineChars="200"/>
    </w:pPr>
    <w:rPr>
      <w:rFonts w:ascii="Calibri" w:hAnsi="Calibri"/>
      <w:sz w:val="24"/>
      <w:szCs w:val="22"/>
    </w:rPr>
  </w:style>
  <w:style w:type="table" w:customStyle="1" w:styleId="127">
    <w:name w:val="Table Normal"/>
    <w:unhideWhenUsed/>
    <w:qFormat/>
    <w:uiPriority w:val="0"/>
    <w:tblPr>
      <w:tblCellMar>
        <w:top w:w="0" w:type="dxa"/>
        <w:left w:w="0" w:type="dxa"/>
        <w:bottom w:w="0" w:type="dxa"/>
        <w:right w:w="0" w:type="dxa"/>
      </w:tblCellMar>
    </w:tblPr>
  </w:style>
  <w:style w:type="paragraph" w:customStyle="1" w:styleId="128">
    <w:name w:val="列表段落1"/>
    <w:basedOn w:val="1"/>
    <w:qFormat/>
    <w:uiPriority w:val="34"/>
    <w:pPr>
      <w:ind w:firstLine="420" w:firstLineChars="200"/>
    </w:pPr>
    <w:rPr>
      <w:rFonts w:ascii="等线" w:hAnsi="等线" w:eastAsia="等线"/>
    </w:rPr>
  </w:style>
  <w:style w:type="character" w:customStyle="1" w:styleId="129">
    <w:name w:val="NormalCharacter"/>
    <w:qFormat/>
    <w:uiPriority w:val="0"/>
  </w:style>
  <w:style w:type="paragraph" w:customStyle="1" w:styleId="130">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41</Pages>
  <Words>12953</Words>
  <Characters>13502</Characters>
  <Lines>167</Lines>
  <Paragraphs>47</Paragraphs>
  <TotalTime>7</TotalTime>
  <ScaleCrop>false</ScaleCrop>
  <LinksUpToDate>false</LinksUpToDate>
  <CharactersWithSpaces>14531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2022-02-14T04:45:00Z</dcterms:created>
  <dc:creator>琉璃</dc:creator>
  <cp:lastModifiedBy>琉璃</cp:lastModifiedBy>
  <cp:lastPrinted>2022-05-18T06:38:00Z</cp:lastPrinted>
  <dcterms:modified xsi:type="dcterms:W3CDTF">2025-11-12T01:56:29Z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7C19C57BEA574480B2EA6D701DB0766A</vt:lpwstr>
  </property>
  <property fmtid="{D5CDD505-2E9C-101B-9397-08002B2CF9AE}" pid="4" name="commondata">
    <vt:lpwstr>eyJoZGlkIjoiYTM3OGFjMjZjOTcwODU0MGZkZGQ2MmQ2ZjRhOTI3NDkifQ==</vt:lpwstr>
  </property>
  <property fmtid="{D5CDD505-2E9C-101B-9397-08002B2CF9AE}" pid="5" name="KSOTemplateDocerSaveRecord">
    <vt:lpwstr>eyJoZGlkIjoiYWJjZmMwOGYwY2YzYTVhOGViYjJlMmY3NGQxNTFkZGEiLCJ1c2VySWQiOiI0MjAyNDczMTcifQ==</vt:lpwstr>
  </property>
</Properties>
</file>