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1402C">
      <w:pPr>
        <w:spacing w:line="500" w:lineRule="exact"/>
        <w:jc w:val="center"/>
        <w:rPr>
          <w:b/>
          <w:spacing w:val="20"/>
          <w:sz w:val="44"/>
          <w:u w:val="single"/>
        </w:rPr>
      </w:pPr>
    </w:p>
    <w:p w14:paraId="42790C6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eastAsia" w:eastAsia="宋体"/>
          <w:b/>
          <w:spacing w:val="20"/>
          <w:sz w:val="52"/>
          <w:szCs w:val="52"/>
          <w:lang w:eastAsia="zh-CN"/>
        </w:rPr>
      </w:pPr>
      <w:r>
        <w:rPr>
          <w:rFonts w:hint="eastAsia"/>
          <w:b/>
          <w:spacing w:val="20"/>
          <w:sz w:val="52"/>
          <w:szCs w:val="52"/>
          <w:lang w:eastAsia="zh-CN"/>
        </w:rPr>
        <w:t>阳光养老产业集团洗地机器人、炒菜机器人采购项目</w:t>
      </w:r>
    </w:p>
    <w:p w14:paraId="015FEC02">
      <w:pPr>
        <w:jc w:val="center"/>
        <w:rPr>
          <w:rFonts w:eastAsia="华文新魏"/>
          <w:b/>
          <w:sz w:val="48"/>
          <w:szCs w:val="48"/>
        </w:rPr>
      </w:pPr>
    </w:p>
    <w:p w14:paraId="65DB87CF">
      <w:pPr>
        <w:jc w:val="center"/>
        <w:rPr>
          <w:rFonts w:eastAsia="华文新魏"/>
          <w:b/>
          <w:sz w:val="72"/>
          <w:szCs w:val="72"/>
        </w:rPr>
      </w:pPr>
    </w:p>
    <w:p w14:paraId="6B346208">
      <w:pPr>
        <w:jc w:val="center"/>
        <w:rPr>
          <w:rFonts w:eastAsia="华文新魏"/>
          <w:b/>
          <w:sz w:val="72"/>
          <w:szCs w:val="72"/>
        </w:rPr>
      </w:pPr>
    </w:p>
    <w:p w14:paraId="225C0689">
      <w:pPr>
        <w:jc w:val="center"/>
        <w:rPr>
          <w:rFonts w:eastAsia="华文新魏"/>
          <w:b/>
          <w:sz w:val="72"/>
          <w:szCs w:val="72"/>
        </w:rPr>
      </w:pPr>
    </w:p>
    <w:p w14:paraId="698E6138">
      <w:pPr>
        <w:jc w:val="center"/>
      </w:pPr>
      <w:r>
        <w:rPr>
          <w:rFonts w:eastAsia="华文新魏"/>
          <w:b/>
          <w:sz w:val="100"/>
          <w:szCs w:val="100"/>
        </w:rPr>
        <w:t>招标文件</w:t>
      </w:r>
    </w:p>
    <w:p w14:paraId="7D3DC750">
      <w:pPr>
        <w:pStyle w:val="7"/>
        <w:spacing w:line="500" w:lineRule="exact"/>
        <w:rPr>
          <w:rFonts w:hint="eastAsia" w:eastAsia="宋体"/>
          <w:sz w:val="36"/>
          <w:szCs w:val="36"/>
          <w:lang w:eastAsia="zh-CN"/>
        </w:rPr>
      </w:pPr>
      <w:r>
        <w:rPr>
          <w:sz w:val="36"/>
          <w:szCs w:val="36"/>
        </w:rPr>
        <w:t>项目编号：</w:t>
      </w:r>
      <w:r>
        <w:rPr>
          <w:rFonts w:hint="eastAsia"/>
          <w:sz w:val="36"/>
          <w:szCs w:val="36"/>
          <w:lang w:eastAsia="zh-CN"/>
        </w:rPr>
        <w:t>WLTJDL2025103</w:t>
      </w:r>
    </w:p>
    <w:p w14:paraId="2D3BB8D8">
      <w:pPr>
        <w:spacing w:line="500" w:lineRule="exact"/>
        <w:jc w:val="center"/>
        <w:rPr>
          <w:rFonts w:eastAsia="仿宋_GB2312"/>
          <w:b/>
          <w:sz w:val="36"/>
        </w:rPr>
      </w:pPr>
    </w:p>
    <w:p w14:paraId="18EDB33B">
      <w:pPr>
        <w:spacing w:line="500" w:lineRule="exact"/>
        <w:jc w:val="center"/>
        <w:rPr>
          <w:rFonts w:eastAsia="仿宋_GB2312"/>
          <w:b/>
          <w:sz w:val="36"/>
        </w:rPr>
      </w:pPr>
    </w:p>
    <w:p w14:paraId="4FD5B7A0">
      <w:pPr>
        <w:spacing w:line="500" w:lineRule="exact"/>
        <w:jc w:val="center"/>
        <w:rPr>
          <w:rFonts w:eastAsia="仿宋_GB2312"/>
          <w:b/>
          <w:sz w:val="36"/>
        </w:rPr>
      </w:pPr>
    </w:p>
    <w:p w14:paraId="61C0EC9C">
      <w:pPr>
        <w:spacing w:line="500" w:lineRule="exact"/>
        <w:rPr>
          <w:rFonts w:eastAsia="仿宋_GB2312"/>
        </w:rPr>
      </w:pPr>
    </w:p>
    <w:p w14:paraId="0C035905">
      <w:pPr>
        <w:spacing w:line="500" w:lineRule="exact"/>
        <w:jc w:val="center"/>
        <w:rPr>
          <w:rFonts w:eastAsia="仿宋_GB2312"/>
          <w:sz w:val="32"/>
        </w:rPr>
      </w:pPr>
    </w:p>
    <w:p w14:paraId="6393CD14">
      <w:pPr>
        <w:spacing w:line="500" w:lineRule="exact"/>
        <w:jc w:val="center"/>
        <w:rPr>
          <w:rFonts w:eastAsia="仿宋_GB2312"/>
          <w:sz w:val="32"/>
        </w:rPr>
      </w:pPr>
    </w:p>
    <w:p w14:paraId="14EC50BE">
      <w:pPr>
        <w:spacing w:line="500" w:lineRule="exact"/>
        <w:jc w:val="center"/>
        <w:rPr>
          <w:rFonts w:eastAsia="仿宋_GB2312"/>
          <w:sz w:val="32"/>
        </w:rPr>
      </w:pPr>
    </w:p>
    <w:p w14:paraId="634F2C70">
      <w:pPr>
        <w:spacing w:line="500" w:lineRule="exact"/>
        <w:jc w:val="center"/>
        <w:rPr>
          <w:rFonts w:eastAsia="仿宋_GB2312"/>
          <w:sz w:val="32"/>
        </w:rPr>
      </w:pPr>
    </w:p>
    <w:p w14:paraId="50BB2D51">
      <w:pPr>
        <w:spacing w:line="500" w:lineRule="exact"/>
        <w:jc w:val="center"/>
        <w:rPr>
          <w:spacing w:val="20"/>
          <w:sz w:val="28"/>
          <w:szCs w:val="28"/>
        </w:rPr>
      </w:pPr>
      <w:r>
        <w:rPr>
          <w:spacing w:val="20"/>
          <w:sz w:val="28"/>
          <w:szCs w:val="28"/>
        </w:rPr>
        <w:t>采购单位：</w:t>
      </w:r>
      <w:r>
        <w:rPr>
          <w:color w:val="000000"/>
          <w:sz w:val="28"/>
          <w:szCs w:val="28"/>
        </w:rPr>
        <w:t>南通市阳光养老产业集团有限公司</w:t>
      </w:r>
    </w:p>
    <w:p w14:paraId="5364BCA4">
      <w:pPr>
        <w:spacing w:line="500" w:lineRule="exact"/>
        <w:jc w:val="center"/>
        <w:rPr>
          <w:spacing w:val="20"/>
          <w:sz w:val="28"/>
          <w:szCs w:val="28"/>
        </w:rPr>
      </w:pPr>
      <w:r>
        <w:rPr>
          <w:spacing w:val="20"/>
          <w:sz w:val="28"/>
          <w:szCs w:val="28"/>
        </w:rPr>
        <w:t>代理单位：</w:t>
      </w:r>
      <w:r>
        <w:rPr>
          <w:color w:val="000000"/>
          <w:sz w:val="28"/>
          <w:szCs w:val="28"/>
        </w:rPr>
        <w:t>江苏万隆同济房地产土地估价咨询有限公司</w:t>
      </w:r>
    </w:p>
    <w:p w14:paraId="2C144761">
      <w:pPr>
        <w:spacing w:line="500" w:lineRule="exact"/>
        <w:jc w:val="center"/>
        <w:rPr>
          <w:spacing w:val="20"/>
          <w:sz w:val="28"/>
          <w:szCs w:val="28"/>
        </w:rPr>
      </w:pPr>
      <w:r>
        <w:rPr>
          <w:spacing w:val="20"/>
          <w:sz w:val="28"/>
          <w:szCs w:val="28"/>
        </w:rPr>
        <w:t>日期：二〇二</w:t>
      </w:r>
      <w:r>
        <w:rPr>
          <w:rFonts w:hint="eastAsia"/>
          <w:spacing w:val="20"/>
          <w:sz w:val="28"/>
          <w:szCs w:val="28"/>
          <w:lang w:eastAsia="zh-CN"/>
        </w:rPr>
        <w:t>五</w:t>
      </w:r>
      <w:r>
        <w:rPr>
          <w:spacing w:val="20"/>
          <w:sz w:val="28"/>
          <w:szCs w:val="28"/>
        </w:rPr>
        <w:t>年</w:t>
      </w:r>
      <w:r>
        <w:rPr>
          <w:rFonts w:hint="eastAsia"/>
          <w:spacing w:val="20"/>
          <w:sz w:val="28"/>
          <w:szCs w:val="28"/>
          <w:lang w:eastAsia="zh-CN"/>
        </w:rPr>
        <w:t>十</w:t>
      </w:r>
      <w:r>
        <w:rPr>
          <w:rFonts w:hint="eastAsia"/>
          <w:spacing w:val="20"/>
          <w:sz w:val="28"/>
          <w:szCs w:val="28"/>
        </w:rPr>
        <w:t>月</w:t>
      </w:r>
    </w:p>
    <w:p w14:paraId="2491A544">
      <w:r>
        <w:t xml:space="preserve">                                                                    </w:t>
      </w:r>
      <w:r>
        <w:br w:type="page"/>
      </w:r>
    </w:p>
    <w:p w14:paraId="4A4DAB41">
      <w:pPr>
        <w:spacing w:line="500" w:lineRule="exact"/>
        <w:jc w:val="center"/>
        <w:rPr>
          <w:sz w:val="44"/>
          <w:szCs w:val="44"/>
        </w:rPr>
      </w:pPr>
      <w:r>
        <w:rPr>
          <w:sz w:val="44"/>
          <w:szCs w:val="44"/>
        </w:rPr>
        <w:t>目  录</w:t>
      </w:r>
    </w:p>
    <w:p w14:paraId="4A90E75D">
      <w:pPr>
        <w:spacing w:line="500" w:lineRule="exact"/>
        <w:jc w:val="center"/>
        <w:rPr>
          <w:sz w:val="44"/>
        </w:rPr>
      </w:pPr>
    </w:p>
    <w:p w14:paraId="7D65BC32">
      <w:pPr>
        <w:tabs>
          <w:tab w:val="left" w:pos="7740"/>
        </w:tabs>
        <w:spacing w:line="500" w:lineRule="exact"/>
        <w:ind w:firstLine="640" w:firstLineChars="200"/>
        <w:rPr>
          <w:spacing w:val="2"/>
          <w:sz w:val="32"/>
          <w:szCs w:val="32"/>
        </w:rPr>
      </w:pPr>
      <w:r>
        <w:rPr>
          <w:bCs/>
          <w:sz w:val="32"/>
          <w:szCs w:val="32"/>
        </w:rPr>
        <w:t>第一部分  招标公告</w:t>
      </w:r>
    </w:p>
    <w:p w14:paraId="454DEB33">
      <w:pPr>
        <w:tabs>
          <w:tab w:val="left" w:pos="7740"/>
        </w:tabs>
        <w:spacing w:line="500" w:lineRule="exact"/>
        <w:ind w:firstLine="640" w:firstLineChars="200"/>
        <w:rPr>
          <w:sz w:val="32"/>
          <w:szCs w:val="32"/>
        </w:rPr>
      </w:pPr>
    </w:p>
    <w:p w14:paraId="5D50786C">
      <w:pPr>
        <w:tabs>
          <w:tab w:val="left" w:pos="7740"/>
        </w:tabs>
        <w:spacing w:line="500" w:lineRule="exact"/>
        <w:ind w:firstLine="640" w:firstLineChars="200"/>
        <w:rPr>
          <w:spacing w:val="2"/>
          <w:sz w:val="32"/>
          <w:szCs w:val="32"/>
        </w:rPr>
      </w:pPr>
      <w:r>
        <w:rPr>
          <w:bCs/>
          <w:sz w:val="32"/>
          <w:szCs w:val="32"/>
        </w:rPr>
        <w:t>第二部分  投标须知</w:t>
      </w:r>
    </w:p>
    <w:p w14:paraId="6005A713">
      <w:pPr>
        <w:spacing w:line="500" w:lineRule="exact"/>
        <w:ind w:firstLine="640" w:firstLineChars="200"/>
        <w:rPr>
          <w:sz w:val="32"/>
          <w:szCs w:val="32"/>
        </w:rPr>
      </w:pPr>
    </w:p>
    <w:p w14:paraId="1D447F8C">
      <w:pPr>
        <w:tabs>
          <w:tab w:val="left" w:pos="7740"/>
        </w:tabs>
        <w:spacing w:line="500" w:lineRule="exact"/>
        <w:ind w:firstLine="640" w:firstLineChars="200"/>
        <w:rPr>
          <w:spacing w:val="2"/>
          <w:sz w:val="32"/>
          <w:szCs w:val="32"/>
        </w:rPr>
      </w:pPr>
      <w:r>
        <w:rPr>
          <w:bCs/>
          <w:sz w:val="32"/>
          <w:szCs w:val="32"/>
        </w:rPr>
        <w:t>第三部分  项目需求</w:t>
      </w:r>
    </w:p>
    <w:p w14:paraId="119F7B14">
      <w:pPr>
        <w:pStyle w:val="18"/>
        <w:tabs>
          <w:tab w:val="left" w:pos="7740"/>
          <w:tab w:val="left" w:pos="7920"/>
        </w:tabs>
        <w:spacing w:line="500" w:lineRule="exact"/>
        <w:ind w:left="0" w:firstLine="640" w:firstLineChars="200"/>
        <w:rPr>
          <w:rFonts w:ascii="Times New Roman" w:eastAsia="宋体"/>
          <w:sz w:val="32"/>
          <w:szCs w:val="32"/>
        </w:rPr>
      </w:pPr>
    </w:p>
    <w:p w14:paraId="7DBA350B">
      <w:pPr>
        <w:tabs>
          <w:tab w:val="left" w:pos="7740"/>
        </w:tabs>
        <w:spacing w:line="500" w:lineRule="exact"/>
        <w:ind w:firstLine="640" w:firstLineChars="200"/>
        <w:rPr>
          <w:spacing w:val="2"/>
          <w:sz w:val="32"/>
          <w:szCs w:val="32"/>
        </w:rPr>
      </w:pPr>
      <w:r>
        <w:rPr>
          <w:sz w:val="32"/>
          <w:szCs w:val="32"/>
        </w:rPr>
        <w:t xml:space="preserve">第四部分  </w:t>
      </w:r>
      <w:r>
        <w:rPr>
          <w:bCs/>
          <w:sz w:val="32"/>
          <w:szCs w:val="32"/>
        </w:rPr>
        <w:t>开标和评标</w:t>
      </w:r>
    </w:p>
    <w:p w14:paraId="794C87AE">
      <w:pPr>
        <w:spacing w:line="500" w:lineRule="exact"/>
        <w:ind w:firstLine="640" w:firstLineChars="200"/>
        <w:rPr>
          <w:sz w:val="32"/>
          <w:szCs w:val="32"/>
        </w:rPr>
      </w:pPr>
    </w:p>
    <w:p w14:paraId="4D1A0322">
      <w:pPr>
        <w:tabs>
          <w:tab w:val="left" w:pos="7740"/>
        </w:tabs>
        <w:spacing w:line="500" w:lineRule="exact"/>
        <w:ind w:firstLine="640" w:firstLineChars="200"/>
        <w:rPr>
          <w:spacing w:val="2"/>
          <w:sz w:val="32"/>
          <w:szCs w:val="32"/>
        </w:rPr>
      </w:pPr>
      <w:r>
        <w:rPr>
          <w:bCs/>
          <w:sz w:val="32"/>
          <w:szCs w:val="32"/>
        </w:rPr>
        <w:t>第五部分  合同签订与验收付款</w:t>
      </w:r>
    </w:p>
    <w:p w14:paraId="1154EDF9">
      <w:pPr>
        <w:spacing w:line="500" w:lineRule="exact"/>
        <w:ind w:firstLine="640" w:firstLineChars="200"/>
        <w:rPr>
          <w:sz w:val="32"/>
          <w:szCs w:val="32"/>
        </w:rPr>
      </w:pPr>
    </w:p>
    <w:p w14:paraId="185F6BAE">
      <w:pPr>
        <w:tabs>
          <w:tab w:val="left" w:pos="7740"/>
        </w:tabs>
        <w:spacing w:line="500" w:lineRule="exact"/>
        <w:ind w:firstLine="640" w:firstLineChars="200"/>
        <w:rPr>
          <w:spacing w:val="2"/>
          <w:sz w:val="32"/>
          <w:szCs w:val="32"/>
        </w:rPr>
      </w:pPr>
      <w:r>
        <w:rPr>
          <w:bCs/>
          <w:sz w:val="32"/>
          <w:szCs w:val="32"/>
        </w:rPr>
        <w:t>第六部分  质疑提出和处理</w:t>
      </w:r>
    </w:p>
    <w:p w14:paraId="7206A4A8">
      <w:pPr>
        <w:spacing w:line="500" w:lineRule="exact"/>
        <w:ind w:firstLine="640" w:firstLineChars="200"/>
        <w:rPr>
          <w:sz w:val="32"/>
          <w:szCs w:val="32"/>
        </w:rPr>
      </w:pPr>
    </w:p>
    <w:p w14:paraId="29248B6B">
      <w:pPr>
        <w:tabs>
          <w:tab w:val="left" w:pos="7740"/>
        </w:tabs>
        <w:spacing w:line="500" w:lineRule="exact"/>
        <w:ind w:firstLine="640" w:firstLineChars="200"/>
        <w:rPr>
          <w:spacing w:val="2"/>
          <w:sz w:val="32"/>
          <w:szCs w:val="32"/>
        </w:rPr>
      </w:pPr>
      <w:r>
        <w:rPr>
          <w:bCs/>
          <w:sz w:val="32"/>
          <w:szCs w:val="32"/>
        </w:rPr>
        <w:t>第七部分  投标文件组成</w:t>
      </w:r>
    </w:p>
    <w:p w14:paraId="25E5E94B">
      <w:pPr>
        <w:spacing w:line="500" w:lineRule="exact"/>
        <w:rPr>
          <w:rFonts w:eastAsia="楷体_GB2312"/>
          <w:b/>
          <w:sz w:val="32"/>
          <w:szCs w:val="32"/>
        </w:rPr>
      </w:pPr>
    </w:p>
    <w:p w14:paraId="206E4820">
      <w:pPr>
        <w:tabs>
          <w:tab w:val="left" w:pos="7740"/>
        </w:tabs>
        <w:spacing w:line="500" w:lineRule="exact"/>
        <w:rPr>
          <w:rFonts w:eastAsia="楷体_GB2312"/>
          <w:b/>
          <w:spacing w:val="2"/>
          <w:sz w:val="32"/>
          <w:szCs w:val="32"/>
        </w:rPr>
      </w:pPr>
    </w:p>
    <w:p w14:paraId="423316DE">
      <w:pPr>
        <w:tabs>
          <w:tab w:val="left" w:pos="7740"/>
        </w:tabs>
        <w:spacing w:line="500" w:lineRule="exact"/>
        <w:rPr>
          <w:rFonts w:eastAsia="楷体_GB2312"/>
          <w:b/>
          <w:spacing w:val="2"/>
          <w:sz w:val="32"/>
          <w:szCs w:val="32"/>
        </w:rPr>
      </w:pPr>
    </w:p>
    <w:p w14:paraId="16D58274">
      <w:pPr>
        <w:tabs>
          <w:tab w:val="left" w:pos="7740"/>
        </w:tabs>
        <w:spacing w:line="500" w:lineRule="exact"/>
        <w:rPr>
          <w:rFonts w:eastAsia="楷体_GB2312"/>
          <w:b/>
          <w:bCs/>
          <w:sz w:val="32"/>
          <w:szCs w:val="32"/>
        </w:rPr>
      </w:pPr>
    </w:p>
    <w:p w14:paraId="5820DA83">
      <w:pPr>
        <w:spacing w:line="500" w:lineRule="exact"/>
        <w:outlineLvl w:val="0"/>
        <w:rPr>
          <w:rFonts w:eastAsia="楷体_GB2312"/>
          <w:b/>
          <w:sz w:val="44"/>
          <w:szCs w:val="44"/>
        </w:rPr>
      </w:pPr>
    </w:p>
    <w:p w14:paraId="168CCBC8">
      <w:pPr>
        <w:spacing w:line="500" w:lineRule="exact"/>
        <w:outlineLvl w:val="0"/>
        <w:rPr>
          <w:rFonts w:eastAsia="仿宋_GB2312"/>
          <w:sz w:val="44"/>
          <w:szCs w:val="44"/>
        </w:rPr>
      </w:pPr>
    </w:p>
    <w:p w14:paraId="534E0739">
      <w:pPr>
        <w:spacing w:line="500" w:lineRule="exact"/>
        <w:outlineLvl w:val="0"/>
        <w:rPr>
          <w:rFonts w:eastAsia="仿宋_GB2312"/>
          <w:sz w:val="44"/>
          <w:szCs w:val="44"/>
        </w:rPr>
      </w:pPr>
    </w:p>
    <w:p w14:paraId="733AB5CC">
      <w:pPr>
        <w:spacing w:line="500" w:lineRule="exact"/>
        <w:outlineLvl w:val="0"/>
        <w:rPr>
          <w:rFonts w:eastAsia="仿宋_GB2312"/>
          <w:sz w:val="44"/>
          <w:szCs w:val="44"/>
        </w:rPr>
      </w:pPr>
    </w:p>
    <w:p w14:paraId="1CC19B7B">
      <w:pPr>
        <w:spacing w:line="500" w:lineRule="exact"/>
        <w:outlineLvl w:val="0"/>
        <w:rPr>
          <w:rFonts w:eastAsia="仿宋_GB2312"/>
          <w:sz w:val="44"/>
          <w:szCs w:val="44"/>
        </w:rPr>
      </w:pPr>
    </w:p>
    <w:p w14:paraId="7E5D68AC">
      <w:pPr>
        <w:spacing w:line="500" w:lineRule="exact"/>
        <w:outlineLvl w:val="0"/>
        <w:rPr>
          <w:rFonts w:eastAsia="仿宋_GB2312"/>
          <w:sz w:val="44"/>
          <w:szCs w:val="44"/>
        </w:rPr>
      </w:pPr>
    </w:p>
    <w:p w14:paraId="224919CA">
      <w:pPr>
        <w:spacing w:line="500" w:lineRule="exact"/>
        <w:outlineLvl w:val="0"/>
        <w:rPr>
          <w:rFonts w:eastAsia="仿宋_GB2312"/>
          <w:sz w:val="44"/>
          <w:szCs w:val="44"/>
        </w:rPr>
      </w:pPr>
    </w:p>
    <w:p w14:paraId="623F313C">
      <w:pPr>
        <w:snapToGrid w:val="0"/>
        <w:spacing w:line="300" w:lineRule="auto"/>
        <w:jc w:val="center"/>
        <w:outlineLvl w:val="0"/>
        <w:rPr>
          <w:b/>
          <w:sz w:val="36"/>
          <w:szCs w:val="36"/>
        </w:rPr>
      </w:pPr>
      <w:r>
        <w:rPr>
          <w:b/>
          <w:sz w:val="36"/>
          <w:szCs w:val="36"/>
        </w:rPr>
        <w:br w:type="page"/>
      </w:r>
      <w:r>
        <w:rPr>
          <w:b/>
          <w:sz w:val="36"/>
          <w:szCs w:val="36"/>
        </w:rPr>
        <w:t xml:space="preserve">第一部分  </w:t>
      </w:r>
      <w:bookmarkStart w:id="0" w:name="OLE_LINK5"/>
      <w:bookmarkStart w:id="1" w:name="OLE_LINK7"/>
      <w:r>
        <w:rPr>
          <w:b/>
          <w:sz w:val="36"/>
          <w:szCs w:val="36"/>
        </w:rPr>
        <w:t>招标公告</w:t>
      </w:r>
    </w:p>
    <w:bookmarkEnd w:id="0"/>
    <w:bookmarkEnd w:id="1"/>
    <w:p w14:paraId="20E5032A">
      <w:pPr>
        <w:snapToGrid w:val="0"/>
        <w:spacing w:line="480" w:lineRule="exact"/>
        <w:ind w:firstLine="480" w:firstLineChars="200"/>
        <w:rPr>
          <w:sz w:val="24"/>
        </w:rPr>
      </w:pPr>
      <w:r>
        <w:rPr>
          <w:bCs/>
          <w:sz w:val="24"/>
        </w:rPr>
        <w:t>项目概况：</w:t>
      </w:r>
      <w:r>
        <w:rPr>
          <w:rFonts w:hint="eastAsia"/>
          <w:bCs/>
          <w:sz w:val="24"/>
          <w:u w:val="single"/>
          <w:lang w:eastAsia="zh-CN"/>
        </w:rPr>
        <w:t>阳光养老产业集团洗地机器人、炒菜机器人采购项目</w:t>
      </w:r>
      <w:r>
        <w:rPr>
          <w:sz w:val="24"/>
        </w:rPr>
        <w:t>招标的潜在投标人应在</w:t>
      </w:r>
      <w:r>
        <w:rPr>
          <w:rFonts w:hint="eastAsia"/>
          <w:sz w:val="24"/>
          <w:u w:val="single"/>
        </w:rPr>
        <w:t>南通市阳光养老产业集团有限公司-南通市阳光老年公寓</w:t>
      </w:r>
      <w:r>
        <w:rPr>
          <w:rFonts w:hint="eastAsia"/>
          <w:sz w:val="24"/>
          <w:u w:val="single"/>
          <w:lang w:eastAsia="zh-CN"/>
        </w:rPr>
        <w:t>（http://www.ntygyl.com/）网站</w:t>
      </w:r>
      <w:r>
        <w:rPr>
          <w:sz w:val="24"/>
          <w:u w:val="none"/>
        </w:rPr>
        <w:t>获取招标文件，并于</w:t>
      </w:r>
      <w:r>
        <w:rPr>
          <w:rFonts w:hint="eastAsia"/>
          <w:sz w:val="24"/>
          <w:highlight w:val="none"/>
          <w:u w:val="single"/>
          <w:lang w:eastAsia="zh-CN"/>
        </w:rPr>
        <w:t>2025年10月24日</w:t>
      </w:r>
      <w:r>
        <w:rPr>
          <w:rFonts w:hint="eastAsia"/>
          <w:sz w:val="24"/>
          <w:highlight w:val="none"/>
          <w:u w:val="single"/>
          <w:lang w:val="en-US" w:eastAsia="zh-CN"/>
        </w:rPr>
        <w:t>14</w:t>
      </w:r>
      <w:r>
        <w:rPr>
          <w:rFonts w:hint="eastAsia"/>
          <w:sz w:val="24"/>
          <w:highlight w:val="none"/>
          <w:u w:val="single"/>
        </w:rPr>
        <w:t>时</w:t>
      </w:r>
      <w:r>
        <w:rPr>
          <w:rFonts w:hint="eastAsia"/>
          <w:sz w:val="24"/>
          <w:highlight w:val="none"/>
          <w:u w:val="single"/>
          <w:lang w:val="en-US" w:eastAsia="zh-CN"/>
        </w:rPr>
        <w:t>0</w:t>
      </w:r>
      <w:r>
        <w:rPr>
          <w:rFonts w:hint="eastAsia"/>
          <w:sz w:val="24"/>
          <w:highlight w:val="none"/>
          <w:u w:val="single"/>
        </w:rPr>
        <w:t>0分</w:t>
      </w:r>
      <w:r>
        <w:rPr>
          <w:sz w:val="24"/>
        </w:rPr>
        <w:t>（北京时间）前递交投标文件。</w:t>
      </w:r>
    </w:p>
    <w:p w14:paraId="2B452B72">
      <w:pPr>
        <w:snapToGrid w:val="0"/>
        <w:spacing w:line="480" w:lineRule="exact"/>
        <w:ind w:firstLine="480" w:firstLineChars="200"/>
        <w:rPr>
          <w:b/>
          <w:sz w:val="24"/>
        </w:rPr>
      </w:pPr>
      <w:r>
        <w:rPr>
          <w:sz w:val="24"/>
        </w:rPr>
        <w:t> </w:t>
      </w:r>
      <w:r>
        <w:rPr>
          <w:b/>
          <w:sz w:val="24"/>
        </w:rPr>
        <w:t xml:space="preserve"> 一、项目基本情况</w:t>
      </w:r>
    </w:p>
    <w:p w14:paraId="5D7BDD07">
      <w:pPr>
        <w:snapToGrid w:val="0"/>
        <w:spacing w:line="480" w:lineRule="exact"/>
        <w:ind w:firstLine="480" w:firstLineChars="200"/>
        <w:rPr>
          <w:rFonts w:hint="eastAsia" w:eastAsia="宋体"/>
          <w:sz w:val="24"/>
          <w:lang w:eastAsia="zh-CN"/>
        </w:rPr>
      </w:pPr>
      <w:r>
        <w:rPr>
          <w:sz w:val="24"/>
        </w:rPr>
        <w:t>项目编号：</w:t>
      </w:r>
      <w:r>
        <w:rPr>
          <w:rFonts w:hint="eastAsia"/>
          <w:sz w:val="24"/>
          <w:lang w:eastAsia="zh-CN"/>
        </w:rPr>
        <w:t>WLTJDL2025103</w:t>
      </w:r>
    </w:p>
    <w:p w14:paraId="441C406C">
      <w:pPr>
        <w:snapToGrid w:val="0"/>
        <w:spacing w:line="480" w:lineRule="exact"/>
        <w:ind w:firstLine="480" w:firstLineChars="200"/>
        <w:rPr>
          <w:rFonts w:hint="eastAsia" w:eastAsia="宋体"/>
          <w:sz w:val="24"/>
          <w:lang w:eastAsia="zh-CN"/>
        </w:rPr>
      </w:pPr>
      <w:r>
        <w:rPr>
          <w:sz w:val="24"/>
        </w:rPr>
        <w:t>项目名称：</w:t>
      </w:r>
      <w:r>
        <w:rPr>
          <w:rFonts w:hint="eastAsia"/>
          <w:sz w:val="24"/>
          <w:lang w:eastAsia="zh-CN"/>
        </w:rPr>
        <w:t>阳光养老产业集团洗地机器人、炒菜机器人采购项目</w:t>
      </w:r>
    </w:p>
    <w:p w14:paraId="63E6495A">
      <w:pPr>
        <w:snapToGrid w:val="0"/>
        <w:spacing w:line="480" w:lineRule="exact"/>
        <w:ind w:firstLine="480" w:firstLineChars="200"/>
        <w:rPr>
          <w:rFonts w:hint="eastAsia"/>
          <w:sz w:val="24"/>
          <w:lang w:val="en-US" w:eastAsia="zh-CN"/>
        </w:rPr>
      </w:pPr>
      <w:r>
        <w:rPr>
          <w:sz w:val="24"/>
        </w:rPr>
        <w:t>最高限价：</w:t>
      </w:r>
      <w:r>
        <w:rPr>
          <w:rFonts w:hint="eastAsia"/>
          <w:sz w:val="24"/>
          <w:lang w:val="en-US" w:eastAsia="zh-CN"/>
        </w:rPr>
        <w:t>11.6万元，其中洗地机器人最高限价10万元，炒菜机器人最高限价1.6万元，单项产品的总报价超过该产品的最高限价作无效投标处理。</w:t>
      </w:r>
    </w:p>
    <w:p w14:paraId="3C466DD4">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6D126F0B">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01DC5F31">
      <w:pPr>
        <w:snapToGrid w:val="0"/>
        <w:spacing w:line="480" w:lineRule="exact"/>
        <w:ind w:firstLine="480" w:firstLineChars="200"/>
        <w:rPr>
          <w:sz w:val="24"/>
        </w:rPr>
      </w:pPr>
      <w:r>
        <w:rPr>
          <w:sz w:val="24"/>
        </w:rPr>
        <w:t>本项目不接受联合体投标。</w:t>
      </w:r>
    </w:p>
    <w:p w14:paraId="55A12578">
      <w:pPr>
        <w:snapToGrid w:val="0"/>
        <w:spacing w:line="480" w:lineRule="exact"/>
        <w:ind w:firstLine="482" w:firstLineChars="200"/>
        <w:rPr>
          <w:b/>
          <w:sz w:val="24"/>
        </w:rPr>
      </w:pPr>
      <w:r>
        <w:rPr>
          <w:b/>
          <w:sz w:val="24"/>
        </w:rPr>
        <w:t>二、申请人的资格要求：</w:t>
      </w:r>
    </w:p>
    <w:p w14:paraId="02622D51">
      <w:pPr>
        <w:snapToGrid w:val="0"/>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1. 供应商须为在中华人民共和国境内注册，具有独立承担民事责任能力的主体；具有良好的商业信誉和健全的财务会计制度；具有履行合同所必需的设备和专业技术能力</w:t>
      </w:r>
      <w:r>
        <w:rPr>
          <w:rFonts w:hint="eastAsia" w:ascii="Times New Roman" w:hAnsi="Times New Roman" w:cs="Times New Roman"/>
          <w:sz w:val="24"/>
          <w:lang w:eastAsia="zh-CN"/>
        </w:rPr>
        <w:t>；具</w:t>
      </w:r>
      <w:r>
        <w:rPr>
          <w:rFonts w:hint="default" w:ascii="Times New Roman" w:hAnsi="Times New Roman" w:cs="Times New Roman"/>
          <w:sz w:val="24"/>
        </w:rPr>
        <w:t>有依法缴纳税收和社会保障资金的良好记录；参加采购活动前三年内，在经营活动中没有重大违法记录；</w:t>
      </w:r>
    </w:p>
    <w:p w14:paraId="54416A98">
      <w:pPr>
        <w:snapToGrid w:val="0"/>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2.未被“信用中国”网站（www.creditchina.gov.cn）列入失信被执行人、重大税收违法案件当事人名单、政府采购严重失信行为记录名单；</w:t>
      </w:r>
    </w:p>
    <w:p w14:paraId="3F98CCFA">
      <w:pPr>
        <w:snapToGrid w:val="0"/>
        <w:spacing w:line="44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3.本项目的特定资格要求：</w:t>
      </w:r>
    </w:p>
    <w:p w14:paraId="1C9C3F61">
      <w:pPr>
        <w:snapToGrid w:val="0"/>
        <w:spacing w:line="440" w:lineRule="exact"/>
        <w:ind w:firstLine="482" w:firstLineChars="200"/>
        <w:rPr>
          <w:b/>
          <w:bCs/>
          <w:color w:val="000000"/>
          <w:sz w:val="24"/>
        </w:rPr>
      </w:pPr>
      <w:r>
        <w:rPr>
          <w:rFonts w:hint="eastAsia"/>
          <w:b/>
          <w:bCs/>
          <w:color w:val="000000"/>
          <w:sz w:val="24"/>
        </w:rPr>
        <w:t>投标</w:t>
      </w:r>
      <w:r>
        <w:rPr>
          <w:b/>
          <w:bCs/>
          <w:color w:val="000000"/>
          <w:sz w:val="24"/>
        </w:rPr>
        <w:t>人必须是有能力按本</w:t>
      </w:r>
      <w:r>
        <w:rPr>
          <w:rFonts w:hint="eastAsia"/>
          <w:b/>
          <w:bCs/>
          <w:color w:val="000000"/>
          <w:sz w:val="24"/>
        </w:rPr>
        <w:t>招标</w:t>
      </w:r>
      <w:r>
        <w:rPr>
          <w:b/>
          <w:bCs/>
          <w:color w:val="000000"/>
          <w:sz w:val="24"/>
        </w:rPr>
        <w:t>文件规定的要求提供</w:t>
      </w:r>
      <w:r>
        <w:rPr>
          <w:rFonts w:hint="eastAsia"/>
          <w:b/>
          <w:bCs/>
          <w:color w:val="000000"/>
          <w:sz w:val="24"/>
        </w:rPr>
        <w:t>产品</w:t>
      </w:r>
      <w:r>
        <w:rPr>
          <w:b/>
          <w:bCs/>
          <w:color w:val="000000"/>
          <w:sz w:val="24"/>
        </w:rPr>
        <w:t>的专业生产厂家或代理商</w:t>
      </w:r>
      <w:r>
        <w:rPr>
          <w:b/>
          <w:bCs/>
          <w:sz w:val="24"/>
        </w:rPr>
        <w:t>（提供相关证明材料）</w:t>
      </w:r>
      <w:r>
        <w:rPr>
          <w:b/>
          <w:bCs/>
          <w:color w:val="000000"/>
          <w:sz w:val="24"/>
        </w:rPr>
        <w:t>，</w:t>
      </w:r>
      <w:r>
        <w:rPr>
          <w:rFonts w:hint="eastAsia"/>
          <w:b/>
          <w:bCs/>
          <w:color w:val="000000"/>
          <w:sz w:val="24"/>
          <w:lang w:eastAsia="zh-CN"/>
        </w:rPr>
        <w:t>另</w:t>
      </w:r>
      <w:r>
        <w:rPr>
          <w:rFonts w:hint="eastAsia"/>
          <w:b/>
          <w:bCs/>
          <w:color w:val="000000"/>
          <w:sz w:val="24"/>
        </w:rPr>
        <w:t>须</w:t>
      </w:r>
      <w:r>
        <w:rPr>
          <w:b/>
          <w:bCs/>
          <w:color w:val="000000"/>
          <w:sz w:val="24"/>
        </w:rPr>
        <w:t>提供有效的营业执照及税务登记证（或者是三证合一的营业执照）。</w:t>
      </w:r>
    </w:p>
    <w:p w14:paraId="74F42E66">
      <w:pPr>
        <w:snapToGrid w:val="0"/>
        <w:spacing w:line="480" w:lineRule="exact"/>
        <w:ind w:firstLine="482" w:firstLineChars="200"/>
        <w:rPr>
          <w:b/>
          <w:sz w:val="24"/>
        </w:rPr>
      </w:pPr>
      <w:r>
        <w:rPr>
          <w:b/>
          <w:sz w:val="24"/>
        </w:rPr>
        <w:t>三、获取招标文件</w:t>
      </w:r>
    </w:p>
    <w:p w14:paraId="1D524675">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50723C8C">
      <w:pPr>
        <w:snapToGrid w:val="0"/>
        <w:spacing w:line="480" w:lineRule="exact"/>
        <w:ind w:firstLine="480" w:firstLineChars="200"/>
        <w:rPr>
          <w:bCs/>
          <w:sz w:val="24"/>
        </w:rPr>
      </w:pPr>
      <w:r>
        <w:rPr>
          <w:sz w:val="24"/>
        </w:rPr>
        <w:t>地点：</w:t>
      </w:r>
      <w:r>
        <w:rPr>
          <w:rFonts w:hint="eastAsia"/>
          <w:sz w:val="24"/>
          <w:lang w:eastAsia="zh-CN"/>
        </w:rPr>
        <w:t>在</w:t>
      </w:r>
      <w:r>
        <w:rPr>
          <w:rFonts w:hint="eastAsia"/>
          <w:bCs/>
          <w:sz w:val="24"/>
        </w:rPr>
        <w:t>南通市阳光养老产业集团有限公司-南通市阳光老年公寓</w:t>
      </w:r>
      <w:r>
        <w:rPr>
          <w:rFonts w:hint="eastAsia"/>
          <w:bCs/>
          <w:sz w:val="24"/>
          <w:lang w:eastAsia="zh-CN"/>
        </w:rPr>
        <w:t>（http://www.ntygyl.com/）网站</w:t>
      </w:r>
      <w:r>
        <w:rPr>
          <w:sz w:val="24"/>
        </w:rPr>
        <w:t>自行下载</w:t>
      </w:r>
    </w:p>
    <w:p w14:paraId="32F96FD3">
      <w:pPr>
        <w:snapToGrid w:val="0"/>
        <w:spacing w:line="480" w:lineRule="exact"/>
        <w:ind w:firstLine="482" w:firstLineChars="200"/>
        <w:rPr>
          <w:b/>
          <w:sz w:val="24"/>
        </w:rPr>
      </w:pPr>
      <w:r>
        <w:rPr>
          <w:b/>
          <w:sz w:val="24"/>
        </w:rPr>
        <w:t>四、提交投标文件截止时间、开标时间和地点</w:t>
      </w:r>
    </w:p>
    <w:p w14:paraId="02E943FA">
      <w:pPr>
        <w:snapToGrid w:val="0"/>
        <w:spacing w:line="480" w:lineRule="exact"/>
        <w:ind w:firstLine="480" w:firstLineChars="200"/>
        <w:rPr>
          <w:sz w:val="24"/>
        </w:rPr>
      </w:pPr>
      <w:r>
        <w:rPr>
          <w:rFonts w:hint="eastAsia"/>
          <w:sz w:val="24"/>
          <w:highlight w:val="none"/>
          <w:u w:val="single"/>
          <w:lang w:eastAsia="zh-CN"/>
        </w:rPr>
        <w:t>2025年10月24日</w:t>
      </w:r>
      <w:r>
        <w:rPr>
          <w:rFonts w:hint="eastAsia"/>
          <w:sz w:val="24"/>
          <w:highlight w:val="none"/>
          <w:u w:val="single"/>
          <w:lang w:val="en-US" w:eastAsia="zh-CN"/>
        </w:rPr>
        <w:t>14</w:t>
      </w:r>
      <w:r>
        <w:rPr>
          <w:rFonts w:hint="eastAsia"/>
          <w:sz w:val="24"/>
          <w:highlight w:val="none"/>
          <w:u w:val="single"/>
        </w:rPr>
        <w:t>时</w:t>
      </w:r>
      <w:r>
        <w:rPr>
          <w:rFonts w:hint="eastAsia"/>
          <w:sz w:val="24"/>
          <w:highlight w:val="none"/>
          <w:u w:val="single"/>
          <w:lang w:val="en-US" w:eastAsia="zh-CN"/>
        </w:rPr>
        <w:t>0</w:t>
      </w:r>
      <w:r>
        <w:rPr>
          <w:rFonts w:hint="eastAsia"/>
          <w:sz w:val="24"/>
          <w:highlight w:val="none"/>
          <w:u w:val="single"/>
        </w:rPr>
        <w:t>0分</w:t>
      </w:r>
      <w:r>
        <w:rPr>
          <w:sz w:val="24"/>
        </w:rPr>
        <w:t>（北京时间），逾时</w:t>
      </w:r>
      <w:bookmarkStart w:id="14" w:name="_GoBack"/>
      <w:bookmarkEnd w:id="14"/>
      <w:r>
        <w:rPr>
          <w:sz w:val="24"/>
        </w:rPr>
        <w:t>拒绝接收投标响应文件。</w:t>
      </w:r>
    </w:p>
    <w:p w14:paraId="6B0097B7">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3B1A7015">
      <w:pPr>
        <w:spacing w:line="440" w:lineRule="exact"/>
        <w:ind w:firstLine="482" w:firstLineChars="200"/>
        <w:rPr>
          <w:b/>
          <w:sz w:val="24"/>
        </w:rPr>
      </w:pPr>
      <w:r>
        <w:rPr>
          <w:b/>
          <w:sz w:val="24"/>
        </w:rPr>
        <w:t>五、公告期限</w:t>
      </w:r>
    </w:p>
    <w:p w14:paraId="1E4C897E">
      <w:pPr>
        <w:snapToGrid w:val="0"/>
        <w:spacing w:line="480" w:lineRule="exact"/>
        <w:ind w:firstLine="480" w:firstLineChars="200"/>
        <w:rPr>
          <w:sz w:val="24"/>
        </w:rPr>
      </w:pPr>
      <w:r>
        <w:rPr>
          <w:sz w:val="24"/>
        </w:rPr>
        <w:t>自本公告发布之日起</w:t>
      </w:r>
      <w:r>
        <w:rPr>
          <w:rFonts w:hint="eastAsia"/>
          <w:sz w:val="24"/>
          <w:lang w:val="en-US" w:eastAsia="zh-CN"/>
        </w:rPr>
        <w:t>5</w:t>
      </w:r>
      <w:r>
        <w:rPr>
          <w:sz w:val="24"/>
        </w:rPr>
        <w:t>个工作日。</w:t>
      </w:r>
    </w:p>
    <w:p w14:paraId="0555170F">
      <w:pPr>
        <w:snapToGrid w:val="0"/>
        <w:spacing w:line="480" w:lineRule="exact"/>
        <w:ind w:firstLine="482" w:firstLineChars="200"/>
        <w:rPr>
          <w:b/>
          <w:sz w:val="24"/>
        </w:rPr>
      </w:pPr>
      <w:r>
        <w:rPr>
          <w:b/>
          <w:sz w:val="24"/>
        </w:rPr>
        <w:t>六、其他补充事宜</w:t>
      </w:r>
    </w:p>
    <w:p w14:paraId="2F30679F">
      <w:pPr>
        <w:snapToGrid w:val="0"/>
        <w:spacing w:line="480" w:lineRule="exact"/>
        <w:ind w:firstLine="480" w:firstLineChars="200"/>
        <w:rPr>
          <w:sz w:val="24"/>
        </w:rPr>
      </w:pPr>
      <w:r>
        <w:rPr>
          <w:rFonts w:hint="eastAsia"/>
          <w:sz w:val="24"/>
        </w:rPr>
        <w:t>投标</w:t>
      </w:r>
      <w:r>
        <w:rPr>
          <w:sz w:val="24"/>
        </w:rPr>
        <w:t>人应依照规定提交各类声明函、承诺函，不再同时提供原件备查或提供有关部门出具的相关证明文件。但</w:t>
      </w:r>
      <w:r>
        <w:rPr>
          <w:rFonts w:hint="eastAsia"/>
          <w:sz w:val="24"/>
          <w:lang w:eastAsia="zh-CN"/>
        </w:rPr>
        <w:t>成交</w:t>
      </w:r>
      <w:r>
        <w:rPr>
          <w:sz w:val="24"/>
        </w:rPr>
        <w:t>或中标供应商，应做好提交声明函、承诺</w:t>
      </w:r>
      <w:r>
        <w:rPr>
          <w:rFonts w:hint="eastAsia"/>
          <w:sz w:val="24"/>
        </w:rPr>
        <w:t>函等</w:t>
      </w:r>
      <w:r>
        <w:rPr>
          <w:sz w:val="24"/>
        </w:rPr>
        <w:t>相应原件的核查准备；核查后发现虚假或违背承诺的，依照相关法律法规规定处理。</w:t>
      </w:r>
    </w:p>
    <w:p w14:paraId="0652B2CA">
      <w:pPr>
        <w:snapToGrid w:val="0"/>
        <w:spacing w:line="480" w:lineRule="exact"/>
        <w:ind w:firstLine="482" w:firstLineChars="200"/>
        <w:rPr>
          <w:b/>
          <w:sz w:val="24"/>
        </w:rPr>
      </w:pPr>
      <w:r>
        <w:rPr>
          <w:b/>
          <w:sz w:val="24"/>
        </w:rPr>
        <w:t>七、对本次招标提出询问，请按以下方式联系。</w:t>
      </w:r>
    </w:p>
    <w:p w14:paraId="7D51C88E">
      <w:pPr>
        <w:snapToGrid w:val="0"/>
        <w:spacing w:line="480" w:lineRule="exact"/>
        <w:ind w:firstLine="480" w:firstLineChars="200"/>
        <w:rPr>
          <w:sz w:val="24"/>
        </w:rPr>
      </w:pPr>
      <w:r>
        <w:rPr>
          <w:sz w:val="24"/>
        </w:rPr>
        <w:t>1. 采购人信息</w:t>
      </w:r>
    </w:p>
    <w:p w14:paraId="1B9896AD">
      <w:pPr>
        <w:snapToGrid w:val="0"/>
        <w:spacing w:line="480" w:lineRule="exact"/>
        <w:ind w:firstLine="480" w:firstLineChars="200"/>
        <w:rPr>
          <w:sz w:val="24"/>
          <w:u w:val="single"/>
        </w:rPr>
      </w:pPr>
      <w:r>
        <w:rPr>
          <w:sz w:val="24"/>
        </w:rPr>
        <w:t>名 称：</w:t>
      </w:r>
      <w:r>
        <w:rPr>
          <w:bCs/>
          <w:sz w:val="24"/>
        </w:rPr>
        <w:t>南通市阳光养老产业集团有限公司</w:t>
      </w:r>
    </w:p>
    <w:p w14:paraId="506540E6">
      <w:pPr>
        <w:snapToGrid w:val="0"/>
        <w:spacing w:line="460" w:lineRule="exact"/>
        <w:ind w:firstLine="480" w:firstLineChars="200"/>
        <w:rPr>
          <w:sz w:val="24"/>
        </w:rPr>
      </w:pPr>
      <w:r>
        <w:rPr>
          <w:sz w:val="24"/>
        </w:rPr>
        <w:t>地 址：南通市工农南路185号</w:t>
      </w:r>
    </w:p>
    <w:p w14:paraId="6257C7DB">
      <w:pPr>
        <w:adjustRightInd w:val="0"/>
        <w:snapToGrid w:val="0"/>
        <w:spacing w:line="460" w:lineRule="exact"/>
        <w:ind w:firstLine="480" w:firstLineChars="200"/>
        <w:rPr>
          <w:sz w:val="24"/>
        </w:rPr>
      </w:pPr>
      <w:r>
        <w:rPr>
          <w:sz w:val="24"/>
        </w:rPr>
        <w:t>联系方式：</w:t>
      </w:r>
      <w:r>
        <w:rPr>
          <w:rFonts w:hint="eastAsia"/>
          <w:sz w:val="24"/>
        </w:rPr>
        <w:t>施捷  18761701050</w:t>
      </w:r>
    </w:p>
    <w:p w14:paraId="2B17BABE">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4164D440">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346AB012">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0BD7E2F4">
      <w:pPr>
        <w:widowControl/>
        <w:shd w:val="clear" w:color="auto" w:fill="FFFFFF"/>
        <w:adjustRightInd w:val="0"/>
        <w:snapToGrid w:val="0"/>
        <w:spacing w:line="480" w:lineRule="exact"/>
        <w:ind w:firstLine="480" w:firstLineChars="200"/>
        <w:jc w:val="left"/>
        <w:rPr>
          <w:sz w:val="24"/>
        </w:rPr>
      </w:pPr>
      <w:r>
        <w:rPr>
          <w:sz w:val="24"/>
        </w:rPr>
        <w:t>联系方式：</w:t>
      </w:r>
      <w:r>
        <w:rPr>
          <w:rFonts w:hint="eastAsia"/>
          <w:sz w:val="24"/>
        </w:rPr>
        <w:t xml:space="preserve">顾枫 </w:t>
      </w:r>
      <w:r>
        <w:rPr>
          <w:rFonts w:hint="eastAsia"/>
          <w:sz w:val="24"/>
          <w:lang w:val="en-US" w:eastAsia="zh-CN"/>
        </w:rPr>
        <w:t xml:space="preserve"> </w:t>
      </w:r>
      <w:r>
        <w:rPr>
          <w:sz w:val="24"/>
        </w:rPr>
        <w:t>0513-55886303，</w:t>
      </w:r>
      <w:r>
        <w:rPr>
          <w:rFonts w:hint="eastAsia"/>
          <w:sz w:val="24"/>
        </w:rPr>
        <w:t>15005182114</w:t>
      </w:r>
    </w:p>
    <w:p w14:paraId="284848C8">
      <w:pPr>
        <w:adjustRightInd w:val="0"/>
        <w:snapToGrid w:val="0"/>
        <w:spacing w:line="300" w:lineRule="auto"/>
        <w:contextualSpacing/>
        <w:jc w:val="center"/>
        <w:rPr>
          <w:sz w:val="28"/>
          <w:szCs w:val="28"/>
        </w:rPr>
      </w:pPr>
      <w:r>
        <w:rPr>
          <w:b/>
          <w:sz w:val="36"/>
          <w:szCs w:val="36"/>
        </w:rPr>
        <w:br w:type="page"/>
      </w:r>
      <w:r>
        <w:rPr>
          <w:b/>
          <w:sz w:val="36"/>
          <w:szCs w:val="36"/>
        </w:rPr>
        <w:t>第二部分  投标须知</w:t>
      </w:r>
    </w:p>
    <w:p w14:paraId="674EEB06">
      <w:pPr>
        <w:snapToGrid w:val="0"/>
        <w:spacing w:line="480" w:lineRule="exact"/>
        <w:ind w:firstLine="361" w:firstLineChars="150"/>
        <w:outlineLvl w:val="0"/>
        <w:rPr>
          <w:sz w:val="24"/>
        </w:rPr>
      </w:pPr>
      <w:r>
        <w:rPr>
          <w:b/>
          <w:sz w:val="24"/>
        </w:rPr>
        <w:t>一、招标文件由采购人或代理机构解释</w:t>
      </w:r>
      <w:r>
        <w:rPr>
          <w:sz w:val="24"/>
        </w:rPr>
        <w:t>。</w:t>
      </w:r>
    </w:p>
    <w:p w14:paraId="4AAD273A">
      <w:pPr>
        <w:snapToGrid w:val="0"/>
        <w:spacing w:line="480" w:lineRule="exact"/>
        <w:ind w:firstLine="480" w:firstLineChars="200"/>
        <w:rPr>
          <w:sz w:val="24"/>
        </w:rPr>
      </w:pPr>
      <w:r>
        <w:rPr>
          <w:sz w:val="24"/>
        </w:rPr>
        <w:t>1、</w:t>
      </w:r>
      <w:r>
        <w:rPr>
          <w:rFonts w:hint="eastAsia"/>
          <w:sz w:val="24"/>
        </w:rPr>
        <w:t>投标</w:t>
      </w:r>
      <w:r>
        <w:rPr>
          <w:sz w:val="24"/>
        </w:rPr>
        <w:t>人</w:t>
      </w:r>
      <w:r>
        <w:rPr>
          <w:rFonts w:hint="eastAsia"/>
          <w:sz w:val="24"/>
          <w:lang w:eastAsia="zh-CN"/>
        </w:rPr>
        <w:t>获取</w:t>
      </w:r>
      <w:r>
        <w:rPr>
          <w:sz w:val="24"/>
        </w:rPr>
        <w:t>招标文件后，应仔细检查招标文件的所有内容，如对采购活动事项有</w:t>
      </w:r>
      <w:r>
        <w:rPr>
          <w:rFonts w:hint="eastAsia"/>
          <w:sz w:val="24"/>
          <w:lang w:eastAsia="zh-CN"/>
        </w:rPr>
        <w:t>疑问</w:t>
      </w:r>
      <w:r>
        <w:rPr>
          <w:sz w:val="24"/>
        </w:rPr>
        <w:t>，应在</w:t>
      </w:r>
      <w:r>
        <w:rPr>
          <w:rFonts w:hint="eastAsia"/>
          <w:sz w:val="24"/>
          <w:lang w:eastAsia="zh-CN"/>
        </w:rPr>
        <w:t>招标公告发布之日</w:t>
      </w:r>
      <w:r>
        <w:rPr>
          <w:sz w:val="24"/>
        </w:rPr>
        <w:t>起3日内以书面形式提出询问或疑问，未在规定</w:t>
      </w:r>
      <w:r>
        <w:rPr>
          <w:rFonts w:hint="eastAsia"/>
          <w:sz w:val="24"/>
          <w:lang w:eastAsia="zh-CN"/>
        </w:rPr>
        <w:t>时间内</w:t>
      </w:r>
      <w:r>
        <w:rPr>
          <w:sz w:val="24"/>
        </w:rPr>
        <w:t>提出询问或疑问的，视同</w:t>
      </w:r>
      <w:r>
        <w:rPr>
          <w:rFonts w:hint="eastAsia"/>
          <w:sz w:val="24"/>
        </w:rPr>
        <w:t>投标</w:t>
      </w:r>
      <w:r>
        <w:rPr>
          <w:sz w:val="24"/>
        </w:rPr>
        <w:t>人理解并接受本招标文</w:t>
      </w:r>
      <w:r>
        <w:rPr>
          <w:rFonts w:hint="eastAsia"/>
          <w:sz w:val="24"/>
          <w:lang w:eastAsia="zh-CN"/>
        </w:rPr>
        <w:t>件的</w:t>
      </w:r>
      <w:r>
        <w:rPr>
          <w:sz w:val="24"/>
        </w:rPr>
        <w:t>所有内容</w:t>
      </w:r>
      <w:r>
        <w:rPr>
          <w:rFonts w:hint="eastAsia"/>
          <w:sz w:val="24"/>
          <w:lang w:eastAsia="zh-CN"/>
        </w:rPr>
        <w:t>，</w:t>
      </w:r>
      <w:r>
        <w:rPr>
          <w:sz w:val="24"/>
        </w:rPr>
        <w:t>由此引起的投标损失自负。</w:t>
      </w:r>
    </w:p>
    <w:p w14:paraId="5E298E5D">
      <w:pPr>
        <w:snapToGrid w:val="0"/>
        <w:spacing w:line="480" w:lineRule="exact"/>
        <w:ind w:firstLine="480" w:firstLineChars="200"/>
        <w:rPr>
          <w:sz w:val="24"/>
        </w:rPr>
      </w:pPr>
      <w:r>
        <w:rPr>
          <w:sz w:val="24"/>
        </w:rPr>
        <w:t>2、投标人应认真审阅招标文件中所有的事项、格式、条款和规范要求等，如果投标人没有按照招标文件要求提交投标文件，或者投标文件没有对招标文件</w:t>
      </w:r>
      <w:r>
        <w:rPr>
          <w:rFonts w:hint="eastAsia"/>
          <w:sz w:val="24"/>
        </w:rPr>
        <w:t>作出</w:t>
      </w:r>
      <w:r>
        <w:rPr>
          <w:sz w:val="24"/>
        </w:rPr>
        <w:t>实质性响应，其投标将被拒绝，投标人自行承担责任。</w:t>
      </w:r>
    </w:p>
    <w:p w14:paraId="153E85D5">
      <w:pPr>
        <w:snapToGrid w:val="0"/>
        <w:spacing w:line="480" w:lineRule="exact"/>
        <w:ind w:firstLine="482" w:firstLineChars="200"/>
        <w:rPr>
          <w:b/>
          <w:sz w:val="24"/>
        </w:rPr>
      </w:pPr>
      <w:r>
        <w:rPr>
          <w:b/>
          <w:sz w:val="24"/>
        </w:rPr>
        <w:t>二、招标文件的澄清、修改、答疑</w:t>
      </w:r>
    </w:p>
    <w:p w14:paraId="602DCAF1">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1、采购人有权对发出的招标文件进行必要的澄清或修改。</w:t>
      </w:r>
    </w:p>
    <w:p w14:paraId="4E42EFDE">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2、采购人可视情取消、延长相关时间。</w:t>
      </w:r>
    </w:p>
    <w:p w14:paraId="52E0D909">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3、采购人对招标文件的澄清、修改将构成招标文件的一部分，对投标人具有约束力。</w:t>
      </w:r>
    </w:p>
    <w:p w14:paraId="506AD7EC">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4、投标人由于对招标文件的任何推论和误解以及采购人对有关问题的口头解释所造成的后果，均由投标人自负。</w:t>
      </w:r>
    </w:p>
    <w:p w14:paraId="0FC20FBE">
      <w:pPr>
        <w:pStyle w:val="18"/>
        <w:snapToGrid w:val="0"/>
        <w:spacing w:line="480" w:lineRule="exact"/>
        <w:ind w:left="0" w:firstLine="480" w:firstLineChars="200"/>
        <w:contextualSpacing/>
        <w:rPr>
          <w:rFonts w:ascii="Times New Roman" w:eastAsia="宋体"/>
          <w:sz w:val="24"/>
          <w:szCs w:val="24"/>
        </w:rPr>
      </w:pPr>
      <w:r>
        <w:rPr>
          <w:rFonts w:ascii="Times New Roman" w:eastAsia="宋体"/>
          <w:sz w:val="24"/>
          <w:szCs w:val="24"/>
        </w:rPr>
        <w:t>5、采购人视情组织答疑会。</w:t>
      </w:r>
    </w:p>
    <w:p w14:paraId="3BC227B1">
      <w:pPr>
        <w:autoSpaceDE w:val="0"/>
        <w:autoSpaceDN w:val="0"/>
        <w:adjustRightInd w:val="0"/>
        <w:snapToGrid w:val="0"/>
        <w:spacing w:after="120" w:line="480" w:lineRule="exact"/>
        <w:ind w:firstLine="562"/>
        <w:contextualSpacing/>
        <w:rPr>
          <w:b/>
          <w:bCs/>
          <w:sz w:val="24"/>
        </w:rPr>
      </w:pPr>
      <w:r>
        <w:rPr>
          <w:b/>
          <w:bCs/>
          <w:sz w:val="24"/>
          <w:lang w:val="zh-CN"/>
        </w:rPr>
        <w:t>三、投标文件的编写、递交</w:t>
      </w:r>
    </w:p>
    <w:p w14:paraId="189D045F">
      <w:pPr>
        <w:autoSpaceDE w:val="0"/>
        <w:autoSpaceDN w:val="0"/>
        <w:adjustRightInd w:val="0"/>
        <w:snapToGrid w:val="0"/>
        <w:spacing w:line="480" w:lineRule="exact"/>
        <w:ind w:right="210" w:firstLine="560"/>
        <w:rPr>
          <w:b/>
          <w:sz w:val="24"/>
        </w:rPr>
      </w:pPr>
      <w:r>
        <w:rPr>
          <w:b/>
          <w:sz w:val="24"/>
        </w:rPr>
        <w:t>（一）投标文件的编写</w:t>
      </w:r>
    </w:p>
    <w:p w14:paraId="44FC171E">
      <w:pPr>
        <w:snapToGrid w:val="0"/>
        <w:spacing w:line="480" w:lineRule="exact"/>
        <w:ind w:firstLine="600" w:firstLineChars="250"/>
        <w:contextualSpacing/>
        <w:rPr>
          <w:sz w:val="24"/>
        </w:rPr>
      </w:pPr>
      <w:r>
        <w:rPr>
          <w:rFonts w:hint="eastAsia"/>
          <w:sz w:val="24"/>
        </w:rPr>
        <w:t>投标</w:t>
      </w:r>
      <w:r>
        <w:rPr>
          <w:sz w:val="24"/>
        </w:rPr>
        <w:t>人按“第七部分 投标文件组成”要求编写投标文件。</w:t>
      </w:r>
    </w:p>
    <w:p w14:paraId="1DBC49CE">
      <w:pPr>
        <w:snapToGrid w:val="0"/>
        <w:spacing w:line="480" w:lineRule="exact"/>
        <w:ind w:firstLine="482" w:firstLineChars="200"/>
        <w:contextualSpacing/>
        <w:rPr>
          <w:rFonts w:eastAsia="仿宋_GB2312"/>
          <w:b/>
          <w:sz w:val="24"/>
        </w:rPr>
      </w:pPr>
      <w:r>
        <w:rPr>
          <w:b/>
          <w:sz w:val="24"/>
        </w:rPr>
        <w:t>（二）投标文件的递交</w:t>
      </w:r>
    </w:p>
    <w:p w14:paraId="5E6A89CC">
      <w:pPr>
        <w:snapToGrid w:val="0"/>
        <w:spacing w:line="480" w:lineRule="exact"/>
        <w:ind w:firstLine="600" w:firstLineChars="250"/>
        <w:contextualSpacing/>
        <w:rPr>
          <w:sz w:val="24"/>
        </w:rPr>
      </w:pPr>
      <w:r>
        <w:rPr>
          <w:sz w:val="24"/>
        </w:rPr>
        <w:t>1、投标文件三部分内容（资格审查文件、商务技术文件、报价文件）须分别单独密封，并牢固装订成册，不得相互混淆，文件自编目录并连续标注页码，不得将内容拆开。报价文件不得出现于其他投标文件中。</w:t>
      </w:r>
    </w:p>
    <w:p w14:paraId="3F84E894">
      <w:pPr>
        <w:snapToGrid w:val="0"/>
        <w:spacing w:line="480" w:lineRule="exact"/>
        <w:ind w:firstLine="600" w:firstLineChars="250"/>
        <w:contextualSpacing/>
        <w:rPr>
          <w:sz w:val="24"/>
        </w:rPr>
      </w:pPr>
      <w:r>
        <w:rPr>
          <w:sz w:val="24"/>
        </w:rPr>
        <w:t>2、投标文件每一部分内容均须提供“</w:t>
      </w:r>
      <w:r>
        <w:rPr>
          <w:rFonts w:hint="eastAsia"/>
          <w:sz w:val="24"/>
          <w:lang w:val="en-US" w:eastAsia="zh-CN"/>
        </w:rPr>
        <w:t>壹</w:t>
      </w:r>
      <w:r>
        <w:rPr>
          <w:sz w:val="24"/>
        </w:rPr>
        <w:t>正、</w:t>
      </w:r>
      <w:r>
        <w:rPr>
          <w:b/>
          <w:sz w:val="24"/>
        </w:rPr>
        <w:t>贰副</w:t>
      </w:r>
      <w:r>
        <w:rPr>
          <w:sz w:val="24"/>
        </w:rPr>
        <w:t>”纸质投标文件，并将正本、副本合并密封，统一装在一个密封袋内。</w:t>
      </w:r>
    </w:p>
    <w:p w14:paraId="3F087106">
      <w:pPr>
        <w:snapToGrid w:val="0"/>
        <w:spacing w:line="480" w:lineRule="exact"/>
        <w:ind w:firstLine="600" w:firstLineChars="250"/>
        <w:contextualSpacing/>
        <w:rPr>
          <w:sz w:val="24"/>
        </w:rPr>
      </w:pPr>
      <w:r>
        <w:rPr>
          <w:sz w:val="24"/>
        </w:rPr>
        <w:t>3、纸质投标文件须采用A4纸，正本须打印并由法定代表人（负责人）或被授权人签字并加盖单位印章。副本可复印，但</w:t>
      </w:r>
      <w:r>
        <w:rPr>
          <w:rFonts w:hint="eastAsia"/>
          <w:sz w:val="24"/>
          <w:lang w:val="en-US" w:eastAsia="zh-CN"/>
        </w:rPr>
        <w:t>复印后</w:t>
      </w:r>
      <w:r>
        <w:rPr>
          <w:sz w:val="24"/>
        </w:rPr>
        <w:t>须加盖单位印章。文件内容中不得行间插字、涂改、增删，如修补错漏处，须由投标文件签署人签字并加盖公章。</w:t>
      </w:r>
    </w:p>
    <w:p w14:paraId="09BBFF7B">
      <w:pPr>
        <w:snapToGrid w:val="0"/>
        <w:spacing w:line="480" w:lineRule="exact"/>
        <w:ind w:firstLine="600" w:firstLineChars="250"/>
        <w:contextualSpacing/>
        <w:rPr>
          <w:sz w:val="24"/>
        </w:rPr>
      </w:pPr>
      <w:r>
        <w:rPr>
          <w:sz w:val="24"/>
        </w:rPr>
        <w:t>4、投标文件密封后应标明投标文件项目名称、项目编号、边缝处加盖单位骑缝章或骑缝签字。</w:t>
      </w:r>
    </w:p>
    <w:p w14:paraId="6F65534F">
      <w:pPr>
        <w:snapToGrid w:val="0"/>
        <w:spacing w:line="480" w:lineRule="exact"/>
        <w:ind w:firstLine="600" w:firstLineChars="250"/>
        <w:contextualSpacing/>
        <w:rPr>
          <w:sz w:val="24"/>
        </w:rPr>
      </w:pPr>
      <w:r>
        <w:rPr>
          <w:sz w:val="24"/>
        </w:rPr>
        <w:t>5、递交时间：</w:t>
      </w:r>
      <w:r>
        <w:rPr>
          <w:rFonts w:hint="eastAsia"/>
          <w:sz w:val="24"/>
        </w:rPr>
        <w:t>投标</w:t>
      </w:r>
      <w:r>
        <w:rPr>
          <w:sz w:val="24"/>
        </w:rPr>
        <w:t>人须在规定的投标文件接收截止时间前送达指定地点。</w:t>
      </w:r>
      <w:r>
        <w:rPr>
          <w:rFonts w:hint="eastAsia"/>
          <w:sz w:val="24"/>
        </w:rPr>
        <w:t>投标</w:t>
      </w:r>
      <w:r>
        <w:rPr>
          <w:sz w:val="24"/>
        </w:rPr>
        <w:t>人送达投标文件，即视为已投标参加采购活动。</w:t>
      </w:r>
    </w:p>
    <w:p w14:paraId="339E406E">
      <w:pPr>
        <w:snapToGrid w:val="0"/>
        <w:spacing w:line="480" w:lineRule="exact"/>
        <w:ind w:firstLine="602" w:firstLineChars="250"/>
        <w:contextualSpacing/>
        <w:rPr>
          <w:b/>
          <w:sz w:val="24"/>
        </w:rPr>
      </w:pPr>
      <w:r>
        <w:rPr>
          <w:b/>
          <w:sz w:val="24"/>
        </w:rPr>
        <w:t>友情提醒：代理机构将拒绝接收在投标文件接收截止时间后递交的投标文件。如果</w:t>
      </w:r>
      <w:r>
        <w:rPr>
          <w:rFonts w:hint="eastAsia"/>
          <w:b/>
          <w:sz w:val="24"/>
        </w:rPr>
        <w:t>投标</w:t>
      </w:r>
      <w:r>
        <w:rPr>
          <w:b/>
          <w:sz w:val="24"/>
        </w:rPr>
        <w:t>人无故不到现场递交纸质投标文件或者故意迟到，影响开评标活动正常进行的，根据《江苏省采购信用管理暂行办法》第九条的规定，将被列作一般失信行为。</w:t>
      </w:r>
    </w:p>
    <w:p w14:paraId="14C206FC">
      <w:pPr>
        <w:snapToGrid w:val="0"/>
        <w:spacing w:line="480" w:lineRule="exact"/>
        <w:ind w:firstLine="482" w:firstLineChars="200"/>
        <w:contextualSpacing/>
        <w:rPr>
          <w:b/>
          <w:sz w:val="24"/>
        </w:rPr>
      </w:pPr>
      <w:r>
        <w:rPr>
          <w:b/>
          <w:sz w:val="24"/>
        </w:rPr>
        <w:t>四、投标报价</w:t>
      </w:r>
    </w:p>
    <w:p w14:paraId="3ED4DF80">
      <w:pPr>
        <w:pStyle w:val="18"/>
        <w:snapToGrid w:val="0"/>
        <w:spacing w:line="480" w:lineRule="exact"/>
        <w:ind w:left="0" w:firstLine="480" w:firstLineChars="200"/>
        <w:contextualSpacing/>
        <w:rPr>
          <w:rFonts w:ascii="Times New Roman" w:eastAsia="宋体"/>
          <w:b/>
          <w:sz w:val="24"/>
          <w:szCs w:val="24"/>
        </w:rPr>
      </w:pPr>
      <w:r>
        <w:rPr>
          <w:rFonts w:ascii="Times New Roman" w:eastAsia="宋体"/>
          <w:sz w:val="24"/>
          <w:szCs w:val="24"/>
        </w:rPr>
        <w:t>1、一个标的（段）只允许一个报价，不接受任何</w:t>
      </w:r>
      <w:r>
        <w:rPr>
          <w:rFonts w:hint="eastAsia" w:ascii="Times New Roman" w:eastAsia="宋体"/>
          <w:sz w:val="24"/>
          <w:szCs w:val="24"/>
        </w:rPr>
        <w:t>有选择性</w:t>
      </w:r>
      <w:r>
        <w:rPr>
          <w:rFonts w:hint="eastAsia" w:ascii="Times New Roman" w:eastAsia="宋体"/>
          <w:sz w:val="24"/>
          <w:szCs w:val="24"/>
          <w:lang w:eastAsia="zh-CN"/>
        </w:rPr>
        <w:t>的</w:t>
      </w:r>
      <w:r>
        <w:rPr>
          <w:rFonts w:ascii="Times New Roman" w:eastAsia="宋体"/>
          <w:sz w:val="24"/>
          <w:szCs w:val="24"/>
        </w:rPr>
        <w:t>报价。</w:t>
      </w:r>
    </w:p>
    <w:p w14:paraId="4D55E05F">
      <w:pPr>
        <w:snapToGrid w:val="0"/>
        <w:spacing w:line="460" w:lineRule="exact"/>
        <w:ind w:firstLine="482" w:firstLineChars="200"/>
        <w:rPr>
          <w:b/>
          <w:bCs/>
          <w:sz w:val="24"/>
        </w:rPr>
      </w:pPr>
      <w:r>
        <w:rPr>
          <w:b/>
          <w:bCs/>
          <w:sz w:val="24"/>
        </w:rPr>
        <w:t>2、</w:t>
      </w:r>
      <w:r>
        <w:rPr>
          <w:sz w:val="24"/>
        </w:rPr>
        <w:t>投标报价应包含但不限于下列费用：</w:t>
      </w:r>
      <w:r>
        <w:rPr>
          <w:rFonts w:hint="eastAsia"/>
          <w:b/>
          <w:sz w:val="24"/>
          <w:lang w:eastAsia="zh-CN"/>
        </w:rPr>
        <w:t>主要设备、辅材、专用工具、包装、运输、装卸、安装调试、搬运、管理费、利润、税金和应承担的风险费用等全部费用以及质保期内的维保费用</w:t>
      </w:r>
      <w:r>
        <w:rPr>
          <w:b/>
          <w:sz w:val="24"/>
        </w:rPr>
        <w:t>，即</w:t>
      </w:r>
      <w:r>
        <w:rPr>
          <w:rFonts w:hint="eastAsia"/>
          <w:b/>
          <w:sz w:val="24"/>
        </w:rPr>
        <w:t>产品</w:t>
      </w:r>
      <w:r>
        <w:rPr>
          <w:b/>
          <w:sz w:val="24"/>
        </w:rPr>
        <w:t>交付使用前的所有费用以及</w:t>
      </w:r>
      <w:r>
        <w:rPr>
          <w:rFonts w:hint="eastAsia"/>
          <w:b/>
          <w:sz w:val="24"/>
          <w:lang w:eastAsia="zh-CN"/>
        </w:rPr>
        <w:t>免费质保期</w:t>
      </w:r>
      <w:r>
        <w:rPr>
          <w:b/>
          <w:sz w:val="24"/>
        </w:rPr>
        <w:t>内的服务费用等包含响</w:t>
      </w:r>
      <w:r>
        <w:rPr>
          <w:rFonts w:hint="eastAsia"/>
          <w:b/>
          <w:sz w:val="24"/>
        </w:rPr>
        <w:t>应投标</w:t>
      </w:r>
      <w:r>
        <w:rPr>
          <w:b/>
          <w:sz w:val="24"/>
        </w:rPr>
        <w:t>文件采购要求的所有费用。所报综合单价为固定单价，在合同有效期内，</w:t>
      </w:r>
      <w:r>
        <w:rPr>
          <w:rFonts w:hint="eastAsia"/>
          <w:b/>
          <w:sz w:val="24"/>
        </w:rPr>
        <w:t>采购人</w:t>
      </w:r>
      <w:r>
        <w:rPr>
          <w:b/>
          <w:sz w:val="24"/>
        </w:rPr>
        <w:t>不承担因各种因素所导致的成本上升而产生的价格上涨风险。</w:t>
      </w:r>
    </w:p>
    <w:p w14:paraId="629025B0">
      <w:pPr>
        <w:snapToGrid w:val="0"/>
        <w:spacing w:line="480" w:lineRule="exact"/>
        <w:ind w:firstLine="482" w:firstLineChars="200"/>
        <w:rPr>
          <w:sz w:val="24"/>
        </w:rPr>
      </w:pPr>
      <w:r>
        <w:rPr>
          <w:b/>
          <w:bCs/>
          <w:sz w:val="24"/>
        </w:rPr>
        <w:t>五、</w:t>
      </w:r>
      <w:r>
        <w:rPr>
          <w:b/>
          <w:sz w:val="24"/>
        </w:rPr>
        <w:t>投标</w:t>
      </w:r>
      <w:r>
        <w:rPr>
          <w:b/>
          <w:bCs/>
          <w:sz w:val="24"/>
        </w:rPr>
        <w:t>费用</w:t>
      </w:r>
    </w:p>
    <w:p w14:paraId="3EFFE10D">
      <w:pPr>
        <w:snapToGrid w:val="0"/>
        <w:spacing w:line="480" w:lineRule="exact"/>
        <w:ind w:firstLine="480" w:firstLineChars="200"/>
        <w:rPr>
          <w:sz w:val="24"/>
        </w:rPr>
      </w:pPr>
      <w:r>
        <w:rPr>
          <w:sz w:val="24"/>
        </w:rPr>
        <w:t>1、投标人自行承担与本次项目有关的</w:t>
      </w:r>
      <w:r>
        <w:rPr>
          <w:b/>
          <w:sz w:val="24"/>
          <w:szCs w:val="21"/>
        </w:rPr>
        <w:t>编制投标响应文件、递交投标响应文件以及开评标等所涉及的一切费用，</w:t>
      </w:r>
      <w:r>
        <w:rPr>
          <w:sz w:val="24"/>
        </w:rPr>
        <w:t>采购人在任何情况下均无义务和责任承担这些费用。</w:t>
      </w:r>
    </w:p>
    <w:p w14:paraId="0CDA5355">
      <w:pPr>
        <w:snapToGrid w:val="0"/>
        <w:spacing w:line="480" w:lineRule="exact"/>
        <w:ind w:firstLine="480" w:firstLineChars="200"/>
        <w:rPr>
          <w:sz w:val="24"/>
        </w:rPr>
      </w:pPr>
      <w:r>
        <w:rPr>
          <w:sz w:val="24"/>
        </w:rPr>
        <w:t>2、各</w:t>
      </w:r>
      <w:r>
        <w:rPr>
          <w:rFonts w:hint="eastAsia"/>
          <w:sz w:val="24"/>
        </w:rPr>
        <w:t>投标人</w:t>
      </w:r>
      <w:r>
        <w:rPr>
          <w:sz w:val="24"/>
        </w:rPr>
        <w:t>须在递交</w:t>
      </w:r>
      <w:r>
        <w:rPr>
          <w:rFonts w:hint="eastAsia"/>
          <w:sz w:val="24"/>
        </w:rPr>
        <w:t>投标</w:t>
      </w:r>
      <w:r>
        <w:rPr>
          <w:sz w:val="24"/>
        </w:rPr>
        <w:t>文件的同时缴纳</w:t>
      </w:r>
      <w:r>
        <w:rPr>
          <w:rFonts w:hint="eastAsia"/>
          <w:sz w:val="24"/>
          <w:lang w:eastAsia="zh-CN"/>
        </w:rPr>
        <w:t>文件费</w:t>
      </w:r>
      <w:r>
        <w:rPr>
          <w:sz w:val="24"/>
        </w:rPr>
        <w:t>300元。无论是否</w:t>
      </w:r>
      <w:r>
        <w:rPr>
          <w:rFonts w:hint="eastAsia"/>
          <w:sz w:val="24"/>
        </w:rPr>
        <w:t>中标</w:t>
      </w:r>
      <w:r>
        <w:rPr>
          <w:sz w:val="24"/>
        </w:rPr>
        <w:t>，该费用不予退还。</w:t>
      </w:r>
    </w:p>
    <w:p w14:paraId="3705D5BB">
      <w:pPr>
        <w:snapToGrid w:val="0"/>
        <w:spacing w:line="460" w:lineRule="exact"/>
        <w:ind w:firstLine="494" w:firstLineChars="206"/>
        <w:rPr>
          <w:sz w:val="24"/>
        </w:rPr>
      </w:pPr>
      <w:r>
        <w:rPr>
          <w:sz w:val="24"/>
        </w:rPr>
        <w:t>3、招标代理费：</w:t>
      </w:r>
      <w:r>
        <w:rPr>
          <w:b/>
          <w:bCs/>
          <w:sz w:val="24"/>
        </w:rPr>
        <w:t>本项目招标代理费</w:t>
      </w:r>
      <w:r>
        <w:rPr>
          <w:b/>
          <w:sz w:val="24"/>
        </w:rPr>
        <w:t>由中标供应商承担，</w:t>
      </w:r>
      <w:r>
        <w:rPr>
          <w:rFonts w:hint="eastAsia"/>
          <w:b/>
          <w:sz w:val="24"/>
          <w:lang w:eastAsia="zh-CN"/>
        </w:rPr>
        <w:t>招标代理费为人民币</w:t>
      </w:r>
      <w:r>
        <w:rPr>
          <w:rFonts w:hint="eastAsia"/>
          <w:b/>
          <w:sz w:val="24"/>
          <w:lang w:val="en-US" w:eastAsia="zh-CN"/>
        </w:rPr>
        <w:t>2000元。</w:t>
      </w:r>
      <w:r>
        <w:rPr>
          <w:b/>
          <w:sz w:val="24"/>
        </w:rPr>
        <w:t>请参加本次投标的供应商在成本中自行考虑。招标代理费需在中标通知书领取前结清，否则，采购人有权取消其中标资格。</w:t>
      </w:r>
    </w:p>
    <w:p w14:paraId="6CF362C3">
      <w:pPr>
        <w:snapToGrid w:val="0"/>
        <w:spacing w:line="440" w:lineRule="exact"/>
        <w:ind w:firstLine="482" w:firstLineChars="200"/>
        <w:outlineLvl w:val="1"/>
        <w:rPr>
          <w:b/>
          <w:bCs/>
          <w:sz w:val="24"/>
          <w:lang w:val="zh-CN"/>
        </w:rPr>
      </w:pPr>
      <w:r>
        <w:rPr>
          <w:b/>
          <w:bCs/>
          <w:sz w:val="24"/>
          <w:lang w:val="zh-CN"/>
        </w:rPr>
        <w:t>六、履约保证金</w:t>
      </w:r>
    </w:p>
    <w:p w14:paraId="22E34311">
      <w:pPr>
        <w:snapToGrid w:val="0"/>
        <w:spacing w:line="440" w:lineRule="exact"/>
        <w:ind w:firstLine="494" w:firstLineChars="206"/>
        <w:outlineLvl w:val="1"/>
        <w:rPr>
          <w:sz w:val="24"/>
        </w:rPr>
      </w:pPr>
      <w:r>
        <w:rPr>
          <w:sz w:val="24"/>
        </w:rPr>
        <w:t>1、本项目中标后的履约保证金为</w:t>
      </w:r>
      <w:r>
        <w:rPr>
          <w:rFonts w:hint="eastAsia"/>
          <w:sz w:val="24"/>
        </w:rPr>
        <w:t>中标价的</w:t>
      </w:r>
      <w:r>
        <w:rPr>
          <w:rFonts w:hint="eastAsia"/>
          <w:b/>
          <w:sz w:val="24"/>
          <w:u w:val="single"/>
        </w:rPr>
        <w:t>10%</w:t>
      </w:r>
      <w:r>
        <w:rPr>
          <w:sz w:val="24"/>
        </w:rPr>
        <w:t>。</w:t>
      </w:r>
    </w:p>
    <w:p w14:paraId="57393A5D">
      <w:pPr>
        <w:snapToGrid w:val="0"/>
        <w:spacing w:line="440" w:lineRule="exact"/>
        <w:ind w:firstLine="494" w:firstLineChars="206"/>
        <w:outlineLvl w:val="1"/>
        <w:rPr>
          <w:sz w:val="24"/>
        </w:rPr>
      </w:pPr>
      <w:r>
        <w:rPr>
          <w:sz w:val="24"/>
        </w:rPr>
        <w:t>2、中标供应商在中标通知书发出之日起</w:t>
      </w:r>
      <w:r>
        <w:rPr>
          <w:rFonts w:hint="eastAsia"/>
          <w:sz w:val="24"/>
        </w:rPr>
        <w:t>30</w:t>
      </w:r>
      <w:r>
        <w:rPr>
          <w:sz w:val="24"/>
        </w:rPr>
        <w:t>日内，凭“中标通知书”和“履约保证金”的缴纳凭证，与采购人签订合同，超期或</w:t>
      </w:r>
      <w:r>
        <w:rPr>
          <w:rFonts w:hint="eastAsia"/>
          <w:sz w:val="24"/>
        </w:rPr>
        <w:t>未</w:t>
      </w:r>
      <w:r>
        <w:rPr>
          <w:sz w:val="24"/>
        </w:rPr>
        <w:t>协商，则视为自动放弃中标资格。</w:t>
      </w:r>
    </w:p>
    <w:p w14:paraId="3E05D772">
      <w:pPr>
        <w:snapToGrid w:val="0"/>
        <w:spacing w:line="440" w:lineRule="exact"/>
        <w:ind w:firstLine="494" w:firstLineChars="206"/>
        <w:outlineLvl w:val="1"/>
        <w:rPr>
          <w:sz w:val="24"/>
        </w:rPr>
      </w:pPr>
      <w:r>
        <w:rPr>
          <w:sz w:val="24"/>
        </w:rPr>
        <w:t>3、中标供应商在按要求保质保量</w:t>
      </w:r>
      <w:r>
        <w:rPr>
          <w:rFonts w:hint="eastAsia"/>
          <w:sz w:val="24"/>
        </w:rPr>
        <w:t>地</w:t>
      </w:r>
      <w:r>
        <w:rPr>
          <w:sz w:val="24"/>
        </w:rPr>
        <w:t>完成该项目合同并通过验收后，采购人凭中标供应商提交的申请，一次性无息退还该合同项目的履约保证金。</w:t>
      </w:r>
    </w:p>
    <w:p w14:paraId="1866BC22">
      <w:pPr>
        <w:snapToGrid w:val="0"/>
        <w:spacing w:line="440" w:lineRule="exact"/>
        <w:ind w:firstLine="494" w:firstLineChars="206"/>
        <w:outlineLvl w:val="1"/>
        <w:rPr>
          <w:sz w:val="24"/>
        </w:rPr>
      </w:pPr>
      <w:r>
        <w:rPr>
          <w:sz w:val="24"/>
        </w:rPr>
        <w:t>4、由于中标供应商</w:t>
      </w:r>
      <w:r>
        <w:rPr>
          <w:rFonts w:hint="eastAsia"/>
          <w:sz w:val="24"/>
          <w:lang w:eastAsia="zh-CN"/>
        </w:rPr>
        <w:t>的原因</w:t>
      </w:r>
      <w:r>
        <w:rPr>
          <w:sz w:val="24"/>
        </w:rPr>
        <w:t>，在签订合同后出现不按合同履行的情况，采购单位有权将履约保证金作为违约金，全额不予退还，同时采购单位亦有权终止合同，中标供应商还须承担相应的法律赔偿责任。</w:t>
      </w:r>
    </w:p>
    <w:p w14:paraId="53A88A97">
      <w:pPr>
        <w:numPr>
          <w:ilvl w:val="0"/>
          <w:numId w:val="0"/>
        </w:numPr>
        <w:snapToGrid w:val="0"/>
        <w:spacing w:line="480" w:lineRule="exact"/>
        <w:ind w:firstLine="482" w:firstLineChars="200"/>
        <w:rPr>
          <w:b/>
          <w:bCs/>
          <w:sz w:val="24"/>
        </w:rPr>
      </w:pPr>
      <w:r>
        <w:rPr>
          <w:rFonts w:hint="eastAsia"/>
          <w:b/>
          <w:bCs/>
          <w:sz w:val="24"/>
          <w:lang w:eastAsia="zh-CN"/>
        </w:rPr>
        <w:t>七、</w:t>
      </w:r>
      <w:r>
        <w:rPr>
          <w:b/>
          <w:bCs/>
          <w:sz w:val="24"/>
        </w:rPr>
        <w:t>相关提示</w:t>
      </w:r>
    </w:p>
    <w:p w14:paraId="235C2B31">
      <w:pPr>
        <w:snapToGrid w:val="0"/>
        <w:spacing w:line="460" w:lineRule="exact"/>
        <w:ind w:firstLine="480" w:firstLineChars="200"/>
        <w:rPr>
          <w:sz w:val="24"/>
        </w:rPr>
      </w:pPr>
      <w:r>
        <w:rPr>
          <w:sz w:val="24"/>
        </w:rPr>
        <w:t>在领取中标通知书前2日，中标供应商需将完整的投标资料电子版发送至邮箱</w:t>
      </w:r>
      <w:r>
        <w:rPr>
          <w:b/>
          <w:sz w:val="24"/>
          <w:highlight w:val="none"/>
        </w:rPr>
        <w:t>1578782420@qq.com</w:t>
      </w:r>
      <w:r>
        <w:rPr>
          <w:rFonts w:hint="eastAsia"/>
          <w:b/>
          <w:sz w:val="24"/>
          <w:highlight w:val="none"/>
          <w:lang w:eastAsia="zh-CN"/>
        </w:rPr>
        <w:t>。</w:t>
      </w:r>
      <w:r>
        <w:rPr>
          <w:sz w:val="24"/>
        </w:rPr>
        <w:t>如未发送资料或发送资料不齐全</w:t>
      </w:r>
      <w:r>
        <w:rPr>
          <w:rFonts w:hint="eastAsia"/>
          <w:sz w:val="24"/>
          <w:lang w:eastAsia="zh-CN"/>
        </w:rPr>
        <w:t>，视为</w:t>
      </w:r>
      <w:r>
        <w:rPr>
          <w:sz w:val="24"/>
        </w:rPr>
        <w:t>自动放弃中标资格，由第二中标候选人补位或采购人重新组织招标。</w:t>
      </w:r>
    </w:p>
    <w:p w14:paraId="09E1F18E">
      <w:pPr>
        <w:pStyle w:val="16"/>
        <w:rPr>
          <w:rFonts w:ascii="Times New Roman" w:eastAsia="宋体"/>
        </w:rPr>
      </w:pPr>
    </w:p>
    <w:p w14:paraId="593F6B7E">
      <w:pPr>
        <w:snapToGrid w:val="0"/>
        <w:spacing w:line="360" w:lineRule="auto"/>
        <w:contextualSpacing/>
        <w:rPr>
          <w:sz w:val="24"/>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7" w:bottom="1418" w:left="1417" w:header="851" w:footer="907" w:gutter="0"/>
          <w:cols w:space="720" w:num="1"/>
          <w:docGrid w:type="lines" w:linePitch="312" w:charSpace="0"/>
        </w:sectPr>
      </w:pPr>
      <w:r>
        <w:rPr>
          <w:sz w:val="24"/>
          <w:u w:val="single"/>
        </w:rPr>
        <w:br w:type="page"/>
      </w:r>
    </w:p>
    <w:p w14:paraId="43169688">
      <w:pPr>
        <w:snapToGrid w:val="0"/>
        <w:spacing w:line="520" w:lineRule="exact"/>
        <w:jc w:val="center"/>
        <w:rPr>
          <w:b/>
          <w:color w:val="262626"/>
          <w:w w:val="80"/>
          <w:sz w:val="44"/>
          <w:szCs w:val="44"/>
        </w:rPr>
      </w:pPr>
      <w:r>
        <w:rPr>
          <w:b/>
          <w:color w:val="262626"/>
          <w:w w:val="80"/>
          <w:sz w:val="44"/>
          <w:szCs w:val="44"/>
        </w:rPr>
        <w:t>第三</w:t>
      </w:r>
      <w:r>
        <w:rPr>
          <w:rFonts w:hint="eastAsia"/>
          <w:b/>
          <w:color w:val="262626"/>
          <w:w w:val="80"/>
          <w:sz w:val="44"/>
          <w:szCs w:val="44"/>
          <w:lang w:eastAsia="zh-CN"/>
        </w:rPr>
        <w:t>部分</w:t>
      </w:r>
      <w:r>
        <w:rPr>
          <w:b/>
          <w:color w:val="262626"/>
          <w:w w:val="80"/>
          <w:sz w:val="44"/>
          <w:szCs w:val="44"/>
        </w:rPr>
        <w:t xml:space="preserve">  项目需求</w:t>
      </w:r>
    </w:p>
    <w:p w14:paraId="073C7E6A">
      <w:pPr>
        <w:spacing w:line="440" w:lineRule="exact"/>
        <w:ind w:firstLine="482" w:firstLineChars="200"/>
        <w:rPr>
          <w:b/>
          <w:sz w:val="24"/>
        </w:rPr>
      </w:pPr>
      <w:r>
        <w:rPr>
          <w:b/>
          <w:sz w:val="24"/>
        </w:rPr>
        <w:t>特别提醒：</w:t>
      </w:r>
      <w:r>
        <w:rPr>
          <w:b/>
          <w:kern w:val="0"/>
          <w:sz w:val="24"/>
          <w:lang w:val="zh-CN"/>
        </w:rPr>
        <w:t>请</w:t>
      </w:r>
      <w:r>
        <w:rPr>
          <w:rFonts w:hint="eastAsia"/>
          <w:b/>
          <w:kern w:val="0"/>
          <w:sz w:val="24"/>
          <w:lang w:val="zh-CN"/>
        </w:rPr>
        <w:t>投标</w:t>
      </w:r>
      <w:r>
        <w:rPr>
          <w:b/>
          <w:kern w:val="0"/>
          <w:sz w:val="24"/>
          <w:lang w:val="zh-CN"/>
        </w:rPr>
        <w:t>人制作</w:t>
      </w:r>
      <w:r>
        <w:rPr>
          <w:rFonts w:hint="eastAsia"/>
          <w:b/>
          <w:kern w:val="0"/>
          <w:sz w:val="24"/>
          <w:lang w:val="zh-CN"/>
        </w:rPr>
        <w:t>投标文件</w:t>
      </w:r>
      <w:r>
        <w:rPr>
          <w:b/>
          <w:kern w:val="0"/>
          <w:sz w:val="24"/>
          <w:lang w:val="zh-CN"/>
        </w:rPr>
        <w:t>时仔细研究项目需求说明。</w:t>
      </w:r>
      <w:r>
        <w:rPr>
          <w:rFonts w:hint="eastAsia"/>
          <w:kern w:val="0"/>
          <w:sz w:val="24"/>
          <w:lang w:val="zh-CN"/>
        </w:rPr>
        <w:t>投标</w:t>
      </w:r>
      <w:r>
        <w:rPr>
          <w:kern w:val="0"/>
          <w:sz w:val="24"/>
          <w:lang w:val="zh-CN"/>
        </w:rPr>
        <w:t>人不能简单照搬照抄采购单位项目需求说明中的技术要求，</w:t>
      </w:r>
      <w:r>
        <w:rPr>
          <w:rFonts w:hint="eastAsia"/>
          <w:kern w:val="0"/>
          <w:sz w:val="24"/>
          <w:lang w:val="zh-CN"/>
        </w:rPr>
        <w:t>必须</w:t>
      </w:r>
      <w:r>
        <w:rPr>
          <w:kern w:val="0"/>
          <w:sz w:val="24"/>
          <w:lang w:val="zh-CN"/>
        </w:rPr>
        <w:t>实事求是</w:t>
      </w:r>
      <w:r>
        <w:rPr>
          <w:rFonts w:hint="eastAsia"/>
          <w:kern w:val="0"/>
          <w:sz w:val="24"/>
          <w:lang w:val="zh-CN"/>
        </w:rPr>
        <w:t>地</w:t>
      </w:r>
      <w:r>
        <w:rPr>
          <w:kern w:val="0"/>
          <w:sz w:val="24"/>
          <w:lang w:val="zh-CN"/>
        </w:rPr>
        <w:t>响应。如照搬照抄项目需求说明中的技术要求，中标后供应商在同采购单位签订合同和履约环节中不得提出异议，一切后果和损失由中标供应商承担。如供应商提供的</w:t>
      </w:r>
      <w:r>
        <w:rPr>
          <w:rFonts w:hint="eastAsia"/>
          <w:kern w:val="0"/>
          <w:sz w:val="24"/>
          <w:lang w:val="zh-CN"/>
        </w:rPr>
        <w:t>产品</w:t>
      </w:r>
      <w:r>
        <w:rPr>
          <w:kern w:val="0"/>
          <w:sz w:val="24"/>
          <w:lang w:val="zh-CN"/>
        </w:rPr>
        <w:t>和服务同采购单位提出的项目需求说明中的技术要求不同的，必须在《技术条款响应一览表》上明示，如不明示的视同完全响应。</w:t>
      </w:r>
    </w:p>
    <w:p w14:paraId="605F062F">
      <w:pPr>
        <w:snapToGrid w:val="0"/>
        <w:spacing w:line="480" w:lineRule="exact"/>
        <w:ind w:firstLine="472" w:firstLineChars="196"/>
        <w:rPr>
          <w:color w:val="000000"/>
          <w:kern w:val="0"/>
          <w:sz w:val="24"/>
          <w:lang w:val="zh-CN"/>
        </w:rPr>
      </w:pPr>
      <w:r>
        <w:rPr>
          <w:b/>
          <w:sz w:val="24"/>
        </w:rPr>
        <w:t>一、</w:t>
      </w:r>
      <w:r>
        <w:rPr>
          <w:b/>
          <w:bCs/>
          <w:sz w:val="24"/>
        </w:rPr>
        <w:t>采购清单及技术规格配置要求</w:t>
      </w:r>
    </w:p>
    <w:p w14:paraId="080394FE">
      <w:pPr>
        <w:spacing w:line="440" w:lineRule="exact"/>
        <w:ind w:firstLine="482" w:firstLineChars="200"/>
        <w:rPr>
          <w:rFonts w:hint="eastAsia" w:cs="Times New Roman"/>
          <w:b/>
          <w:bCs/>
          <w:color w:val="000000"/>
          <w:kern w:val="0"/>
          <w:sz w:val="24"/>
          <w:lang w:val="en-US" w:eastAsia="zh-CN"/>
        </w:rPr>
      </w:pPr>
      <w:r>
        <w:rPr>
          <w:rFonts w:hint="eastAsia" w:cs="Times New Roman"/>
          <w:b/>
          <w:bCs/>
          <w:color w:val="000000"/>
          <w:kern w:val="0"/>
          <w:sz w:val="24"/>
          <w:lang w:val="en-US" w:eastAsia="zh-CN"/>
        </w:rPr>
        <w:t>1、采购清单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593"/>
        <w:gridCol w:w="1434"/>
        <w:gridCol w:w="1470"/>
      </w:tblGrid>
      <w:tr w14:paraId="68D3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13C479EC">
            <w:pPr>
              <w:spacing w:line="440" w:lineRule="exact"/>
              <w:jc w:val="center"/>
              <w:rPr>
                <w:rFonts w:hint="default" w:cs="Times New Roman"/>
                <w:b/>
                <w:bCs/>
                <w:color w:val="000000"/>
                <w:kern w:val="0"/>
                <w:sz w:val="24"/>
                <w:vertAlign w:val="baseline"/>
                <w:lang w:val="en-US" w:eastAsia="zh-CN"/>
              </w:rPr>
            </w:pPr>
            <w:r>
              <w:rPr>
                <w:rFonts w:hint="eastAsia" w:cs="Times New Roman"/>
                <w:b/>
                <w:bCs/>
                <w:color w:val="000000"/>
                <w:kern w:val="0"/>
                <w:sz w:val="24"/>
                <w:vertAlign w:val="baseline"/>
                <w:lang w:val="en-US" w:eastAsia="zh-CN"/>
              </w:rPr>
              <w:t>序号</w:t>
            </w:r>
          </w:p>
        </w:tc>
        <w:tc>
          <w:tcPr>
            <w:tcW w:w="3593" w:type="dxa"/>
            <w:vAlign w:val="center"/>
          </w:tcPr>
          <w:p w14:paraId="2515CEC9">
            <w:pPr>
              <w:spacing w:line="440" w:lineRule="exact"/>
              <w:jc w:val="center"/>
              <w:rPr>
                <w:rFonts w:hint="default" w:cs="Times New Roman"/>
                <w:b/>
                <w:bCs/>
                <w:color w:val="000000"/>
                <w:kern w:val="0"/>
                <w:sz w:val="24"/>
                <w:vertAlign w:val="baseline"/>
                <w:lang w:val="en-US" w:eastAsia="zh-CN"/>
              </w:rPr>
            </w:pPr>
            <w:r>
              <w:rPr>
                <w:rFonts w:hint="eastAsia" w:cs="Times New Roman"/>
                <w:b/>
                <w:bCs/>
                <w:color w:val="000000"/>
                <w:kern w:val="0"/>
                <w:sz w:val="24"/>
                <w:vertAlign w:val="baseline"/>
                <w:lang w:val="en-US" w:eastAsia="zh-CN"/>
              </w:rPr>
              <w:t>产品名称</w:t>
            </w:r>
          </w:p>
        </w:tc>
        <w:tc>
          <w:tcPr>
            <w:tcW w:w="1434" w:type="dxa"/>
            <w:vAlign w:val="center"/>
          </w:tcPr>
          <w:p w14:paraId="7EA70020">
            <w:pPr>
              <w:spacing w:line="440" w:lineRule="exact"/>
              <w:jc w:val="center"/>
              <w:rPr>
                <w:rFonts w:hint="default" w:cs="Times New Roman"/>
                <w:b/>
                <w:bCs/>
                <w:color w:val="000000"/>
                <w:kern w:val="0"/>
                <w:sz w:val="24"/>
                <w:vertAlign w:val="baseline"/>
                <w:lang w:val="en-US" w:eastAsia="zh-CN"/>
              </w:rPr>
            </w:pPr>
            <w:r>
              <w:rPr>
                <w:rFonts w:hint="eastAsia" w:cs="Times New Roman"/>
                <w:b/>
                <w:bCs/>
                <w:color w:val="000000"/>
                <w:kern w:val="0"/>
                <w:sz w:val="24"/>
                <w:vertAlign w:val="baseline"/>
                <w:lang w:val="en-US" w:eastAsia="zh-CN"/>
              </w:rPr>
              <w:t>单位</w:t>
            </w:r>
          </w:p>
        </w:tc>
        <w:tc>
          <w:tcPr>
            <w:tcW w:w="1470" w:type="dxa"/>
            <w:vAlign w:val="center"/>
          </w:tcPr>
          <w:p w14:paraId="0671FCAF">
            <w:pPr>
              <w:spacing w:line="440" w:lineRule="exact"/>
              <w:jc w:val="center"/>
              <w:rPr>
                <w:rFonts w:hint="default" w:cs="Times New Roman"/>
                <w:b/>
                <w:bCs/>
                <w:color w:val="000000"/>
                <w:kern w:val="0"/>
                <w:sz w:val="24"/>
                <w:vertAlign w:val="baseline"/>
                <w:lang w:val="en-US" w:eastAsia="zh-CN"/>
              </w:rPr>
            </w:pPr>
            <w:r>
              <w:rPr>
                <w:rFonts w:hint="eastAsia" w:cs="Times New Roman"/>
                <w:b/>
                <w:bCs/>
                <w:color w:val="000000"/>
                <w:kern w:val="0"/>
                <w:sz w:val="24"/>
                <w:vertAlign w:val="baseline"/>
                <w:lang w:val="en-US" w:eastAsia="zh-CN"/>
              </w:rPr>
              <w:t>数量</w:t>
            </w:r>
          </w:p>
        </w:tc>
      </w:tr>
      <w:tr w14:paraId="680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4ED1DBF1">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c>
          <w:tcPr>
            <w:tcW w:w="3593" w:type="dxa"/>
            <w:vAlign w:val="center"/>
          </w:tcPr>
          <w:p w14:paraId="2B34B5D8">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洗地机器人</w:t>
            </w:r>
          </w:p>
        </w:tc>
        <w:tc>
          <w:tcPr>
            <w:tcW w:w="1434" w:type="dxa"/>
            <w:vAlign w:val="center"/>
          </w:tcPr>
          <w:p w14:paraId="77536667">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台</w:t>
            </w:r>
          </w:p>
        </w:tc>
        <w:tc>
          <w:tcPr>
            <w:tcW w:w="1470" w:type="dxa"/>
            <w:vAlign w:val="center"/>
          </w:tcPr>
          <w:p w14:paraId="2D67BA2D">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r w14:paraId="66C3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489BB1F">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2</w:t>
            </w:r>
          </w:p>
        </w:tc>
        <w:tc>
          <w:tcPr>
            <w:tcW w:w="3593" w:type="dxa"/>
            <w:vAlign w:val="center"/>
          </w:tcPr>
          <w:p w14:paraId="57C0BC40">
            <w:pPr>
              <w:keepNext w:val="0"/>
              <w:keepLines w:val="0"/>
              <w:widowControl/>
              <w:suppressLineNumbers w:val="0"/>
              <w:jc w:val="center"/>
              <w:rPr>
                <w:rFonts w:hint="eastAsia" w:cs="Times New Roman"/>
                <w:b w:val="0"/>
                <w:bCs w:val="0"/>
                <w:color w:val="000000"/>
                <w:kern w:val="0"/>
                <w:sz w:val="24"/>
                <w:szCs w:val="24"/>
                <w:vertAlign w:val="baseline"/>
                <w:lang w:val="en-US" w:eastAsia="zh-CN"/>
              </w:rPr>
            </w:pPr>
            <w:r>
              <w:rPr>
                <w:rFonts w:hint="eastAsia" w:cs="Times New Roman"/>
                <w:b w:val="0"/>
                <w:bCs w:val="0"/>
                <w:color w:val="000000"/>
                <w:kern w:val="0"/>
                <w:sz w:val="24"/>
                <w:szCs w:val="24"/>
                <w:vertAlign w:val="baseline"/>
                <w:lang w:val="en-US" w:eastAsia="zh-CN"/>
              </w:rPr>
              <w:t>洗地机器人</w:t>
            </w:r>
            <w:r>
              <w:rPr>
                <w:rFonts w:ascii="MicrosoftYaHeiLight" w:hAnsi="MicrosoftYaHeiLight" w:eastAsia="MicrosoftYaHeiLight" w:cs="MicrosoftYaHeiLight"/>
                <w:color w:val="000000"/>
                <w:kern w:val="0"/>
                <w:sz w:val="24"/>
                <w:szCs w:val="24"/>
                <w:lang w:val="en-US" w:eastAsia="zh-CN" w:bidi="ar"/>
              </w:rPr>
              <w:t>梯控</w:t>
            </w:r>
          </w:p>
        </w:tc>
        <w:tc>
          <w:tcPr>
            <w:tcW w:w="1434" w:type="dxa"/>
            <w:vAlign w:val="center"/>
          </w:tcPr>
          <w:p w14:paraId="1A280E6E">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套</w:t>
            </w:r>
          </w:p>
        </w:tc>
        <w:tc>
          <w:tcPr>
            <w:tcW w:w="1470" w:type="dxa"/>
            <w:vAlign w:val="center"/>
          </w:tcPr>
          <w:p w14:paraId="4D2CCB6F">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r w14:paraId="1587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D33BAF7">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3</w:t>
            </w:r>
          </w:p>
        </w:tc>
        <w:tc>
          <w:tcPr>
            <w:tcW w:w="3593" w:type="dxa"/>
            <w:vAlign w:val="center"/>
          </w:tcPr>
          <w:p w14:paraId="6919C8BF">
            <w:pPr>
              <w:keepNext w:val="0"/>
              <w:keepLines w:val="0"/>
              <w:widowControl/>
              <w:suppressLineNumbers w:val="0"/>
              <w:jc w:val="center"/>
              <w:rPr>
                <w:rFonts w:hint="eastAsia" w:cs="Times New Roman"/>
                <w:b w:val="0"/>
                <w:bCs w:val="0"/>
                <w:color w:val="000000"/>
                <w:kern w:val="0"/>
                <w:sz w:val="24"/>
                <w:szCs w:val="24"/>
                <w:vertAlign w:val="baseline"/>
                <w:lang w:val="en-US" w:eastAsia="zh-CN"/>
              </w:rPr>
            </w:pPr>
            <w:r>
              <w:rPr>
                <w:rFonts w:hint="eastAsia" w:cs="Times New Roman"/>
                <w:b w:val="0"/>
                <w:bCs w:val="0"/>
                <w:color w:val="000000"/>
                <w:kern w:val="0"/>
                <w:sz w:val="24"/>
                <w:szCs w:val="24"/>
                <w:vertAlign w:val="baseline"/>
                <w:lang w:val="en-US" w:eastAsia="zh-CN"/>
              </w:rPr>
              <w:t>洗地机器人</w:t>
            </w:r>
            <w:r>
              <w:rPr>
                <w:rFonts w:ascii="MicrosoftYaHeiLight" w:hAnsi="MicrosoftYaHeiLight" w:eastAsia="MicrosoftYaHeiLight" w:cs="MicrosoftYaHeiLight"/>
                <w:color w:val="000000"/>
                <w:kern w:val="0"/>
                <w:sz w:val="24"/>
                <w:szCs w:val="24"/>
                <w:lang w:val="en-US" w:eastAsia="zh-CN" w:bidi="ar"/>
              </w:rPr>
              <w:t>自动加排水基站</w:t>
            </w:r>
          </w:p>
        </w:tc>
        <w:tc>
          <w:tcPr>
            <w:tcW w:w="1434" w:type="dxa"/>
            <w:vAlign w:val="center"/>
          </w:tcPr>
          <w:p w14:paraId="6F7CA9D6">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套</w:t>
            </w:r>
          </w:p>
        </w:tc>
        <w:tc>
          <w:tcPr>
            <w:tcW w:w="1470" w:type="dxa"/>
            <w:vAlign w:val="center"/>
          </w:tcPr>
          <w:p w14:paraId="1529CBC4">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r w14:paraId="3E0A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269C6656">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4</w:t>
            </w:r>
          </w:p>
        </w:tc>
        <w:tc>
          <w:tcPr>
            <w:tcW w:w="3593" w:type="dxa"/>
            <w:vAlign w:val="center"/>
          </w:tcPr>
          <w:p w14:paraId="3EA446D8">
            <w:pPr>
              <w:keepNext w:val="0"/>
              <w:keepLines w:val="0"/>
              <w:widowControl/>
              <w:suppressLineNumbers w:val="0"/>
              <w:jc w:val="center"/>
              <w:rPr>
                <w:rFonts w:hint="eastAsia" w:cs="Times New Roman"/>
                <w:b w:val="0"/>
                <w:bCs w:val="0"/>
                <w:color w:val="000000"/>
                <w:kern w:val="0"/>
                <w:sz w:val="24"/>
                <w:szCs w:val="24"/>
                <w:vertAlign w:val="baseline"/>
                <w:lang w:val="en-US" w:eastAsia="zh-CN"/>
              </w:rPr>
            </w:pPr>
            <w:r>
              <w:rPr>
                <w:rFonts w:hint="eastAsia" w:ascii="Times New Roman" w:hAnsi="Times New Roman" w:eastAsia="宋体" w:cs="Times New Roman"/>
                <w:b w:val="0"/>
                <w:bCs w:val="0"/>
                <w:color w:val="000000"/>
                <w:kern w:val="0"/>
                <w:sz w:val="24"/>
                <w:szCs w:val="24"/>
                <w:vertAlign w:val="baseline"/>
                <w:lang w:val="en-US" w:eastAsia="zh-CN"/>
              </w:rPr>
              <w:t>清洁耗材（含毛滚刷*1+布滚刷*1+吸水胶条*1对）</w:t>
            </w:r>
          </w:p>
        </w:tc>
        <w:tc>
          <w:tcPr>
            <w:tcW w:w="1434" w:type="dxa"/>
            <w:vAlign w:val="center"/>
          </w:tcPr>
          <w:p w14:paraId="41225928">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套</w:t>
            </w:r>
          </w:p>
        </w:tc>
        <w:tc>
          <w:tcPr>
            <w:tcW w:w="1470" w:type="dxa"/>
            <w:vAlign w:val="center"/>
          </w:tcPr>
          <w:p w14:paraId="18D42623">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r w14:paraId="17EB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2EBB6549">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5</w:t>
            </w:r>
          </w:p>
        </w:tc>
        <w:tc>
          <w:tcPr>
            <w:tcW w:w="3593" w:type="dxa"/>
            <w:vAlign w:val="center"/>
          </w:tcPr>
          <w:p w14:paraId="79468050">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洗地机器人年度辅材（4套/年）</w:t>
            </w:r>
          </w:p>
        </w:tc>
        <w:tc>
          <w:tcPr>
            <w:tcW w:w="1434" w:type="dxa"/>
            <w:vAlign w:val="center"/>
          </w:tcPr>
          <w:p w14:paraId="66ACF223">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年</w:t>
            </w:r>
          </w:p>
        </w:tc>
        <w:tc>
          <w:tcPr>
            <w:tcW w:w="1470" w:type="dxa"/>
            <w:vAlign w:val="center"/>
          </w:tcPr>
          <w:p w14:paraId="4F278EBA">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3</w:t>
            </w:r>
          </w:p>
        </w:tc>
      </w:tr>
      <w:tr w14:paraId="0F04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410735CF">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6</w:t>
            </w:r>
          </w:p>
        </w:tc>
        <w:tc>
          <w:tcPr>
            <w:tcW w:w="3593" w:type="dxa"/>
            <w:vAlign w:val="center"/>
          </w:tcPr>
          <w:p w14:paraId="01AD3031">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炒菜机器人</w:t>
            </w:r>
          </w:p>
        </w:tc>
        <w:tc>
          <w:tcPr>
            <w:tcW w:w="1434" w:type="dxa"/>
            <w:vAlign w:val="center"/>
          </w:tcPr>
          <w:p w14:paraId="5B679395">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台</w:t>
            </w:r>
          </w:p>
        </w:tc>
        <w:tc>
          <w:tcPr>
            <w:tcW w:w="1470" w:type="dxa"/>
            <w:vAlign w:val="center"/>
          </w:tcPr>
          <w:p w14:paraId="758B40ED">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bl>
    <w:p w14:paraId="4418DC0F">
      <w:pPr>
        <w:spacing w:line="440" w:lineRule="exact"/>
        <w:ind w:firstLine="482" w:firstLineChars="200"/>
        <w:rPr>
          <w:rFonts w:hint="default" w:cs="Times New Roman"/>
          <w:b/>
          <w:bCs/>
          <w:color w:val="000000"/>
          <w:kern w:val="0"/>
          <w:sz w:val="24"/>
          <w:lang w:val="en-US" w:eastAsia="zh-CN"/>
        </w:rPr>
      </w:pPr>
      <w:r>
        <w:rPr>
          <w:rFonts w:hint="eastAsia" w:cs="Times New Roman"/>
          <w:b/>
          <w:bCs/>
          <w:color w:val="000000"/>
          <w:kern w:val="0"/>
          <w:sz w:val="24"/>
          <w:lang w:val="en-US" w:eastAsia="zh-CN"/>
        </w:rPr>
        <w:t>2、技术规格配置要求</w:t>
      </w:r>
    </w:p>
    <w:p w14:paraId="02F7F208">
      <w:pPr>
        <w:spacing w:line="440" w:lineRule="exact"/>
        <w:ind w:firstLine="482" w:firstLineChars="200"/>
        <w:rPr>
          <w:rFonts w:hint="eastAsia" w:cs="Times New Roman"/>
          <w:b/>
          <w:bCs/>
          <w:color w:val="000000"/>
          <w:kern w:val="0"/>
          <w:sz w:val="24"/>
          <w:lang w:val="en-US" w:eastAsia="zh-CN"/>
        </w:rPr>
      </w:pPr>
      <w:r>
        <w:rPr>
          <w:rFonts w:hint="eastAsia" w:cs="Times New Roman"/>
          <w:b/>
          <w:bCs/>
          <w:color w:val="000000"/>
          <w:kern w:val="0"/>
          <w:sz w:val="24"/>
          <w:lang w:val="en-US" w:eastAsia="zh-CN"/>
        </w:rPr>
        <w:t>（一）</w:t>
      </w:r>
      <w:r>
        <w:rPr>
          <w:rFonts w:hint="eastAsia" w:cs="Times New Roman"/>
          <w:b w:val="0"/>
          <w:bCs w:val="0"/>
          <w:color w:val="000000"/>
          <w:kern w:val="0"/>
          <w:sz w:val="24"/>
          <w:vertAlign w:val="baseline"/>
          <w:lang w:val="en-US" w:eastAsia="zh-CN"/>
        </w:rPr>
        <w:t>洗地机器人</w:t>
      </w:r>
    </w:p>
    <w:p w14:paraId="32DF2B63">
      <w:pPr>
        <w:spacing w:line="440" w:lineRule="exact"/>
        <w:ind w:firstLine="482" w:firstLineChars="200"/>
        <w:rPr>
          <w:rFonts w:hint="default" w:ascii="Times New Roman" w:hAnsi="Times New Roman" w:eastAsia="宋体" w:cs="Times New Roman"/>
          <w:b/>
          <w:bCs/>
          <w:color w:val="000000"/>
          <w:kern w:val="0"/>
          <w:sz w:val="24"/>
          <w:lang w:val="en-US" w:eastAsia="zh-CN"/>
        </w:rPr>
      </w:pPr>
      <w:r>
        <w:rPr>
          <w:rFonts w:hint="eastAsia" w:cs="Times New Roman"/>
          <w:b/>
          <w:bCs/>
          <w:color w:val="000000"/>
          <w:kern w:val="0"/>
          <w:sz w:val="24"/>
          <w:lang w:val="en-US" w:eastAsia="zh-CN"/>
        </w:rPr>
        <w:t>（1）</w:t>
      </w:r>
      <w:r>
        <w:rPr>
          <w:rFonts w:hint="default" w:ascii="Times New Roman" w:hAnsi="Times New Roman" w:eastAsia="宋体" w:cs="Times New Roman"/>
          <w:b/>
          <w:bCs/>
          <w:color w:val="000000"/>
          <w:kern w:val="0"/>
          <w:sz w:val="24"/>
          <w:lang w:val="en-US" w:eastAsia="zh-CN"/>
        </w:rPr>
        <w:t>必须满足的功能及参数要求</w:t>
      </w:r>
    </w:p>
    <w:p w14:paraId="2886BCBF">
      <w:pPr>
        <w:spacing w:line="440" w:lineRule="exact"/>
        <w:ind w:firstLine="480" w:firstLineChars="200"/>
        <w:rPr>
          <w:rFonts w:hint="default"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①</w:t>
      </w:r>
      <w:r>
        <w:rPr>
          <w:rFonts w:hint="default" w:ascii="Times New Roman" w:hAnsi="Times New Roman" w:eastAsia="宋体" w:cs="Times New Roman"/>
          <w:color w:val="000000"/>
          <w:kern w:val="0"/>
          <w:sz w:val="24"/>
          <w:lang w:val="en-US" w:eastAsia="zh-CN"/>
        </w:rPr>
        <w:t>功能要求</w:t>
      </w:r>
    </w:p>
    <w:tbl>
      <w:tblPr>
        <w:tblStyle w:val="35"/>
        <w:tblW w:w="8748" w:type="dxa"/>
        <w:jc w:val="center"/>
        <w:tblLayout w:type="fixed"/>
        <w:tblCellMar>
          <w:top w:w="0" w:type="dxa"/>
          <w:left w:w="108" w:type="dxa"/>
          <w:bottom w:w="0" w:type="dxa"/>
          <w:right w:w="108" w:type="dxa"/>
        </w:tblCellMar>
      </w:tblPr>
      <w:tblGrid>
        <w:gridCol w:w="333"/>
        <w:gridCol w:w="2785"/>
        <w:gridCol w:w="5630"/>
      </w:tblGrid>
      <w:tr w14:paraId="0019022B">
        <w:tblPrEx>
          <w:tblCellMar>
            <w:top w:w="0" w:type="dxa"/>
            <w:left w:w="108" w:type="dxa"/>
            <w:bottom w:w="0" w:type="dxa"/>
            <w:right w:w="108" w:type="dxa"/>
          </w:tblCellMar>
        </w:tblPrEx>
        <w:trPr>
          <w:trHeight w:val="264" w:hRule="atLeast"/>
          <w:jc w:val="center"/>
        </w:trPr>
        <w:tc>
          <w:tcPr>
            <w:tcW w:w="333" w:type="dxa"/>
            <w:tcBorders>
              <w:top w:val="single" w:color="auto" w:sz="4" w:space="0"/>
              <w:left w:val="single" w:color="1F2329" w:sz="4" w:space="0"/>
              <w:bottom w:val="single" w:color="1F2329" w:sz="4" w:space="0"/>
              <w:right w:val="single" w:color="1F2329" w:sz="4" w:space="0"/>
            </w:tcBorders>
            <w:shd w:val="clear" w:color="auto" w:fill="auto"/>
            <w:noWrap/>
            <w:vAlign w:val="center"/>
          </w:tcPr>
          <w:p w14:paraId="390A0D52">
            <w:pPr>
              <w:widowControl/>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8415" w:type="dxa"/>
            <w:gridSpan w:val="2"/>
            <w:tcBorders>
              <w:top w:val="single" w:color="auto" w:sz="4" w:space="0"/>
              <w:left w:val="nil"/>
              <w:bottom w:val="single" w:color="1F2329" w:sz="4" w:space="0"/>
              <w:right w:val="single" w:color="1F2329" w:sz="4" w:space="0"/>
            </w:tcBorders>
            <w:shd w:val="clear" w:color="auto" w:fill="auto"/>
            <w:noWrap/>
            <w:vAlign w:val="center"/>
          </w:tcPr>
          <w:p w14:paraId="38998D9D">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一机多用：支持洗地、推尘一机多用</w:t>
            </w:r>
            <w:r>
              <w:rPr>
                <w:rFonts w:hint="default" w:ascii="Times New Roman" w:hAnsi="Times New Roman" w:eastAsia="宋体" w:cs="Times New Roman"/>
                <w:color w:val="auto"/>
                <w:kern w:val="0"/>
                <w:sz w:val="24"/>
                <w:szCs w:val="24"/>
                <w:lang w:eastAsia="zh-CN"/>
              </w:rPr>
              <w:t>，</w:t>
            </w:r>
            <w:r>
              <w:rPr>
                <w:rFonts w:hint="eastAsia" w:cs="Times New Roman"/>
                <w:color w:val="auto"/>
                <w:kern w:val="0"/>
                <w:sz w:val="24"/>
                <w:szCs w:val="24"/>
                <w:lang w:eastAsia="zh-CN"/>
              </w:rPr>
              <w:t>适用于</w:t>
            </w:r>
            <w:r>
              <w:rPr>
                <w:rFonts w:hint="default" w:ascii="Times New Roman" w:hAnsi="Times New Roman" w:eastAsia="宋体" w:cs="Times New Roman"/>
                <w:color w:val="auto"/>
                <w:kern w:val="0"/>
                <w:sz w:val="24"/>
                <w:szCs w:val="24"/>
              </w:rPr>
              <w:t>清洁硬质地面</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地面材质包括但不限于大理石、瓷砖、水磨石、PVC、环氧树脂、人造石等</w:t>
            </w:r>
          </w:p>
        </w:tc>
      </w:tr>
      <w:tr w14:paraId="50266FDA">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7999796D">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w:t>
            </w:r>
          </w:p>
        </w:tc>
        <w:tc>
          <w:tcPr>
            <w:tcW w:w="8415" w:type="dxa"/>
            <w:gridSpan w:val="2"/>
            <w:tcBorders>
              <w:top w:val="nil"/>
              <w:left w:val="nil"/>
              <w:bottom w:val="single" w:color="1F2329" w:sz="4" w:space="0"/>
              <w:right w:val="single" w:color="1F2329" w:sz="4" w:space="0"/>
            </w:tcBorders>
            <w:shd w:val="clear" w:color="auto" w:fill="auto"/>
            <w:noWrap/>
            <w:vAlign w:val="center"/>
          </w:tcPr>
          <w:p w14:paraId="2D1E0A5A">
            <w:pPr>
              <w:widowControl/>
              <w:spacing w:line="240" w:lineRule="auto"/>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手自一体：支持手动、自动模式一键切换 </w:t>
            </w:r>
          </w:p>
        </w:tc>
      </w:tr>
      <w:tr w14:paraId="40D0BAFE">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4FD32654">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w:t>
            </w:r>
          </w:p>
        </w:tc>
        <w:tc>
          <w:tcPr>
            <w:tcW w:w="8415" w:type="dxa"/>
            <w:gridSpan w:val="2"/>
            <w:tcBorders>
              <w:top w:val="nil"/>
              <w:left w:val="nil"/>
              <w:bottom w:val="single" w:color="1F2329" w:sz="4" w:space="0"/>
              <w:right w:val="single" w:color="1F2329" w:sz="4" w:space="0"/>
            </w:tcBorders>
            <w:shd w:val="clear" w:color="auto" w:fill="auto"/>
            <w:noWrap/>
            <w:vAlign w:val="center"/>
          </w:tcPr>
          <w:p w14:paraId="6C3DB3A3">
            <w:pPr>
              <w:widowControl/>
              <w:numPr>
                <w:ilvl w:val="0"/>
                <w:numId w:val="0"/>
              </w:numPr>
              <w:spacing w:line="240" w:lineRule="auto"/>
              <w:ind w:leftChars="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数字运营：支持自动生成可视化清洁报告，支持多维数据查询和分析</w:t>
            </w:r>
          </w:p>
        </w:tc>
      </w:tr>
      <w:tr w14:paraId="202B5D08">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5D5035E2">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4</w:t>
            </w:r>
          </w:p>
        </w:tc>
        <w:tc>
          <w:tcPr>
            <w:tcW w:w="8415" w:type="dxa"/>
            <w:gridSpan w:val="2"/>
            <w:tcBorders>
              <w:top w:val="nil"/>
              <w:left w:val="nil"/>
              <w:bottom w:val="single" w:color="1F2329" w:sz="4" w:space="0"/>
              <w:right w:val="single" w:color="1F2329" w:sz="4" w:space="0"/>
            </w:tcBorders>
            <w:shd w:val="clear" w:color="auto" w:fill="auto"/>
            <w:noWrap/>
            <w:vAlign w:val="center"/>
          </w:tcPr>
          <w:p w14:paraId="498C7796">
            <w:pPr>
              <w:widowControl/>
              <w:numPr>
                <w:ilvl w:val="0"/>
                <w:numId w:val="0"/>
              </w:numPr>
              <w:spacing w:line="240" w:lineRule="auto"/>
              <w:ind w:leftChars="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安全防护：通过多传感器融合算法及急停按钮等具备完善的安全防护系统</w:t>
            </w:r>
          </w:p>
        </w:tc>
      </w:tr>
      <w:tr w14:paraId="536B695D">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07A0962C">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5</w:t>
            </w:r>
          </w:p>
        </w:tc>
        <w:tc>
          <w:tcPr>
            <w:tcW w:w="2785" w:type="dxa"/>
            <w:tcBorders>
              <w:top w:val="nil"/>
              <w:left w:val="nil"/>
              <w:bottom w:val="single" w:color="1F2329" w:sz="4" w:space="0"/>
              <w:right w:val="single" w:color="1F2329" w:sz="4" w:space="0"/>
            </w:tcBorders>
            <w:shd w:val="clear" w:color="auto" w:fill="auto"/>
            <w:noWrap/>
            <w:vAlign w:val="center"/>
          </w:tcPr>
          <w:p w14:paraId="0B1104DC">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自动回充</w:t>
            </w:r>
          </w:p>
        </w:tc>
        <w:tc>
          <w:tcPr>
            <w:tcW w:w="5630" w:type="dxa"/>
            <w:tcBorders>
              <w:top w:val="nil"/>
              <w:left w:val="nil"/>
              <w:bottom w:val="single" w:color="1F2329" w:sz="4" w:space="0"/>
              <w:right w:val="single" w:color="1F2329" w:sz="4" w:space="0"/>
            </w:tcBorders>
            <w:shd w:val="clear" w:color="auto" w:fill="auto"/>
            <w:vAlign w:val="center"/>
          </w:tcPr>
          <w:p w14:paraId="2A0A90DB">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机器人具有自动返回充电功能，</w:t>
            </w:r>
            <w:r>
              <w:rPr>
                <w:rFonts w:hint="default" w:ascii="Times New Roman" w:hAnsi="Times New Roman" w:eastAsia="宋体" w:cs="Times New Roman"/>
                <w:color w:val="auto"/>
                <w:kern w:val="0"/>
                <w:sz w:val="24"/>
                <w:szCs w:val="24"/>
                <w:highlight w:val="none"/>
                <w:lang w:val="en-US" w:eastAsia="zh-CN"/>
              </w:rPr>
              <w:t>可通过自动加排水基站实现自动排污水及加注清水</w:t>
            </w:r>
          </w:p>
        </w:tc>
      </w:tr>
      <w:tr w14:paraId="3D502972">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658C108F">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6</w:t>
            </w:r>
          </w:p>
        </w:tc>
        <w:tc>
          <w:tcPr>
            <w:tcW w:w="2785" w:type="dxa"/>
            <w:tcBorders>
              <w:top w:val="nil"/>
              <w:left w:val="nil"/>
              <w:bottom w:val="single" w:color="1F2329" w:sz="4" w:space="0"/>
              <w:right w:val="single" w:color="1F2329" w:sz="4" w:space="0"/>
            </w:tcBorders>
            <w:shd w:val="clear" w:color="auto" w:fill="auto"/>
            <w:noWrap/>
            <w:vAlign w:val="center"/>
          </w:tcPr>
          <w:p w14:paraId="3E4B471E">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通讯方式</w:t>
            </w:r>
          </w:p>
        </w:tc>
        <w:tc>
          <w:tcPr>
            <w:tcW w:w="5630" w:type="dxa"/>
            <w:tcBorders>
              <w:top w:val="nil"/>
              <w:left w:val="nil"/>
              <w:bottom w:val="single" w:color="1F2329" w:sz="4" w:space="0"/>
              <w:right w:val="single" w:color="1F2329" w:sz="4" w:space="0"/>
            </w:tcBorders>
            <w:shd w:val="clear" w:color="auto" w:fill="auto"/>
            <w:vAlign w:val="center"/>
          </w:tcPr>
          <w:p w14:paraId="26FDC2E7">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支持通过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物联网卡或连接</w:t>
            </w:r>
            <w:r>
              <w:rPr>
                <w:rFonts w:hint="eastAsia" w:cs="Times New Roman"/>
                <w:color w:val="000000" w:themeColor="text1"/>
                <w:kern w:val="0"/>
                <w:sz w:val="24"/>
                <w:szCs w:val="24"/>
                <w:lang w:val="en-US" w:eastAsia="zh-CN"/>
                <w14:textFill>
                  <w14:solidFill>
                    <w14:schemeClr w14:val="tx1"/>
                  </w14:solidFill>
                </w14:textFill>
              </w:rPr>
              <w:t>Wi-Fi</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或</w:t>
            </w:r>
            <w:r>
              <w:rPr>
                <w:rFonts w:hint="default" w:ascii="Times New Roman" w:hAnsi="Times New Roman" w:eastAsia="宋体" w:cs="Times New Roman"/>
                <w:color w:val="auto"/>
                <w:kern w:val="0"/>
                <w:sz w:val="24"/>
                <w:szCs w:val="24"/>
                <w:lang w:val="en-US" w:eastAsia="zh-CN"/>
              </w:rPr>
              <w:t>其他方式实现机器人联网</w:t>
            </w:r>
            <w:r>
              <w:rPr>
                <w:rFonts w:hint="eastAsia" w:cs="Times New Roman"/>
                <w:color w:val="auto"/>
                <w:kern w:val="0"/>
                <w:sz w:val="24"/>
                <w:szCs w:val="24"/>
                <w:lang w:val="en-US" w:eastAsia="zh-CN"/>
              </w:rPr>
              <w:t>，网卡终身免费使用</w:t>
            </w:r>
          </w:p>
        </w:tc>
      </w:tr>
      <w:tr w14:paraId="47C90FA3">
        <w:tblPrEx>
          <w:tblCellMar>
            <w:top w:w="0" w:type="dxa"/>
            <w:left w:w="108" w:type="dxa"/>
            <w:bottom w:w="0" w:type="dxa"/>
            <w:right w:w="108" w:type="dxa"/>
          </w:tblCellMar>
        </w:tblPrEx>
        <w:trPr>
          <w:trHeight w:val="264" w:hRule="atLeast"/>
          <w:jc w:val="center"/>
        </w:trPr>
        <w:tc>
          <w:tcPr>
            <w:tcW w:w="333" w:type="dxa"/>
            <w:vMerge w:val="restart"/>
            <w:tcBorders>
              <w:left w:val="single" w:color="1F2329" w:sz="4" w:space="0"/>
              <w:right w:val="single" w:color="1F2329" w:sz="4" w:space="0"/>
            </w:tcBorders>
            <w:shd w:val="clear" w:color="auto" w:fill="auto"/>
            <w:noWrap/>
            <w:vAlign w:val="center"/>
          </w:tcPr>
          <w:p w14:paraId="6E7EA3C3">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7</w:t>
            </w:r>
          </w:p>
        </w:tc>
        <w:tc>
          <w:tcPr>
            <w:tcW w:w="2785" w:type="dxa"/>
            <w:vMerge w:val="restart"/>
            <w:tcBorders>
              <w:left w:val="single" w:color="1F2329" w:sz="4" w:space="0"/>
              <w:right w:val="single" w:color="1F2329" w:sz="4" w:space="0"/>
            </w:tcBorders>
            <w:shd w:val="clear" w:color="auto" w:fill="auto"/>
            <w:noWrap/>
            <w:vAlign w:val="center"/>
          </w:tcPr>
          <w:p w14:paraId="62C95403">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远程管理功能</w:t>
            </w:r>
          </w:p>
        </w:tc>
        <w:tc>
          <w:tcPr>
            <w:tcW w:w="5630" w:type="dxa"/>
            <w:tcBorders>
              <w:top w:val="nil"/>
              <w:left w:val="nil"/>
              <w:bottom w:val="single" w:color="1F2329" w:sz="4" w:space="0"/>
              <w:right w:val="single" w:color="1F2329" w:sz="4" w:space="0"/>
            </w:tcBorders>
            <w:shd w:val="clear" w:color="auto" w:fill="auto"/>
            <w:noWrap/>
            <w:vAlign w:val="center"/>
          </w:tcPr>
          <w:p w14:paraId="667B0FFC">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在机器人联网的条件下，机器人应具备远程管理的功能，包括但不限于以下方面：</w:t>
            </w:r>
          </w:p>
        </w:tc>
      </w:tr>
      <w:tr w14:paraId="38EA30A2">
        <w:tblPrEx>
          <w:tblCellMar>
            <w:top w:w="0" w:type="dxa"/>
            <w:left w:w="108" w:type="dxa"/>
            <w:bottom w:w="0" w:type="dxa"/>
            <w:right w:w="108" w:type="dxa"/>
          </w:tblCellMar>
        </w:tblPrEx>
        <w:trPr>
          <w:trHeight w:val="264" w:hRule="atLeast"/>
          <w:jc w:val="center"/>
        </w:trPr>
        <w:tc>
          <w:tcPr>
            <w:tcW w:w="333" w:type="dxa"/>
            <w:vMerge w:val="continue"/>
            <w:tcBorders>
              <w:top w:val="nil"/>
              <w:left w:val="single" w:color="1F2329" w:sz="4" w:space="0"/>
              <w:bottom w:val="single" w:color="1F2329" w:sz="4" w:space="0"/>
              <w:right w:val="single" w:color="1F2329" w:sz="4" w:space="0"/>
            </w:tcBorders>
            <w:vAlign w:val="center"/>
          </w:tcPr>
          <w:p w14:paraId="0CF95D3B">
            <w:pPr>
              <w:widowControl/>
              <w:spacing w:line="240" w:lineRule="auto"/>
              <w:jc w:val="left"/>
              <w:rPr>
                <w:rFonts w:hint="default" w:ascii="Times New Roman" w:hAnsi="Times New Roman" w:eastAsia="宋体" w:cs="Times New Roman"/>
                <w:color w:val="auto"/>
                <w:kern w:val="0"/>
                <w:sz w:val="24"/>
                <w:szCs w:val="24"/>
              </w:rPr>
            </w:pPr>
          </w:p>
        </w:tc>
        <w:tc>
          <w:tcPr>
            <w:tcW w:w="2785" w:type="dxa"/>
            <w:vMerge w:val="continue"/>
            <w:tcBorders>
              <w:top w:val="nil"/>
              <w:left w:val="single" w:color="1F2329" w:sz="4" w:space="0"/>
              <w:bottom w:val="single" w:color="1F2329" w:sz="4" w:space="0"/>
              <w:right w:val="single" w:color="1F2329" w:sz="4" w:space="0"/>
            </w:tcBorders>
            <w:vAlign w:val="center"/>
          </w:tcPr>
          <w:p w14:paraId="023FC9C4">
            <w:pPr>
              <w:widowControl/>
              <w:spacing w:line="240" w:lineRule="auto"/>
              <w:jc w:val="left"/>
              <w:rPr>
                <w:rFonts w:hint="default" w:ascii="Times New Roman" w:hAnsi="Times New Roman" w:eastAsia="宋体" w:cs="Times New Roman"/>
                <w:color w:val="auto"/>
                <w:kern w:val="0"/>
                <w:sz w:val="24"/>
                <w:szCs w:val="24"/>
                <w:lang w:val="en-US" w:eastAsia="zh-CN"/>
              </w:rPr>
            </w:pPr>
          </w:p>
        </w:tc>
        <w:tc>
          <w:tcPr>
            <w:tcW w:w="5630" w:type="dxa"/>
            <w:tcBorders>
              <w:top w:val="nil"/>
              <w:left w:val="nil"/>
              <w:bottom w:val="single" w:color="1F2329" w:sz="4" w:space="0"/>
              <w:right w:val="single" w:color="1F2329" w:sz="4" w:space="0"/>
            </w:tcBorders>
            <w:shd w:val="clear" w:color="auto" w:fill="auto"/>
            <w:noWrap/>
            <w:vAlign w:val="center"/>
          </w:tcPr>
          <w:p w14:paraId="1F1FB122">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 查看机器人状态</w:t>
            </w:r>
            <w:r>
              <w:rPr>
                <w:rFonts w:hint="eastAsia" w:cs="Times New Roman"/>
                <w:color w:val="auto"/>
                <w:kern w:val="0"/>
                <w:sz w:val="24"/>
                <w:szCs w:val="24"/>
                <w:lang w:val="en-US" w:eastAsia="zh-CN"/>
              </w:rPr>
              <w:t>，远程下达工作指令</w:t>
            </w:r>
          </w:p>
        </w:tc>
      </w:tr>
      <w:tr w14:paraId="34CFD6E3">
        <w:tblPrEx>
          <w:tblCellMar>
            <w:top w:w="0" w:type="dxa"/>
            <w:left w:w="108" w:type="dxa"/>
            <w:bottom w:w="0" w:type="dxa"/>
            <w:right w:w="108" w:type="dxa"/>
          </w:tblCellMar>
        </w:tblPrEx>
        <w:trPr>
          <w:trHeight w:val="264" w:hRule="atLeast"/>
          <w:jc w:val="center"/>
        </w:trPr>
        <w:tc>
          <w:tcPr>
            <w:tcW w:w="333" w:type="dxa"/>
            <w:vMerge w:val="continue"/>
            <w:tcBorders>
              <w:top w:val="nil"/>
              <w:left w:val="single" w:color="1F2329" w:sz="4" w:space="0"/>
              <w:bottom w:val="single" w:color="1F2329" w:sz="4" w:space="0"/>
              <w:right w:val="single" w:color="1F2329" w:sz="4" w:space="0"/>
            </w:tcBorders>
            <w:vAlign w:val="center"/>
          </w:tcPr>
          <w:p w14:paraId="5AE7A89D">
            <w:pPr>
              <w:widowControl/>
              <w:spacing w:line="240" w:lineRule="auto"/>
              <w:jc w:val="left"/>
              <w:rPr>
                <w:rFonts w:hint="default" w:ascii="Times New Roman" w:hAnsi="Times New Roman" w:eastAsia="宋体" w:cs="Times New Roman"/>
                <w:color w:val="auto"/>
                <w:kern w:val="0"/>
                <w:sz w:val="24"/>
                <w:szCs w:val="24"/>
              </w:rPr>
            </w:pPr>
          </w:p>
        </w:tc>
        <w:tc>
          <w:tcPr>
            <w:tcW w:w="2785" w:type="dxa"/>
            <w:vMerge w:val="continue"/>
            <w:tcBorders>
              <w:top w:val="nil"/>
              <w:left w:val="single" w:color="1F2329" w:sz="4" w:space="0"/>
              <w:bottom w:val="single" w:color="1F2329" w:sz="4" w:space="0"/>
              <w:right w:val="single" w:color="1F2329" w:sz="4" w:space="0"/>
            </w:tcBorders>
            <w:vAlign w:val="center"/>
          </w:tcPr>
          <w:p w14:paraId="3C282E09">
            <w:pPr>
              <w:widowControl/>
              <w:spacing w:line="240" w:lineRule="auto"/>
              <w:jc w:val="left"/>
              <w:rPr>
                <w:rFonts w:hint="default" w:ascii="Times New Roman" w:hAnsi="Times New Roman" w:eastAsia="宋体" w:cs="Times New Roman"/>
                <w:color w:val="auto"/>
                <w:kern w:val="0"/>
                <w:sz w:val="24"/>
                <w:szCs w:val="24"/>
                <w:lang w:val="en-US" w:eastAsia="zh-CN"/>
              </w:rPr>
            </w:pPr>
          </w:p>
        </w:tc>
        <w:tc>
          <w:tcPr>
            <w:tcW w:w="5630" w:type="dxa"/>
            <w:tcBorders>
              <w:top w:val="nil"/>
              <w:left w:val="nil"/>
              <w:bottom w:val="single" w:color="1F2329" w:sz="4" w:space="0"/>
              <w:right w:val="single" w:color="1F2329" w:sz="4" w:space="0"/>
            </w:tcBorders>
            <w:shd w:val="clear" w:color="auto" w:fill="auto"/>
            <w:noWrap/>
            <w:vAlign w:val="center"/>
          </w:tcPr>
          <w:p w14:paraId="365DD33F">
            <w:pPr>
              <w:widowControl/>
              <w:numPr>
                <w:ilvl w:val="0"/>
                <w:numId w:val="2"/>
              </w:numPr>
              <w:spacing w:line="240" w:lineRule="auto"/>
              <w:ind w:leftChars="0"/>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查看机器人任务报告</w:t>
            </w:r>
          </w:p>
        </w:tc>
      </w:tr>
      <w:tr w14:paraId="6304EDB9">
        <w:tblPrEx>
          <w:tblCellMar>
            <w:top w:w="0" w:type="dxa"/>
            <w:left w:w="108" w:type="dxa"/>
            <w:bottom w:w="0" w:type="dxa"/>
            <w:right w:w="108" w:type="dxa"/>
          </w:tblCellMar>
        </w:tblPrEx>
        <w:trPr>
          <w:trHeight w:val="264" w:hRule="atLeast"/>
          <w:jc w:val="center"/>
        </w:trPr>
        <w:tc>
          <w:tcPr>
            <w:tcW w:w="333" w:type="dxa"/>
            <w:vMerge w:val="continue"/>
            <w:tcBorders>
              <w:top w:val="nil"/>
              <w:left w:val="single" w:color="1F2329" w:sz="4" w:space="0"/>
              <w:bottom w:val="single" w:color="1F2329" w:sz="4" w:space="0"/>
              <w:right w:val="single" w:color="1F2329" w:sz="4" w:space="0"/>
            </w:tcBorders>
            <w:vAlign w:val="center"/>
          </w:tcPr>
          <w:p w14:paraId="4D02CEBE">
            <w:pPr>
              <w:widowControl/>
              <w:spacing w:line="240" w:lineRule="auto"/>
              <w:jc w:val="left"/>
              <w:rPr>
                <w:rFonts w:hint="default" w:ascii="Times New Roman" w:hAnsi="Times New Roman" w:eastAsia="宋体" w:cs="Times New Roman"/>
                <w:color w:val="auto"/>
                <w:kern w:val="0"/>
                <w:sz w:val="24"/>
                <w:szCs w:val="24"/>
              </w:rPr>
            </w:pPr>
          </w:p>
        </w:tc>
        <w:tc>
          <w:tcPr>
            <w:tcW w:w="2785" w:type="dxa"/>
            <w:vMerge w:val="continue"/>
            <w:tcBorders>
              <w:top w:val="nil"/>
              <w:left w:val="single" w:color="1F2329" w:sz="4" w:space="0"/>
              <w:bottom w:val="single" w:color="1F2329" w:sz="4" w:space="0"/>
              <w:right w:val="single" w:color="1F2329" w:sz="4" w:space="0"/>
            </w:tcBorders>
            <w:vAlign w:val="center"/>
          </w:tcPr>
          <w:p w14:paraId="451F5B54">
            <w:pPr>
              <w:widowControl/>
              <w:spacing w:line="240" w:lineRule="auto"/>
              <w:jc w:val="left"/>
              <w:rPr>
                <w:rFonts w:hint="default" w:ascii="Times New Roman" w:hAnsi="Times New Roman" w:eastAsia="宋体" w:cs="Times New Roman"/>
                <w:color w:val="auto"/>
                <w:kern w:val="0"/>
                <w:sz w:val="24"/>
                <w:szCs w:val="24"/>
                <w:lang w:val="en-US" w:eastAsia="zh-CN"/>
              </w:rPr>
            </w:pPr>
          </w:p>
        </w:tc>
        <w:tc>
          <w:tcPr>
            <w:tcW w:w="5630" w:type="dxa"/>
            <w:tcBorders>
              <w:top w:val="nil"/>
              <w:left w:val="nil"/>
              <w:bottom w:val="single" w:color="1F2329" w:sz="4" w:space="0"/>
              <w:right w:val="single" w:color="1F2329" w:sz="4" w:space="0"/>
            </w:tcBorders>
            <w:shd w:val="clear" w:color="auto" w:fill="auto"/>
            <w:noWrap/>
            <w:vAlign w:val="center"/>
          </w:tcPr>
          <w:p w14:paraId="51A36E8A">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 查看机器人异常记录</w:t>
            </w:r>
          </w:p>
        </w:tc>
      </w:tr>
      <w:tr w14:paraId="52893036">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auto" w:sz="4" w:space="0"/>
              <w:right w:val="single" w:color="1F2329" w:sz="4" w:space="0"/>
            </w:tcBorders>
            <w:shd w:val="clear" w:color="auto" w:fill="auto"/>
            <w:noWrap/>
            <w:vAlign w:val="center"/>
          </w:tcPr>
          <w:p w14:paraId="18FD1202">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8</w:t>
            </w:r>
          </w:p>
        </w:tc>
        <w:tc>
          <w:tcPr>
            <w:tcW w:w="2785" w:type="dxa"/>
            <w:tcBorders>
              <w:top w:val="nil"/>
              <w:left w:val="nil"/>
              <w:bottom w:val="single" w:color="auto" w:sz="4" w:space="0"/>
              <w:right w:val="single" w:color="1F2329" w:sz="4" w:space="0"/>
            </w:tcBorders>
            <w:shd w:val="clear" w:color="auto" w:fill="auto"/>
            <w:noWrap/>
            <w:vAlign w:val="center"/>
          </w:tcPr>
          <w:p w14:paraId="5FBF48C9">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自检功能</w:t>
            </w:r>
          </w:p>
        </w:tc>
        <w:tc>
          <w:tcPr>
            <w:tcW w:w="5630" w:type="dxa"/>
            <w:tcBorders>
              <w:top w:val="nil"/>
              <w:left w:val="nil"/>
              <w:bottom w:val="single" w:color="auto" w:sz="4" w:space="0"/>
              <w:right w:val="single" w:color="1F2329" w:sz="4" w:space="0"/>
            </w:tcBorders>
            <w:shd w:val="clear" w:color="auto" w:fill="auto"/>
            <w:vAlign w:val="center"/>
          </w:tcPr>
          <w:p w14:paraId="5ACB2623">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机器人启动时首先执行自检</w:t>
            </w:r>
          </w:p>
        </w:tc>
      </w:tr>
    </w:tbl>
    <w:p w14:paraId="0233DBB5">
      <w:pPr>
        <w:numPr>
          <w:ilvl w:val="0"/>
          <w:numId w:val="0"/>
        </w:numPr>
        <w:spacing w:line="440" w:lineRule="exact"/>
        <w:ind w:firstLine="480" w:firstLineChars="200"/>
        <w:rPr>
          <w:rFonts w:hint="default"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②</w:t>
      </w:r>
      <w:r>
        <w:rPr>
          <w:rFonts w:hint="default" w:ascii="Times New Roman" w:hAnsi="Times New Roman" w:eastAsia="宋体" w:cs="Times New Roman"/>
          <w:color w:val="000000"/>
          <w:kern w:val="0"/>
          <w:sz w:val="24"/>
          <w:lang w:val="en-US" w:eastAsia="zh-CN"/>
        </w:rPr>
        <w:t>参数要求</w:t>
      </w:r>
    </w:p>
    <w:tbl>
      <w:tblPr>
        <w:tblStyle w:val="3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3175"/>
        <w:gridCol w:w="5193"/>
      </w:tblGrid>
      <w:tr w14:paraId="45FC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18" w:type="dxa"/>
            <w:gridSpan w:val="3"/>
            <w:shd w:val="clear" w:color="auto" w:fill="auto"/>
            <w:noWrap/>
            <w:vAlign w:val="center"/>
          </w:tcPr>
          <w:p w14:paraId="674A48DA">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color w:val="auto"/>
                <w:sz w:val="24"/>
                <w:szCs w:val="24"/>
              </w:rPr>
              <w:t>清洁</w:t>
            </w:r>
            <w:r>
              <w:rPr>
                <w:rFonts w:hint="default" w:ascii="Times New Roman" w:hAnsi="Times New Roman" w:eastAsia="宋体" w:cs="Times New Roman"/>
                <w:b/>
                <w:color w:val="auto"/>
                <w:sz w:val="24"/>
                <w:szCs w:val="24"/>
                <w:lang w:val="en-US" w:eastAsia="zh-CN"/>
              </w:rPr>
              <w:t>参数</w:t>
            </w:r>
          </w:p>
        </w:tc>
      </w:tr>
      <w:tr w14:paraId="464A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6007E500">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w:t>
            </w:r>
          </w:p>
        </w:tc>
        <w:tc>
          <w:tcPr>
            <w:tcW w:w="3175" w:type="dxa"/>
            <w:shd w:val="clear" w:color="auto" w:fill="auto"/>
            <w:noWrap/>
            <w:vAlign w:val="center"/>
          </w:tcPr>
          <w:p w14:paraId="709DDA46">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清洁效率（办公场景较开阔环境下的平均实际清洁效率）</w:t>
            </w:r>
          </w:p>
        </w:tc>
        <w:tc>
          <w:tcPr>
            <w:tcW w:w="5193" w:type="dxa"/>
            <w:shd w:val="clear" w:color="auto" w:fill="auto"/>
            <w:noWrap/>
            <w:vAlign w:val="center"/>
          </w:tcPr>
          <w:p w14:paraId="1091E1F5">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 洗地模式 ≥ 600㎡/h</w:t>
            </w:r>
            <w:r>
              <w:rPr>
                <w:rFonts w:hint="default" w:ascii="Times New Roman" w:hAnsi="Times New Roman" w:eastAsia="宋体" w:cs="Times New Roman"/>
                <w:color w:val="auto"/>
                <w:kern w:val="0"/>
                <w:sz w:val="24"/>
                <w:szCs w:val="24"/>
                <w:lang w:val="en-US" w:eastAsia="zh-CN"/>
              </w:rPr>
              <w:br w:type="textWrapping"/>
            </w:r>
            <w:r>
              <w:rPr>
                <w:rFonts w:hint="default" w:ascii="Times New Roman" w:hAnsi="Times New Roman" w:eastAsia="宋体" w:cs="Times New Roman"/>
                <w:color w:val="auto"/>
                <w:kern w:val="0"/>
                <w:sz w:val="24"/>
                <w:szCs w:val="24"/>
                <w:lang w:val="en-US" w:eastAsia="zh-CN"/>
              </w:rPr>
              <w:t>② 尘推模式 ≥ 700㎡/h</w:t>
            </w:r>
          </w:p>
        </w:tc>
      </w:tr>
      <w:tr w14:paraId="5AC5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3D6CD134">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w:t>
            </w:r>
          </w:p>
        </w:tc>
        <w:tc>
          <w:tcPr>
            <w:tcW w:w="3175" w:type="dxa"/>
            <w:shd w:val="clear" w:color="auto" w:fill="auto"/>
            <w:noWrap/>
            <w:vAlign w:val="center"/>
          </w:tcPr>
          <w:p w14:paraId="31B1B89B">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洗地清洁宽度</w:t>
            </w:r>
          </w:p>
        </w:tc>
        <w:tc>
          <w:tcPr>
            <w:tcW w:w="5193" w:type="dxa"/>
            <w:shd w:val="clear" w:color="auto" w:fill="auto"/>
            <w:noWrap/>
            <w:vAlign w:val="center"/>
          </w:tcPr>
          <w:p w14:paraId="066BDF6B">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≥500 mm</w:t>
            </w:r>
          </w:p>
        </w:tc>
      </w:tr>
      <w:tr w14:paraId="0C5D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4DAB12FA">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w:t>
            </w:r>
          </w:p>
        </w:tc>
        <w:tc>
          <w:tcPr>
            <w:tcW w:w="3175" w:type="dxa"/>
            <w:shd w:val="clear" w:color="auto" w:fill="auto"/>
            <w:noWrap/>
            <w:vAlign w:val="center"/>
          </w:tcPr>
          <w:p w14:paraId="261CB1BF">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清水箱容积 </w:t>
            </w:r>
          </w:p>
        </w:tc>
        <w:tc>
          <w:tcPr>
            <w:tcW w:w="5193" w:type="dxa"/>
            <w:shd w:val="clear" w:color="auto" w:fill="auto"/>
            <w:noWrap/>
            <w:vAlign w:val="center"/>
          </w:tcPr>
          <w:p w14:paraId="7184BF50">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≥30L</w:t>
            </w:r>
          </w:p>
        </w:tc>
      </w:tr>
      <w:tr w14:paraId="1CCA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578A283D">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4</w:t>
            </w:r>
          </w:p>
        </w:tc>
        <w:tc>
          <w:tcPr>
            <w:tcW w:w="3175" w:type="dxa"/>
            <w:shd w:val="clear" w:color="auto" w:fill="auto"/>
            <w:noWrap/>
            <w:vAlign w:val="center"/>
          </w:tcPr>
          <w:p w14:paraId="49AD9EA8">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污水箱容积</w:t>
            </w:r>
          </w:p>
        </w:tc>
        <w:tc>
          <w:tcPr>
            <w:tcW w:w="5193" w:type="dxa"/>
            <w:shd w:val="clear" w:color="auto" w:fill="auto"/>
            <w:noWrap/>
            <w:vAlign w:val="center"/>
          </w:tcPr>
          <w:p w14:paraId="2BD82CE8">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≥24L</w:t>
            </w:r>
          </w:p>
        </w:tc>
      </w:tr>
      <w:tr w14:paraId="21AB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18" w:type="dxa"/>
            <w:gridSpan w:val="3"/>
            <w:shd w:val="clear" w:color="auto" w:fill="auto"/>
            <w:noWrap/>
            <w:vAlign w:val="center"/>
          </w:tcPr>
          <w:p w14:paraId="6776B826">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color w:val="auto"/>
                <w:kern w:val="2"/>
                <w:sz w:val="24"/>
                <w:szCs w:val="24"/>
                <w:lang w:val="en-US" w:eastAsia="zh-CN" w:bidi="ar-SA"/>
              </w:rPr>
              <w:t>安全及导航</w:t>
            </w:r>
          </w:p>
        </w:tc>
      </w:tr>
      <w:tr w14:paraId="2072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662E20A7">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rPr>
              <w:t>1</w:t>
            </w:r>
          </w:p>
        </w:tc>
        <w:tc>
          <w:tcPr>
            <w:tcW w:w="3175" w:type="dxa"/>
            <w:shd w:val="clear" w:color="auto" w:fill="auto"/>
            <w:noWrap/>
            <w:vAlign w:val="center"/>
          </w:tcPr>
          <w:p w14:paraId="7C80786D">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降速运行</w:t>
            </w:r>
          </w:p>
        </w:tc>
        <w:tc>
          <w:tcPr>
            <w:tcW w:w="5193" w:type="dxa"/>
            <w:shd w:val="clear" w:color="auto" w:fill="auto"/>
            <w:noWrap/>
            <w:vAlign w:val="center"/>
          </w:tcPr>
          <w:p w14:paraId="3CAC1DD8">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当贴近障碍物时，机器人自动降速运行；</w:t>
            </w:r>
          </w:p>
        </w:tc>
      </w:tr>
      <w:tr w14:paraId="0E83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6300742A">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rPr>
              <w:t>2</w:t>
            </w:r>
          </w:p>
        </w:tc>
        <w:tc>
          <w:tcPr>
            <w:tcW w:w="3175" w:type="dxa"/>
            <w:shd w:val="clear" w:color="auto" w:fill="auto"/>
            <w:noWrap/>
            <w:vAlign w:val="center"/>
          </w:tcPr>
          <w:p w14:paraId="36A57F74">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急停开关</w:t>
            </w:r>
          </w:p>
        </w:tc>
        <w:tc>
          <w:tcPr>
            <w:tcW w:w="5193" w:type="dxa"/>
            <w:shd w:val="clear" w:color="auto" w:fill="auto"/>
            <w:noWrap/>
            <w:vAlign w:val="center"/>
          </w:tcPr>
          <w:p w14:paraId="7D089A19">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具备急停开关，当遇到紧急情况下，按压急停开关，立即停车；</w:t>
            </w:r>
          </w:p>
        </w:tc>
      </w:tr>
      <w:tr w14:paraId="755D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6F197B45">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3</w:t>
            </w:r>
          </w:p>
        </w:tc>
        <w:tc>
          <w:tcPr>
            <w:tcW w:w="3175" w:type="dxa"/>
            <w:shd w:val="clear" w:color="auto" w:fill="auto"/>
            <w:noWrap/>
            <w:vAlign w:val="center"/>
          </w:tcPr>
          <w:p w14:paraId="63D206A9">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建图能力</w:t>
            </w:r>
          </w:p>
        </w:tc>
        <w:tc>
          <w:tcPr>
            <w:tcW w:w="5193" w:type="dxa"/>
            <w:shd w:val="clear" w:color="auto" w:fill="auto"/>
            <w:noWrap/>
            <w:vAlign w:val="center"/>
          </w:tcPr>
          <w:p w14:paraId="3E4C82A1">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机器人可建图面积≥10000㎡</w:t>
            </w:r>
          </w:p>
        </w:tc>
      </w:tr>
      <w:tr w14:paraId="1161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01BDE16E">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4</w:t>
            </w:r>
          </w:p>
        </w:tc>
        <w:tc>
          <w:tcPr>
            <w:tcW w:w="3175" w:type="dxa"/>
            <w:shd w:val="clear" w:color="auto" w:fill="auto"/>
            <w:noWrap/>
            <w:vAlign w:val="center"/>
          </w:tcPr>
          <w:p w14:paraId="404FDDF1">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传感器配置</w:t>
            </w:r>
          </w:p>
        </w:tc>
        <w:tc>
          <w:tcPr>
            <w:tcW w:w="5193" w:type="dxa"/>
            <w:shd w:val="clear" w:color="auto" w:fill="auto"/>
            <w:noWrap/>
            <w:vAlign w:val="center"/>
          </w:tcPr>
          <w:p w14:paraId="78C9FBD7">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至少具备激光雷达+深度相机+超声+气压防撞</w:t>
            </w:r>
          </w:p>
        </w:tc>
      </w:tr>
      <w:tr w14:paraId="3DC2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18" w:type="dxa"/>
            <w:gridSpan w:val="3"/>
            <w:shd w:val="clear" w:color="auto" w:fill="auto"/>
            <w:noWrap/>
            <w:vAlign w:val="center"/>
          </w:tcPr>
          <w:p w14:paraId="0CD4E288">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color w:val="auto"/>
                <w:kern w:val="2"/>
                <w:sz w:val="24"/>
                <w:szCs w:val="24"/>
                <w:lang w:val="en-US" w:eastAsia="zh-CN" w:bidi="ar-SA"/>
              </w:rPr>
              <w:t>环境适应</w:t>
            </w:r>
          </w:p>
        </w:tc>
      </w:tr>
      <w:tr w14:paraId="166D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vMerge w:val="restart"/>
            <w:shd w:val="clear" w:color="auto" w:fill="auto"/>
            <w:noWrap/>
            <w:vAlign w:val="center"/>
          </w:tcPr>
          <w:p w14:paraId="329FA14B">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rPr>
              <w:t>1</w:t>
            </w:r>
          </w:p>
        </w:tc>
        <w:tc>
          <w:tcPr>
            <w:tcW w:w="3175" w:type="dxa"/>
            <w:vMerge w:val="restart"/>
            <w:shd w:val="clear" w:color="auto" w:fill="auto"/>
            <w:noWrap/>
            <w:vAlign w:val="center"/>
          </w:tcPr>
          <w:p w14:paraId="445D1EEB">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 xml:space="preserve"> 环境要求</w:t>
            </w:r>
          </w:p>
        </w:tc>
        <w:tc>
          <w:tcPr>
            <w:tcW w:w="5193" w:type="dxa"/>
            <w:shd w:val="clear" w:color="auto" w:fill="auto"/>
            <w:noWrap/>
            <w:vAlign w:val="center"/>
          </w:tcPr>
          <w:p w14:paraId="340376D7">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工作温度范围：0~45℃</w:t>
            </w:r>
          </w:p>
        </w:tc>
      </w:tr>
      <w:tr w14:paraId="5E4B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vMerge w:val="continue"/>
            <w:shd w:val="clear" w:color="auto" w:fill="auto"/>
            <w:noWrap/>
            <w:vAlign w:val="center"/>
          </w:tcPr>
          <w:p w14:paraId="6B227728">
            <w:pPr>
              <w:widowControl/>
              <w:spacing w:line="240" w:lineRule="auto"/>
              <w:jc w:val="center"/>
              <w:rPr>
                <w:rFonts w:hint="default" w:ascii="Times New Roman" w:hAnsi="Times New Roman" w:eastAsia="宋体" w:cs="Times New Roman"/>
                <w:color w:val="auto"/>
                <w:kern w:val="0"/>
                <w:sz w:val="24"/>
                <w:szCs w:val="24"/>
                <w:lang w:val="en-US" w:eastAsia="zh-CN"/>
              </w:rPr>
            </w:pPr>
          </w:p>
        </w:tc>
        <w:tc>
          <w:tcPr>
            <w:tcW w:w="3175" w:type="dxa"/>
            <w:vMerge w:val="continue"/>
            <w:shd w:val="clear" w:color="auto" w:fill="auto"/>
            <w:noWrap/>
            <w:vAlign w:val="center"/>
          </w:tcPr>
          <w:p w14:paraId="5756A3A5">
            <w:pPr>
              <w:widowControl/>
              <w:spacing w:line="240" w:lineRule="auto"/>
              <w:jc w:val="left"/>
              <w:rPr>
                <w:rFonts w:hint="default" w:ascii="Times New Roman" w:hAnsi="Times New Roman" w:eastAsia="宋体" w:cs="Times New Roman"/>
                <w:color w:val="auto"/>
                <w:kern w:val="0"/>
                <w:sz w:val="24"/>
                <w:szCs w:val="24"/>
                <w:lang w:val="en-US" w:eastAsia="zh-CN"/>
              </w:rPr>
            </w:pPr>
          </w:p>
        </w:tc>
        <w:tc>
          <w:tcPr>
            <w:tcW w:w="5193" w:type="dxa"/>
            <w:shd w:val="clear" w:color="auto" w:fill="auto"/>
            <w:noWrap/>
            <w:vAlign w:val="center"/>
          </w:tcPr>
          <w:p w14:paraId="11C60AE9">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储存温度范围：-20~55℃</w:t>
            </w:r>
          </w:p>
        </w:tc>
      </w:tr>
    </w:tbl>
    <w:p w14:paraId="2B1DE702">
      <w:pPr>
        <w:spacing w:line="440" w:lineRule="exact"/>
        <w:ind w:firstLine="482" w:firstLineChars="200"/>
        <w:rPr>
          <w:rFonts w:hint="default" w:ascii="Times New Roman" w:hAnsi="Times New Roman" w:eastAsia="宋体" w:cs="Times New Roman"/>
          <w:b/>
          <w:bCs/>
          <w:color w:val="000000"/>
          <w:kern w:val="0"/>
          <w:sz w:val="24"/>
          <w:lang w:val="en-US" w:eastAsia="zh-CN"/>
        </w:rPr>
      </w:pPr>
      <w:r>
        <w:rPr>
          <w:rFonts w:hint="eastAsia" w:cs="Times New Roman"/>
          <w:b/>
          <w:bCs/>
          <w:color w:val="000000"/>
          <w:kern w:val="0"/>
          <w:sz w:val="24"/>
          <w:lang w:val="en-US" w:eastAsia="zh-CN"/>
        </w:rPr>
        <w:t>（2）</w:t>
      </w:r>
      <w:r>
        <w:rPr>
          <w:rFonts w:hint="default" w:ascii="Times New Roman" w:hAnsi="Times New Roman" w:eastAsia="宋体" w:cs="Times New Roman"/>
          <w:b/>
          <w:bCs/>
          <w:color w:val="000000"/>
          <w:kern w:val="0"/>
          <w:sz w:val="24"/>
          <w:lang w:val="en-US" w:eastAsia="zh-CN"/>
        </w:rPr>
        <w:t>功能与参数加分项</w:t>
      </w:r>
    </w:p>
    <w:p w14:paraId="51B5D4DE">
      <w:pPr>
        <w:spacing w:line="440" w:lineRule="exact"/>
        <w:ind w:firstLine="480" w:firstLineChars="200"/>
        <w:rPr>
          <w:rFonts w:hint="default"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①</w:t>
      </w:r>
      <w:r>
        <w:rPr>
          <w:rFonts w:hint="default" w:ascii="Times New Roman" w:hAnsi="Times New Roman" w:eastAsia="宋体" w:cs="Times New Roman"/>
          <w:color w:val="000000"/>
          <w:kern w:val="0"/>
          <w:sz w:val="24"/>
          <w:lang w:val="en-US" w:eastAsia="zh-CN"/>
        </w:rPr>
        <w:t>功能</w:t>
      </w:r>
    </w:p>
    <w:tbl>
      <w:tblPr>
        <w:tblStyle w:val="3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817"/>
      </w:tblGrid>
      <w:tr w14:paraId="0925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786F117B">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tc>
        <w:tc>
          <w:tcPr>
            <w:tcW w:w="7817" w:type="dxa"/>
            <w:shd w:val="clear" w:color="auto" w:fill="auto"/>
            <w:noWrap/>
            <w:vAlign w:val="center"/>
          </w:tcPr>
          <w:p w14:paraId="7AF52D42">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支持小垃圾的清扫，可将小垃圾清扫进机身内的垃圾盒</w:t>
            </w:r>
          </w:p>
        </w:tc>
      </w:tr>
      <w:tr w14:paraId="63D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3" w:type="dxa"/>
            <w:shd w:val="clear" w:color="auto" w:fill="auto"/>
            <w:noWrap/>
            <w:vAlign w:val="center"/>
          </w:tcPr>
          <w:p w14:paraId="1F042612">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7817" w:type="dxa"/>
            <w:shd w:val="clear" w:color="auto" w:fill="auto"/>
            <w:noWrap/>
            <w:vAlign w:val="center"/>
          </w:tcPr>
          <w:p w14:paraId="4ADD2F91">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手动模式可通过助力按钮助力推动 </w:t>
            </w:r>
          </w:p>
        </w:tc>
      </w:tr>
      <w:tr w14:paraId="2162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507D799D">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p>
        </w:tc>
        <w:tc>
          <w:tcPr>
            <w:tcW w:w="7817" w:type="dxa"/>
            <w:shd w:val="clear" w:color="auto" w:fill="auto"/>
            <w:noWrap/>
            <w:vAlign w:val="center"/>
          </w:tcPr>
          <w:p w14:paraId="4CD8D3DE">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可全程自动化：机器人支持自主乘梯，支持与闸机、自动门联动</w:t>
            </w:r>
          </w:p>
        </w:tc>
      </w:tr>
      <w:tr w14:paraId="2F5A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dxa"/>
            <w:shd w:val="clear" w:color="auto" w:fill="auto"/>
            <w:noWrap/>
            <w:vAlign w:val="center"/>
          </w:tcPr>
          <w:p w14:paraId="1C51391E">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p>
        </w:tc>
        <w:tc>
          <w:tcPr>
            <w:tcW w:w="7817" w:type="dxa"/>
            <w:shd w:val="clear" w:color="auto" w:fill="auto"/>
            <w:noWrap/>
            <w:vAlign w:val="center"/>
          </w:tcPr>
          <w:p w14:paraId="594950E3">
            <w:pPr>
              <w:pStyle w:val="72"/>
              <w:widowControl/>
              <w:numPr>
                <w:ilvl w:val="0"/>
                <w:numId w:val="0"/>
              </w:numPr>
              <w:spacing w:line="240" w:lineRule="auto"/>
              <w:ind w:leftChars="0"/>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机身有清洁液盒，支持向清洁液盒内添加符合厂商要求的清洁液，机器人可自动将清洁液盒内的清洁液按比例与清水混合后进行洗地</w:t>
            </w:r>
          </w:p>
        </w:tc>
      </w:tr>
      <w:tr w14:paraId="74B6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55A166D2">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p>
        </w:tc>
        <w:tc>
          <w:tcPr>
            <w:tcW w:w="7817" w:type="dxa"/>
            <w:shd w:val="clear" w:color="auto" w:fill="auto"/>
            <w:noWrap/>
            <w:vAlign w:val="center"/>
          </w:tcPr>
          <w:p w14:paraId="2DCF8DAE">
            <w:pPr>
              <w:widowControl/>
              <w:numPr>
                <w:ilvl w:val="0"/>
                <w:numId w:val="0"/>
              </w:numPr>
              <w:spacing w:line="240" w:lineRule="auto"/>
              <w:ind w:leftChars="0"/>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接入管理：机器人云平台支持与智慧管理系统对接，实现机器人状态数据、清洁数据、耗材数据、异常数据等的数据集成</w:t>
            </w:r>
          </w:p>
        </w:tc>
      </w:tr>
      <w:tr w14:paraId="4884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7F2E5A68">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w:t>
            </w:r>
          </w:p>
        </w:tc>
        <w:tc>
          <w:tcPr>
            <w:tcW w:w="7817" w:type="dxa"/>
            <w:shd w:val="clear" w:color="auto" w:fill="auto"/>
            <w:noWrap/>
            <w:vAlign w:val="center"/>
          </w:tcPr>
          <w:p w14:paraId="58A28AC6">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人群提示：支持通过机身灯光和显示屏显文字明显清晰地提示周围人群机器人的运行状态</w:t>
            </w:r>
          </w:p>
        </w:tc>
      </w:tr>
      <w:tr w14:paraId="121B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7F20D1D2">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p>
        </w:tc>
        <w:tc>
          <w:tcPr>
            <w:tcW w:w="7817" w:type="dxa"/>
            <w:shd w:val="clear" w:color="auto" w:fill="auto"/>
            <w:noWrap/>
            <w:vAlign w:val="center"/>
          </w:tcPr>
          <w:p w14:paraId="749BCB5F">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strike w:val="0"/>
                <w:dstrike w:val="0"/>
                <w:color w:val="000000" w:themeColor="text1"/>
                <w:kern w:val="0"/>
                <w:sz w:val="24"/>
                <w:szCs w:val="24"/>
                <w:highlight w:val="none"/>
                <w:lang w:val="en-US" w:eastAsia="zh-CN" w:bidi="ar-SA"/>
                <w14:textFill>
                  <w14:solidFill>
                    <w14:schemeClr w14:val="tx1"/>
                  </w14:solidFill>
                </w14:textFill>
              </w:rPr>
              <w:t>显示屏显示</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内容支持定制</w:t>
            </w:r>
          </w:p>
        </w:tc>
      </w:tr>
      <w:tr w14:paraId="0C0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3A201106">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p>
        </w:tc>
        <w:tc>
          <w:tcPr>
            <w:tcW w:w="7817" w:type="dxa"/>
            <w:shd w:val="clear" w:color="auto" w:fill="auto"/>
            <w:noWrap/>
            <w:vAlign w:val="center"/>
          </w:tcPr>
          <w:p w14:paraId="4EE3EF42">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产品具有中国质量认证中心认证</w:t>
            </w:r>
          </w:p>
        </w:tc>
      </w:tr>
      <w:tr w14:paraId="709C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49313726">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p>
        </w:tc>
        <w:tc>
          <w:tcPr>
            <w:tcW w:w="7817" w:type="dxa"/>
            <w:shd w:val="clear" w:color="auto" w:fill="auto"/>
            <w:noWrap/>
            <w:vAlign w:val="center"/>
          </w:tcPr>
          <w:p w14:paraId="123164B5">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支持移动端APP与PC端云平台的双端远程管理</w:t>
            </w:r>
            <w:r>
              <w:rPr>
                <w:rFonts w:hint="eastAsia" w:cs="Times New Roman"/>
                <w:color w:val="000000" w:themeColor="text1"/>
                <w:kern w:val="0"/>
                <w:sz w:val="24"/>
                <w:szCs w:val="24"/>
                <w:highlight w:val="none"/>
                <w:lang w:val="en-US" w:eastAsia="zh-CN" w:bidi="ar-SA"/>
                <w14:textFill>
                  <w14:solidFill>
                    <w14:schemeClr w14:val="tx1"/>
                  </w14:solidFill>
                </w14:textFill>
              </w:rPr>
              <w:t>，机器在线状态时，通过手机端APP或者云平台可以远程给机器下清洁任务或者调整清洁班次</w:t>
            </w:r>
          </w:p>
        </w:tc>
      </w:tr>
      <w:tr w14:paraId="7BAE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46EEA944">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p>
        </w:tc>
        <w:tc>
          <w:tcPr>
            <w:tcW w:w="7817" w:type="dxa"/>
            <w:shd w:val="clear" w:color="auto" w:fill="auto"/>
            <w:noWrap/>
            <w:vAlign w:val="center"/>
          </w:tcPr>
          <w:p w14:paraId="5838DEDE">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支持远程进行任务管理</w:t>
            </w:r>
          </w:p>
        </w:tc>
      </w:tr>
      <w:tr w14:paraId="5644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25D83764">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11</w:t>
            </w:r>
          </w:p>
        </w:tc>
        <w:tc>
          <w:tcPr>
            <w:tcW w:w="7817" w:type="dxa"/>
            <w:shd w:val="clear" w:color="auto" w:fill="auto"/>
            <w:noWrap/>
            <w:vAlign w:val="center"/>
          </w:tcPr>
          <w:p w14:paraId="584CFF90">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支持建立临时清洁任务</w:t>
            </w:r>
          </w:p>
        </w:tc>
      </w:tr>
      <w:tr w14:paraId="583F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34514743">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12</w:t>
            </w:r>
          </w:p>
        </w:tc>
        <w:tc>
          <w:tcPr>
            <w:tcW w:w="7817" w:type="dxa"/>
            <w:shd w:val="clear" w:color="auto" w:fill="auto"/>
            <w:noWrap/>
            <w:vAlign w:val="center"/>
          </w:tcPr>
          <w:p w14:paraId="1AC2B6CF">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自动加排水装置无需接通电源，保证安全</w:t>
            </w:r>
          </w:p>
        </w:tc>
      </w:tr>
      <w:tr w14:paraId="71A1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83" w:type="dxa"/>
            <w:shd w:val="clear" w:color="auto" w:fill="auto"/>
            <w:noWrap/>
            <w:vAlign w:val="center"/>
          </w:tcPr>
          <w:p w14:paraId="13E919EC">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13</w:t>
            </w:r>
          </w:p>
        </w:tc>
        <w:tc>
          <w:tcPr>
            <w:tcW w:w="7817" w:type="dxa"/>
            <w:shd w:val="clear" w:color="auto" w:fill="auto"/>
            <w:noWrap/>
            <w:vAlign w:val="center"/>
          </w:tcPr>
          <w:p w14:paraId="079EA97E">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便捷人机交互：日常常用普通功能，包括但不限于切换手动模式、手动模式下清洁模式选择、暂停/继续任务、自动返回充电，</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可以通过机器人机身上的物理按键/开关便捷操作，无需通过触摸屏操作</w:t>
            </w:r>
          </w:p>
        </w:tc>
      </w:tr>
    </w:tbl>
    <w:p w14:paraId="0BF4270C">
      <w:pPr>
        <w:spacing w:line="440" w:lineRule="exact"/>
        <w:ind w:firstLine="480" w:firstLineChars="200"/>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cs="Times New Roman"/>
          <w:color w:val="000000" w:themeColor="text1"/>
          <w:kern w:val="0"/>
          <w:sz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参数</w:t>
      </w:r>
    </w:p>
    <w:tbl>
      <w:tblPr>
        <w:tblStyle w:val="35"/>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877"/>
        <w:gridCol w:w="3940"/>
      </w:tblGrid>
      <w:tr w14:paraId="6849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317" w:type="dxa"/>
            <w:gridSpan w:val="3"/>
            <w:shd w:val="clear" w:color="auto" w:fill="auto"/>
            <w:noWrap/>
            <w:vAlign w:val="center"/>
          </w:tcPr>
          <w:p w14:paraId="7F492695">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清洁</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参数</w:t>
            </w:r>
          </w:p>
        </w:tc>
      </w:tr>
      <w:tr w14:paraId="5F82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45A17010">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tc>
        <w:tc>
          <w:tcPr>
            <w:tcW w:w="3877" w:type="dxa"/>
            <w:shd w:val="clear" w:color="auto" w:fill="auto"/>
            <w:noWrap/>
            <w:vAlign w:val="center"/>
          </w:tcPr>
          <w:p w14:paraId="69674593">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清洁液盒容量</w:t>
            </w:r>
          </w:p>
        </w:tc>
        <w:tc>
          <w:tcPr>
            <w:tcW w:w="3940" w:type="dxa"/>
            <w:shd w:val="clear" w:color="auto" w:fill="auto"/>
            <w:noWrap/>
            <w:vAlign w:val="center"/>
          </w:tcPr>
          <w:p w14:paraId="2031E8E7">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≥2L</w:t>
            </w:r>
          </w:p>
        </w:tc>
      </w:tr>
      <w:tr w14:paraId="0E72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68C610DF">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3877" w:type="dxa"/>
            <w:shd w:val="clear" w:color="auto" w:fill="auto"/>
            <w:noWrap/>
            <w:vAlign w:val="center"/>
          </w:tcPr>
          <w:p w14:paraId="43616C0B">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垃圾盒安装检测</w:t>
            </w:r>
          </w:p>
        </w:tc>
        <w:tc>
          <w:tcPr>
            <w:tcW w:w="3940" w:type="dxa"/>
            <w:shd w:val="clear" w:color="auto" w:fill="auto"/>
            <w:noWrap/>
            <w:vAlign w:val="center"/>
          </w:tcPr>
          <w:p w14:paraId="767DE1F7">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w:t>
            </w:r>
          </w:p>
        </w:tc>
      </w:tr>
      <w:tr w14:paraId="5A71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2DAABD0E">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p>
        </w:tc>
        <w:tc>
          <w:tcPr>
            <w:tcW w:w="3877" w:type="dxa"/>
            <w:shd w:val="clear" w:color="auto" w:fill="auto"/>
            <w:noWrap/>
            <w:vAlign w:val="center"/>
          </w:tcPr>
          <w:p w14:paraId="46F7AB5D">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清洁</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噪音</w:t>
            </w:r>
          </w:p>
        </w:tc>
        <w:tc>
          <w:tcPr>
            <w:tcW w:w="3940" w:type="dxa"/>
            <w:shd w:val="clear" w:color="auto" w:fill="auto"/>
            <w:noWrap/>
            <w:vAlign w:val="center"/>
          </w:tcPr>
          <w:p w14:paraId="688C9C0B">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≤78dBa</w:t>
            </w:r>
          </w:p>
        </w:tc>
      </w:tr>
      <w:tr w14:paraId="1381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317" w:type="dxa"/>
            <w:gridSpan w:val="3"/>
            <w:shd w:val="clear" w:color="auto" w:fill="auto"/>
            <w:noWrap/>
            <w:vAlign w:val="center"/>
          </w:tcPr>
          <w:p w14:paraId="1C406021">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安全能力</w:t>
            </w:r>
          </w:p>
        </w:tc>
      </w:tr>
      <w:tr w14:paraId="1045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2EF82FBB">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w:t>
            </w:r>
          </w:p>
        </w:tc>
        <w:tc>
          <w:tcPr>
            <w:tcW w:w="3877" w:type="dxa"/>
            <w:shd w:val="clear" w:color="auto" w:fill="auto"/>
            <w:noWrap/>
            <w:vAlign w:val="center"/>
          </w:tcPr>
          <w:p w14:paraId="6168682C">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防尘防水能力</w:t>
            </w:r>
          </w:p>
        </w:tc>
        <w:tc>
          <w:tcPr>
            <w:tcW w:w="3940" w:type="dxa"/>
            <w:shd w:val="clear" w:color="auto" w:fill="auto"/>
            <w:noWrap/>
            <w:vAlign w:val="center"/>
          </w:tcPr>
          <w:p w14:paraId="4BE70B4A">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≥IPX4</w:t>
            </w:r>
          </w:p>
        </w:tc>
      </w:tr>
      <w:tr w14:paraId="0724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6290A96C">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3877" w:type="dxa"/>
            <w:shd w:val="clear" w:color="auto" w:fill="auto"/>
            <w:noWrap/>
            <w:vAlign w:val="center"/>
          </w:tcPr>
          <w:p w14:paraId="6EC1DBAE">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防跌落方式</w:t>
            </w:r>
          </w:p>
        </w:tc>
        <w:tc>
          <w:tcPr>
            <w:tcW w:w="3940" w:type="dxa"/>
            <w:shd w:val="clear" w:color="auto" w:fill="auto"/>
            <w:noWrap/>
            <w:vAlign w:val="center"/>
          </w:tcPr>
          <w:p w14:paraId="58380FDA">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支持通过地磁感应实现防跌落</w:t>
            </w:r>
          </w:p>
        </w:tc>
      </w:tr>
      <w:tr w14:paraId="7752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317" w:type="dxa"/>
            <w:gridSpan w:val="3"/>
            <w:shd w:val="clear" w:color="auto" w:fill="auto"/>
            <w:noWrap/>
            <w:vAlign w:val="center"/>
          </w:tcPr>
          <w:p w14:paraId="0C3651E1">
            <w:pPr>
              <w:pStyle w:val="72"/>
              <w:widowControl/>
              <w:numPr>
                <w:ilvl w:val="0"/>
                <w:numId w:val="0"/>
              </w:numPr>
              <w:spacing w:line="240" w:lineRule="auto"/>
              <w:ind w:leftChars="0"/>
              <w:jc w:val="left"/>
              <w:rPr>
                <w:rFonts w:hint="default" w:ascii="Times New Roman" w:hAnsi="Times New Roman" w:eastAsia="宋体" w:cs="Times New Roman"/>
                <w:color w:val="000000" w:themeColor="text1"/>
                <w:kern w:val="0"/>
                <w:sz w:val="24"/>
                <w:szCs w:val="24"/>
                <w:highlight w:val="none"/>
                <w:lang w:val="en-US"/>
                <w14:textFill>
                  <w14:solidFill>
                    <w14:schemeClr w14:val="tx1"/>
                  </w14:solidFill>
                </w14:textFill>
              </w:rPr>
            </w:pP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通过能力</w:t>
            </w:r>
          </w:p>
        </w:tc>
      </w:tr>
      <w:tr w14:paraId="2B22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33C10893">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tc>
        <w:tc>
          <w:tcPr>
            <w:tcW w:w="3877" w:type="dxa"/>
            <w:shd w:val="clear" w:color="auto" w:fill="auto"/>
            <w:noWrap/>
            <w:vAlign w:val="center"/>
          </w:tcPr>
          <w:p w14:paraId="0F7CAF9F">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最小自动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通过宽度</w:t>
            </w:r>
          </w:p>
        </w:tc>
        <w:tc>
          <w:tcPr>
            <w:tcW w:w="3940" w:type="dxa"/>
            <w:shd w:val="clear" w:color="auto" w:fill="auto"/>
            <w:noWrap/>
            <w:vAlign w:val="center"/>
          </w:tcPr>
          <w:p w14:paraId="6F4E3542">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≤800 mm</w:t>
            </w:r>
          </w:p>
        </w:tc>
      </w:tr>
      <w:tr w14:paraId="24CE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55D4138E">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3877" w:type="dxa"/>
            <w:shd w:val="clear" w:color="auto" w:fill="auto"/>
            <w:noWrap/>
            <w:vAlign w:val="center"/>
          </w:tcPr>
          <w:p w14:paraId="06FAF984">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最大</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自动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攀爬角度</w:t>
            </w:r>
          </w:p>
        </w:tc>
        <w:tc>
          <w:tcPr>
            <w:tcW w:w="3940" w:type="dxa"/>
            <w:shd w:val="clear" w:color="auto" w:fill="auto"/>
            <w:noWrap/>
            <w:vAlign w:val="center"/>
          </w:tcPr>
          <w:p w14:paraId="28F31A73">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p>
        </w:tc>
      </w:tr>
      <w:tr w14:paraId="2567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1FC0785A">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p>
        </w:tc>
        <w:tc>
          <w:tcPr>
            <w:tcW w:w="3877" w:type="dxa"/>
            <w:shd w:val="clear" w:color="auto" w:fill="auto"/>
            <w:noWrap/>
            <w:vAlign w:val="center"/>
          </w:tcPr>
          <w:p w14:paraId="270A970D">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最大自动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行走速度</w:t>
            </w:r>
          </w:p>
        </w:tc>
        <w:tc>
          <w:tcPr>
            <w:tcW w:w="3940" w:type="dxa"/>
            <w:shd w:val="clear" w:color="auto" w:fill="auto"/>
            <w:noWrap/>
            <w:vAlign w:val="center"/>
          </w:tcPr>
          <w:p w14:paraId="7D2B7BB0">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≥1.2m/s </w:t>
            </w:r>
          </w:p>
        </w:tc>
      </w:tr>
      <w:tr w14:paraId="35C7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09AFDA83">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p>
        </w:tc>
        <w:tc>
          <w:tcPr>
            <w:tcW w:w="3877" w:type="dxa"/>
            <w:shd w:val="clear" w:color="auto" w:fill="auto"/>
            <w:noWrap/>
            <w:vAlign w:val="center"/>
          </w:tcPr>
          <w:p w14:paraId="520457A5">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最大自动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越</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障</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能力</w:t>
            </w:r>
          </w:p>
        </w:tc>
        <w:tc>
          <w:tcPr>
            <w:tcW w:w="3940" w:type="dxa"/>
            <w:shd w:val="clear" w:color="auto" w:fill="auto"/>
            <w:noWrap/>
            <w:vAlign w:val="center"/>
          </w:tcPr>
          <w:p w14:paraId="25CFFEEA">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≥20mm</w:t>
            </w:r>
          </w:p>
        </w:tc>
      </w:tr>
      <w:tr w14:paraId="3D23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27838ED4">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5</w:t>
            </w:r>
          </w:p>
        </w:tc>
        <w:tc>
          <w:tcPr>
            <w:tcW w:w="3877" w:type="dxa"/>
            <w:shd w:val="clear" w:color="auto" w:fill="auto"/>
            <w:noWrap/>
            <w:vAlign w:val="center"/>
          </w:tcPr>
          <w:p w14:paraId="41AD6B39">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最大自动进入电梯</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越</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障</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能力</w:t>
            </w:r>
          </w:p>
        </w:tc>
        <w:tc>
          <w:tcPr>
            <w:tcW w:w="3940" w:type="dxa"/>
            <w:shd w:val="clear" w:color="auto" w:fill="auto"/>
            <w:noWrap/>
            <w:vAlign w:val="center"/>
          </w:tcPr>
          <w:p w14:paraId="0DAC16A0">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≥20mm</w:t>
            </w:r>
          </w:p>
        </w:tc>
      </w:tr>
      <w:tr w14:paraId="53D9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75273DFF">
            <w:pPr>
              <w:widowControl/>
              <w:spacing w:line="240" w:lineRule="auto"/>
              <w:jc w:val="center"/>
              <w:rPr>
                <w:rFonts w:hint="default"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6</w:t>
            </w:r>
          </w:p>
        </w:tc>
        <w:tc>
          <w:tcPr>
            <w:tcW w:w="3877" w:type="dxa"/>
            <w:shd w:val="clear" w:color="auto" w:fill="auto"/>
            <w:noWrap/>
            <w:vAlign w:val="center"/>
          </w:tcPr>
          <w:p w14:paraId="1D417597">
            <w:pPr>
              <w:widowControl/>
              <w:spacing w:line="240" w:lineRule="auto"/>
              <w:jc w:val="left"/>
              <w:rPr>
                <w:rFonts w:hint="eastAsia"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梯控可以到达的楼层</w:t>
            </w:r>
          </w:p>
        </w:tc>
        <w:tc>
          <w:tcPr>
            <w:tcW w:w="3940" w:type="dxa"/>
            <w:shd w:val="clear" w:color="auto" w:fill="auto"/>
            <w:noWrap/>
            <w:vAlign w:val="center"/>
          </w:tcPr>
          <w:p w14:paraId="18008FF5">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任意楼层</w:t>
            </w:r>
          </w:p>
        </w:tc>
      </w:tr>
      <w:tr w14:paraId="7C2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317" w:type="dxa"/>
            <w:gridSpan w:val="3"/>
            <w:shd w:val="clear" w:color="auto" w:fill="auto"/>
            <w:noWrap/>
            <w:vAlign w:val="center"/>
          </w:tcPr>
          <w:p w14:paraId="7DBB6C7E">
            <w:pPr>
              <w:pStyle w:val="72"/>
              <w:widowControl/>
              <w:numPr>
                <w:ilvl w:val="0"/>
                <w:numId w:val="0"/>
              </w:numPr>
              <w:spacing w:line="240" w:lineRule="auto"/>
              <w:ind w:leftChars="0"/>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电量与续航</w:t>
            </w:r>
          </w:p>
        </w:tc>
      </w:tr>
      <w:tr w14:paraId="60D9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41CF307B">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tc>
        <w:tc>
          <w:tcPr>
            <w:tcW w:w="3877" w:type="dxa"/>
            <w:shd w:val="clear" w:color="auto" w:fill="auto"/>
            <w:noWrap/>
            <w:vAlign w:val="center"/>
          </w:tcPr>
          <w:p w14:paraId="48FE8533">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电池电量</w:t>
            </w:r>
          </w:p>
        </w:tc>
        <w:tc>
          <w:tcPr>
            <w:tcW w:w="3940" w:type="dxa"/>
            <w:shd w:val="clear" w:color="auto" w:fill="auto"/>
            <w:noWrap/>
            <w:vAlign w:val="center"/>
          </w:tcPr>
          <w:p w14:paraId="3BA436D9">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≥60Ah</w:t>
            </w:r>
          </w:p>
        </w:tc>
      </w:tr>
      <w:tr w14:paraId="4FE9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21DDDAF5">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3877" w:type="dxa"/>
            <w:shd w:val="clear" w:color="auto" w:fill="auto"/>
            <w:noWrap/>
            <w:vAlign w:val="center"/>
          </w:tcPr>
          <w:p w14:paraId="437F7893">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洗地续航时间</w:t>
            </w:r>
          </w:p>
        </w:tc>
        <w:tc>
          <w:tcPr>
            <w:tcW w:w="3940" w:type="dxa"/>
            <w:shd w:val="clear" w:color="auto" w:fill="auto"/>
            <w:noWrap/>
            <w:vAlign w:val="center"/>
          </w:tcPr>
          <w:p w14:paraId="76C3E314">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≥3.5小时</w:t>
            </w:r>
          </w:p>
        </w:tc>
      </w:tr>
      <w:tr w14:paraId="0195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13AE543A">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p>
        </w:tc>
        <w:tc>
          <w:tcPr>
            <w:tcW w:w="3877" w:type="dxa"/>
            <w:shd w:val="clear" w:color="auto" w:fill="auto"/>
            <w:noWrap/>
            <w:vAlign w:val="center"/>
          </w:tcPr>
          <w:p w14:paraId="3191B572">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尘推续航时间</w:t>
            </w:r>
          </w:p>
        </w:tc>
        <w:tc>
          <w:tcPr>
            <w:tcW w:w="3940" w:type="dxa"/>
            <w:shd w:val="clear" w:color="auto" w:fill="auto"/>
            <w:noWrap/>
            <w:vAlign w:val="center"/>
          </w:tcPr>
          <w:p w14:paraId="6CBBDC3A">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≥8小时</w:t>
            </w:r>
          </w:p>
        </w:tc>
      </w:tr>
      <w:tr w14:paraId="0179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4454C18C">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p>
        </w:tc>
        <w:tc>
          <w:tcPr>
            <w:tcW w:w="3877" w:type="dxa"/>
            <w:shd w:val="clear" w:color="auto" w:fill="auto"/>
            <w:noWrap/>
            <w:vAlign w:val="center"/>
          </w:tcPr>
          <w:p w14:paraId="33DF92D7">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充电时间</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10-30℃室温，相对湿度15%-100%）</w:t>
            </w:r>
          </w:p>
        </w:tc>
        <w:tc>
          <w:tcPr>
            <w:tcW w:w="3940" w:type="dxa"/>
            <w:shd w:val="clear" w:color="auto" w:fill="auto"/>
            <w:noWrap/>
            <w:vAlign w:val="center"/>
          </w:tcPr>
          <w:p w14:paraId="5C6CF9E7">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≤2.5小时</w:t>
            </w:r>
          </w:p>
        </w:tc>
      </w:tr>
      <w:tr w14:paraId="332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5B6D17A0">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5</w:t>
            </w:r>
          </w:p>
        </w:tc>
        <w:tc>
          <w:tcPr>
            <w:tcW w:w="3877" w:type="dxa"/>
            <w:shd w:val="clear" w:color="auto" w:fill="auto"/>
            <w:noWrap/>
            <w:vAlign w:val="center"/>
          </w:tcPr>
          <w:p w14:paraId="5D4258D7">
            <w:pPr>
              <w:widowControl/>
              <w:spacing w:line="240" w:lineRule="auto"/>
              <w:jc w:val="left"/>
              <w:rPr>
                <w:rFonts w:hint="eastAsia"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设备功率</w:t>
            </w:r>
          </w:p>
        </w:tc>
        <w:tc>
          <w:tcPr>
            <w:tcW w:w="3940" w:type="dxa"/>
            <w:shd w:val="clear" w:color="auto" w:fill="auto"/>
            <w:noWrap/>
            <w:vAlign w:val="center"/>
          </w:tcPr>
          <w:p w14:paraId="370E6AFB">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≥450W</w:t>
            </w:r>
          </w:p>
        </w:tc>
      </w:tr>
    </w:tbl>
    <w:p w14:paraId="71E8CA77">
      <w:pPr>
        <w:spacing w:line="440" w:lineRule="exact"/>
        <w:ind w:firstLine="482" w:firstLineChars="200"/>
        <w:rPr>
          <w:rFonts w:hint="eastAsia"/>
          <w:b/>
          <w:bCs/>
          <w:color w:val="000000" w:themeColor="text1"/>
          <w:kern w:val="0"/>
          <w:sz w:val="24"/>
          <w:highlight w:val="none"/>
          <w:lang w:val="en-US" w:eastAsia="zh-CN"/>
          <w14:textFill>
            <w14:solidFill>
              <w14:schemeClr w14:val="tx1"/>
            </w14:solidFill>
          </w14:textFill>
        </w:rPr>
      </w:pPr>
      <w:r>
        <w:rPr>
          <w:rFonts w:hint="eastAsia"/>
          <w:b/>
          <w:bCs/>
          <w:color w:val="000000" w:themeColor="text1"/>
          <w:kern w:val="0"/>
          <w:sz w:val="24"/>
          <w:highlight w:val="none"/>
          <w:lang w:val="en-US" w:eastAsia="zh-CN"/>
          <w14:textFill>
            <w14:solidFill>
              <w14:schemeClr w14:val="tx1"/>
            </w14:solidFill>
          </w14:textFill>
        </w:rPr>
        <w:t>（二）炒菜机器人</w:t>
      </w:r>
    </w:p>
    <w:p w14:paraId="6BF005AA">
      <w:pPr>
        <w:spacing w:line="440" w:lineRule="exact"/>
        <w:ind w:firstLine="480" w:firstLineChars="200"/>
        <w:rPr>
          <w:rFonts w:hint="eastAsia"/>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（1）参数信息</w:t>
      </w:r>
    </w:p>
    <w:tbl>
      <w:tblPr>
        <w:tblStyle w:val="35"/>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6618"/>
      </w:tblGrid>
      <w:tr w14:paraId="620A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60" w:type="dxa"/>
            <w:shd w:val="clear" w:color="000000" w:fill="auto"/>
            <w:noWrap/>
            <w:vAlign w:val="center"/>
          </w:tcPr>
          <w:p w14:paraId="3913C469">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类别</w:t>
            </w:r>
          </w:p>
        </w:tc>
        <w:tc>
          <w:tcPr>
            <w:tcW w:w="6618" w:type="dxa"/>
            <w:shd w:val="clear" w:color="000000" w:fill="auto"/>
            <w:noWrap/>
            <w:vAlign w:val="center"/>
          </w:tcPr>
          <w:p w14:paraId="10B9B745">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规格参数</w:t>
            </w:r>
          </w:p>
        </w:tc>
      </w:tr>
      <w:tr w14:paraId="0DB3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4A923499">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屏幕尺寸</w:t>
            </w:r>
          </w:p>
        </w:tc>
        <w:tc>
          <w:tcPr>
            <w:tcW w:w="6618" w:type="dxa"/>
            <w:shd w:val="clear" w:color="auto" w:fill="auto"/>
            <w:noWrap/>
            <w:vAlign w:val="center"/>
          </w:tcPr>
          <w:p w14:paraId="34CA3FC4">
            <w:pPr>
              <w:widowControl/>
              <w:jc w:val="left"/>
              <w:rPr>
                <w:rFonts w:hint="eastAsia" w:cs="Times New Roman"/>
                <w:color w:val="000000" w:themeColor="text1"/>
                <w:kern w:val="0"/>
                <w:sz w:val="24"/>
                <w:szCs w:val="24"/>
                <w:highlight w:val="none"/>
                <w:lang w:eastAsia="zh-CN"/>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不小于7.84 英寸智能交互炫彩大屏</w:t>
            </w:r>
          </w:p>
        </w:tc>
      </w:tr>
      <w:tr w14:paraId="158B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4BFDEFD5">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锅体容量 </w:t>
            </w:r>
          </w:p>
        </w:tc>
        <w:tc>
          <w:tcPr>
            <w:tcW w:w="6618" w:type="dxa"/>
            <w:shd w:val="clear" w:color="auto" w:fill="auto"/>
            <w:noWrap/>
            <w:vAlign w:val="center"/>
          </w:tcPr>
          <w:p w14:paraId="1E64E973">
            <w:pPr>
              <w:widowControl/>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6L</w:t>
            </w:r>
          </w:p>
        </w:tc>
      </w:tr>
      <w:tr w14:paraId="5B80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56512B73">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锅体尺寸</w:t>
            </w:r>
          </w:p>
        </w:tc>
        <w:tc>
          <w:tcPr>
            <w:tcW w:w="6618" w:type="dxa"/>
            <w:shd w:val="clear" w:color="auto" w:fill="auto"/>
            <w:noWrap/>
            <w:vAlign w:val="center"/>
          </w:tcPr>
          <w:p w14:paraId="14A457A6">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280mm（壁厚2mm）</w:t>
            </w:r>
          </w:p>
        </w:tc>
      </w:tr>
      <w:tr w14:paraId="1C85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0" w:type="dxa"/>
            <w:shd w:val="clear" w:color="000000" w:fill="FFFFFF"/>
            <w:noWrap/>
            <w:vAlign w:val="center"/>
          </w:tcPr>
          <w:p w14:paraId="211E7760">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锅体材质及工艺</w:t>
            </w:r>
          </w:p>
        </w:tc>
        <w:tc>
          <w:tcPr>
            <w:tcW w:w="6618" w:type="dxa"/>
            <w:shd w:val="clear" w:color="auto" w:fill="auto"/>
            <w:vAlign w:val="center"/>
          </w:tcPr>
          <w:p w14:paraId="2111F961">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SUS430不锈钢 +3003 AL铝</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br w:type="textWrapping"/>
            </w:r>
            <w:r>
              <w:rPr>
                <w:rFonts w:hint="eastAsia" w:cs="Times New Roman"/>
                <w:color w:val="000000" w:themeColor="text1"/>
                <w:kern w:val="0"/>
                <w:sz w:val="24"/>
                <w:szCs w:val="24"/>
                <w:highlight w:val="none"/>
                <w:lang w:eastAsia="zh-CN"/>
                <w14:textFill>
                  <w14:solidFill>
                    <w14:schemeClr w14:val="tx1"/>
                  </w14:solidFill>
                </w14:textFill>
              </w:rPr>
              <w:t>优质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涂层，硬度大于2H</w:t>
            </w:r>
          </w:p>
        </w:tc>
      </w:tr>
      <w:tr w14:paraId="0B68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60" w:type="dxa"/>
            <w:shd w:val="clear" w:color="000000" w:fill="FFFFFF"/>
            <w:noWrap/>
            <w:vAlign w:val="center"/>
          </w:tcPr>
          <w:p w14:paraId="5DC20A55">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调料添加方式</w:t>
            </w:r>
          </w:p>
        </w:tc>
        <w:tc>
          <w:tcPr>
            <w:tcW w:w="6618" w:type="dxa"/>
            <w:shd w:val="clear" w:color="auto" w:fill="auto"/>
            <w:vAlign w:val="center"/>
          </w:tcPr>
          <w:p w14:paraId="2F84FEF9">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8</w:t>
            </w:r>
            <w:r>
              <w:rPr>
                <w:rFonts w:hint="eastAsia" w:cs="Times New Roman"/>
                <w:color w:val="000000" w:themeColor="text1"/>
                <w:kern w:val="0"/>
                <w:sz w:val="24"/>
                <w:szCs w:val="24"/>
                <w:highlight w:val="none"/>
                <w:lang w:val="en-US" w:eastAsia="zh-CN"/>
                <w14:textFill>
                  <w14:solidFill>
                    <w14:schemeClr w14:val="tx1"/>
                  </w14:solidFill>
                </w14:textFill>
              </w:rPr>
              <w:t>个</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料盒：智能调料盒自动加料 </w:t>
            </w:r>
          </w:p>
        </w:tc>
      </w:tr>
      <w:tr w14:paraId="7310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5A9310EE">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调料盒数量 </w:t>
            </w:r>
          </w:p>
        </w:tc>
        <w:tc>
          <w:tcPr>
            <w:tcW w:w="6618" w:type="dxa"/>
            <w:shd w:val="clear" w:color="auto" w:fill="auto"/>
            <w:noWrap/>
            <w:vAlign w:val="center"/>
          </w:tcPr>
          <w:p w14:paraId="48EB3763">
            <w:pPr>
              <w:widowControl/>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≥8个</w:t>
            </w:r>
          </w:p>
        </w:tc>
      </w:tr>
      <w:tr w14:paraId="0BBA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60" w:type="dxa"/>
            <w:shd w:val="clear" w:color="000000" w:fill="FFFFFF"/>
            <w:noWrap/>
            <w:vAlign w:val="center"/>
          </w:tcPr>
          <w:p w14:paraId="71D2DA5C">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单格调料盒容量 </w:t>
            </w:r>
          </w:p>
        </w:tc>
        <w:tc>
          <w:tcPr>
            <w:tcW w:w="6618" w:type="dxa"/>
            <w:shd w:val="clear" w:color="auto" w:fill="auto"/>
            <w:vAlign w:val="center"/>
          </w:tcPr>
          <w:p w14:paraId="1D58657F">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（水</w:t>
            </w: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油：</w:t>
            </w:r>
            <w:r>
              <w:rPr>
                <w:rFonts w:hint="eastAsia"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00ml</w:t>
            </w:r>
            <w:r>
              <w:rPr>
                <w:rFonts w:hint="eastAsia" w:cs="Times New Roman"/>
                <w:color w:val="000000" w:themeColor="text1"/>
                <w:kern w:val="0"/>
                <w:sz w:val="24"/>
                <w:szCs w:val="24"/>
                <w:highlight w:val="none"/>
                <w:lang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其他酱油、料酒、盐、糖等≥</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5</w:t>
            </w:r>
            <w:r>
              <w:rPr>
                <w:rFonts w:hint="eastAsia" w:cs="Times New Roman"/>
                <w:color w:val="000000" w:themeColor="text1"/>
                <w:kern w:val="0"/>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0ml</w:t>
            </w:r>
            <w:r>
              <w:rPr>
                <w:rFonts w:hint="eastAsia" w:cs="Times New Roman"/>
                <w:color w:val="000000" w:themeColor="text1"/>
                <w:kern w:val="0"/>
                <w:sz w:val="24"/>
                <w:szCs w:val="24"/>
                <w:highlight w:val="none"/>
                <w:lang w:eastAsia="zh-CN"/>
                <w14:textFill>
                  <w14:solidFill>
                    <w14:schemeClr w14:val="tx1"/>
                  </w14:solidFill>
                </w14:textFill>
              </w:rPr>
              <w:t>）</w:t>
            </w:r>
          </w:p>
        </w:tc>
      </w:tr>
      <w:tr w14:paraId="6EDB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56ADCC43">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量杯称重范围</w:t>
            </w:r>
          </w:p>
        </w:tc>
        <w:tc>
          <w:tcPr>
            <w:tcW w:w="6618" w:type="dxa"/>
            <w:shd w:val="clear" w:color="auto" w:fill="auto"/>
            <w:noWrap/>
            <w:vAlign w:val="center"/>
          </w:tcPr>
          <w:p w14:paraId="53A3BD15">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主机无称重，料盒称重</w:t>
            </w:r>
          </w:p>
        </w:tc>
      </w:tr>
      <w:tr w14:paraId="7097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7770816C">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锅盖打开方式</w:t>
            </w:r>
          </w:p>
        </w:tc>
        <w:tc>
          <w:tcPr>
            <w:tcW w:w="6618" w:type="dxa"/>
            <w:shd w:val="clear" w:color="auto" w:fill="auto"/>
            <w:noWrap/>
            <w:vAlign w:val="center"/>
          </w:tcPr>
          <w:p w14:paraId="2FB03EEE">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自动打开</w:t>
            </w:r>
          </w:p>
        </w:tc>
      </w:tr>
      <w:tr w14:paraId="39CC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3DBF7F18">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锅盖打开角度 </w:t>
            </w:r>
          </w:p>
        </w:tc>
        <w:tc>
          <w:tcPr>
            <w:tcW w:w="6618" w:type="dxa"/>
            <w:shd w:val="clear" w:color="auto" w:fill="auto"/>
            <w:noWrap/>
            <w:vAlign w:val="center"/>
          </w:tcPr>
          <w:p w14:paraId="18A2DA6A">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90°</w:t>
            </w:r>
          </w:p>
        </w:tc>
      </w:tr>
      <w:tr w14:paraId="7B62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15160D21">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锅铲安装方式 </w:t>
            </w:r>
          </w:p>
        </w:tc>
        <w:tc>
          <w:tcPr>
            <w:tcW w:w="6618" w:type="dxa"/>
            <w:shd w:val="clear" w:color="auto" w:fill="auto"/>
            <w:noWrap/>
            <w:vAlign w:val="center"/>
          </w:tcPr>
          <w:p w14:paraId="33FC2DB3">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磁吸式</w:t>
            </w:r>
          </w:p>
        </w:tc>
      </w:tr>
      <w:tr w14:paraId="09E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2541482C">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锅铲搅拌方式 </w:t>
            </w:r>
          </w:p>
        </w:tc>
        <w:tc>
          <w:tcPr>
            <w:tcW w:w="6618" w:type="dxa"/>
            <w:shd w:val="clear" w:color="auto" w:fill="auto"/>
            <w:noWrap/>
            <w:vAlign w:val="center"/>
          </w:tcPr>
          <w:p w14:paraId="6D948BD4">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行星式公转+自转</w:t>
            </w:r>
          </w:p>
        </w:tc>
      </w:tr>
      <w:tr w14:paraId="1BAD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60" w:type="dxa"/>
            <w:shd w:val="clear" w:color="000000" w:fill="FFFFFF"/>
            <w:noWrap/>
            <w:vAlign w:val="center"/>
          </w:tcPr>
          <w:p w14:paraId="32D6A9DB">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锅铲搅拌速度</w:t>
            </w:r>
          </w:p>
        </w:tc>
        <w:tc>
          <w:tcPr>
            <w:tcW w:w="6618" w:type="dxa"/>
            <w:shd w:val="clear" w:color="auto" w:fill="auto"/>
            <w:vAlign w:val="center"/>
          </w:tcPr>
          <w:p w14:paraId="0E2A93AF">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高档：70rpm</w:t>
            </w:r>
            <w:r>
              <w:rPr>
                <w:rFonts w:hint="eastAsia" w:cs="Times New Roman"/>
                <w:color w:val="000000" w:themeColor="text1"/>
                <w:kern w:val="0"/>
                <w:sz w:val="24"/>
                <w:szCs w:val="24"/>
                <w:highlight w:val="none"/>
                <w:lang w:eastAsia="zh-CN"/>
                <w14:textFill>
                  <w14:solidFill>
                    <w14:schemeClr w14:val="tx1"/>
                  </w14:solidFill>
                </w14:textFill>
              </w:rPr>
              <w:t>左右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 </w:t>
            </w:r>
            <w:r>
              <w:rPr>
                <w:rFonts w:hint="eastAsia"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中档：60rpm</w:t>
            </w:r>
            <w:r>
              <w:rPr>
                <w:rFonts w:hint="eastAsia" w:cs="Times New Roman"/>
                <w:color w:val="000000" w:themeColor="text1"/>
                <w:kern w:val="0"/>
                <w:sz w:val="24"/>
                <w:szCs w:val="24"/>
                <w:highlight w:val="none"/>
                <w:lang w:eastAsia="zh-CN"/>
                <w14:textFill>
                  <w14:solidFill>
                    <w14:schemeClr w14:val="tx1"/>
                  </w14:solidFill>
                </w14:textFill>
              </w:rPr>
              <w:t>左右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14:paraId="12A3D04C">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低档：50rpm</w:t>
            </w:r>
            <w:r>
              <w:rPr>
                <w:rFonts w:hint="eastAsia" w:cs="Times New Roman"/>
                <w:color w:val="000000" w:themeColor="text1"/>
                <w:kern w:val="0"/>
                <w:sz w:val="24"/>
                <w:szCs w:val="24"/>
                <w:highlight w:val="none"/>
                <w:lang w:eastAsia="zh-CN"/>
                <w14:textFill>
                  <w14:solidFill>
                    <w14:schemeClr w14:val="tx1"/>
                  </w14:solidFill>
                </w14:textFill>
              </w:rPr>
              <w:t>左右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  豆腐档：</w:t>
            </w:r>
            <w:r>
              <w:rPr>
                <w:rFonts w:hint="eastAsia" w:cs="Times New Roman"/>
                <w:color w:val="000000" w:themeColor="text1"/>
                <w:kern w:val="0"/>
                <w:sz w:val="24"/>
                <w:szCs w:val="24"/>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rpm</w:t>
            </w:r>
            <w:r>
              <w:rPr>
                <w:rFonts w:hint="eastAsia" w:cs="Times New Roman"/>
                <w:color w:val="000000" w:themeColor="text1"/>
                <w:kern w:val="0"/>
                <w:sz w:val="24"/>
                <w:szCs w:val="24"/>
                <w:highlight w:val="none"/>
                <w:lang w:eastAsia="zh-CN"/>
                <w14:textFill>
                  <w14:solidFill>
                    <w14:schemeClr w14:val="tx1"/>
                  </w14:solidFill>
                </w14:textFill>
              </w:rPr>
              <w:t>左右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7A9D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32BAC44D">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电源线长度 </w:t>
            </w:r>
          </w:p>
        </w:tc>
        <w:tc>
          <w:tcPr>
            <w:tcW w:w="6618" w:type="dxa"/>
            <w:shd w:val="clear" w:color="auto" w:fill="auto"/>
            <w:noWrap/>
            <w:vAlign w:val="center"/>
          </w:tcPr>
          <w:p w14:paraId="319616D7">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1.8m</w:t>
            </w:r>
          </w:p>
        </w:tc>
      </w:tr>
      <w:tr w14:paraId="6346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0147B1D0">
            <w:pPr>
              <w:widowControl/>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 xml:space="preserve">物联方式 </w:t>
            </w:r>
          </w:p>
        </w:tc>
        <w:tc>
          <w:tcPr>
            <w:tcW w:w="6618" w:type="dxa"/>
            <w:shd w:val="clear" w:color="auto" w:fill="auto"/>
            <w:noWrap/>
            <w:vAlign w:val="center"/>
          </w:tcPr>
          <w:p w14:paraId="690D166F">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Wi-Fi</w:t>
            </w:r>
            <w:r>
              <w:rPr>
                <w:rFonts w:hint="eastAsia" w:cs="Times New Roman"/>
                <w:color w:val="000000"/>
                <w:kern w:val="0"/>
                <w:sz w:val="24"/>
                <w:szCs w:val="24"/>
                <w:lang w:eastAsia="zh-CN"/>
              </w:rPr>
              <w:t>，</w:t>
            </w:r>
            <w:r>
              <w:rPr>
                <w:rFonts w:hint="default" w:ascii="Times New Roman" w:hAnsi="Times New Roman" w:eastAsia="宋体" w:cs="Times New Roman"/>
                <w:color w:val="000000"/>
                <w:kern w:val="0"/>
                <w:sz w:val="24"/>
                <w:szCs w:val="24"/>
              </w:rPr>
              <w:t>主机与料盒有线连接</w:t>
            </w:r>
          </w:p>
        </w:tc>
      </w:tr>
      <w:tr w14:paraId="3D4F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60" w:type="dxa"/>
            <w:shd w:val="clear" w:color="auto" w:fill="auto"/>
            <w:noWrap/>
            <w:vAlign w:val="center"/>
          </w:tcPr>
          <w:p w14:paraId="12D41CF5">
            <w:pPr>
              <w:widowControl/>
              <w:jc w:val="center"/>
              <w:rPr>
                <w:rFonts w:hint="default" w:ascii="Times New Roman" w:hAnsi="Times New Roman" w:eastAsia="宋体" w:cs="Times New Roman"/>
                <w:b/>
                <w:bCs/>
                <w:color w:val="000000"/>
                <w:kern w:val="0"/>
                <w:sz w:val="24"/>
                <w:szCs w:val="24"/>
              </w:rPr>
            </w:pPr>
            <w:bookmarkStart w:id="2" w:name="_Hlk207731374"/>
            <w:r>
              <w:rPr>
                <w:rFonts w:hint="default" w:ascii="Times New Roman" w:hAnsi="Times New Roman" w:eastAsia="宋体" w:cs="Times New Roman"/>
                <w:b/>
                <w:bCs/>
                <w:color w:val="000000"/>
                <w:kern w:val="0"/>
                <w:sz w:val="24"/>
                <w:szCs w:val="24"/>
              </w:rPr>
              <w:t>软件系统</w:t>
            </w:r>
          </w:p>
        </w:tc>
        <w:tc>
          <w:tcPr>
            <w:tcW w:w="6618" w:type="dxa"/>
            <w:shd w:val="clear" w:color="auto" w:fill="auto"/>
            <w:noWrap/>
            <w:vAlign w:val="center"/>
          </w:tcPr>
          <w:p w14:paraId="35DCFABC">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菜谱编辑管理平台、多店管理系统、排单系统、OTA开发</w:t>
            </w:r>
          </w:p>
        </w:tc>
      </w:tr>
      <w:bookmarkEnd w:id="2"/>
    </w:tbl>
    <w:p w14:paraId="40BE02D7">
      <w:pPr>
        <w:numPr>
          <w:ilvl w:val="0"/>
          <w:numId w:val="3"/>
        </w:numPr>
        <w:spacing w:line="440" w:lineRule="exact"/>
        <w:ind w:firstLine="480" w:firstLineChars="200"/>
        <w:rPr>
          <w:rFonts w:hint="default"/>
          <w:color w:val="000000"/>
          <w:kern w:val="0"/>
          <w:sz w:val="24"/>
          <w:lang w:val="en-US" w:eastAsia="zh-CN"/>
        </w:rPr>
      </w:pPr>
      <w:r>
        <w:rPr>
          <w:rFonts w:hint="eastAsia"/>
          <w:color w:val="000000"/>
          <w:kern w:val="0"/>
          <w:sz w:val="24"/>
          <w:lang w:val="en-US" w:eastAsia="zh-CN"/>
        </w:rPr>
        <w:t>功能信息</w:t>
      </w:r>
    </w:p>
    <w:tbl>
      <w:tblPr>
        <w:tblStyle w:val="35"/>
        <w:tblW w:w="8928" w:type="dxa"/>
        <w:jc w:val="center"/>
        <w:tblLayout w:type="autofit"/>
        <w:tblCellMar>
          <w:top w:w="0" w:type="dxa"/>
          <w:left w:w="108" w:type="dxa"/>
          <w:bottom w:w="0" w:type="dxa"/>
          <w:right w:w="108" w:type="dxa"/>
        </w:tblCellMar>
      </w:tblPr>
      <w:tblGrid>
        <w:gridCol w:w="1200"/>
        <w:gridCol w:w="1577"/>
        <w:gridCol w:w="6151"/>
      </w:tblGrid>
      <w:tr w14:paraId="56A696B9">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79646" w:themeFill="accent6"/>
            <w:vAlign w:val="center"/>
          </w:tcPr>
          <w:p w14:paraId="61C5E79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功能类别</w:t>
            </w:r>
          </w:p>
        </w:tc>
        <w:tc>
          <w:tcPr>
            <w:tcW w:w="1577" w:type="dxa"/>
            <w:tcBorders>
              <w:top w:val="single" w:color="auto" w:sz="4" w:space="0"/>
              <w:left w:val="nil"/>
              <w:bottom w:val="single" w:color="auto" w:sz="4" w:space="0"/>
              <w:right w:val="single" w:color="auto" w:sz="4" w:space="0"/>
            </w:tcBorders>
            <w:shd w:val="clear" w:color="auto" w:fill="F79646" w:themeFill="accent6"/>
            <w:vAlign w:val="center"/>
          </w:tcPr>
          <w:p w14:paraId="5728C3F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功能名称</w:t>
            </w:r>
          </w:p>
        </w:tc>
        <w:tc>
          <w:tcPr>
            <w:tcW w:w="6151" w:type="dxa"/>
            <w:tcBorders>
              <w:top w:val="single" w:color="auto" w:sz="4" w:space="0"/>
              <w:left w:val="nil"/>
              <w:bottom w:val="single" w:color="auto" w:sz="4" w:space="0"/>
              <w:right w:val="single" w:color="auto" w:sz="4" w:space="0"/>
            </w:tcBorders>
            <w:shd w:val="clear" w:color="auto" w:fill="F79646" w:themeFill="accent6"/>
            <w:vAlign w:val="center"/>
          </w:tcPr>
          <w:p w14:paraId="465C156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功能描述</w:t>
            </w:r>
          </w:p>
        </w:tc>
      </w:tr>
      <w:tr w14:paraId="6560E7FD">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0BBAF54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交互体验</w:t>
            </w:r>
          </w:p>
        </w:tc>
        <w:tc>
          <w:tcPr>
            <w:tcW w:w="1577" w:type="dxa"/>
            <w:tcBorders>
              <w:top w:val="nil"/>
              <w:left w:val="nil"/>
              <w:bottom w:val="single" w:color="auto" w:sz="4" w:space="0"/>
              <w:right w:val="single" w:color="auto" w:sz="4" w:space="0"/>
            </w:tcBorders>
            <w:shd w:val="clear" w:color="000000" w:fill="FFFFFF"/>
            <w:vAlign w:val="center"/>
          </w:tcPr>
          <w:p w14:paraId="216E0F3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智能交互大屏功能</w:t>
            </w:r>
          </w:p>
        </w:tc>
        <w:tc>
          <w:tcPr>
            <w:tcW w:w="6151" w:type="dxa"/>
            <w:tcBorders>
              <w:top w:val="nil"/>
              <w:left w:val="nil"/>
              <w:bottom w:val="single" w:color="auto" w:sz="4" w:space="0"/>
              <w:right w:val="single" w:color="auto" w:sz="4" w:space="0"/>
            </w:tcBorders>
            <w:shd w:val="clear" w:color="000000" w:fill="FFFFFF"/>
            <w:vAlign w:val="center"/>
          </w:tcPr>
          <w:p w14:paraId="13D76CD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配备</w:t>
            </w:r>
            <w:r>
              <w:rPr>
                <w:rFonts w:hint="eastAsia" w:cs="Times New Roman"/>
                <w:color w:val="000000"/>
                <w:kern w:val="0"/>
                <w:sz w:val="24"/>
                <w:szCs w:val="24"/>
                <w:highlight w:val="none"/>
                <w:lang w:eastAsia="zh-CN"/>
              </w:rPr>
              <w:t>不小于 7.84 英寸的</w:t>
            </w:r>
            <w:r>
              <w:rPr>
                <w:rFonts w:hint="default" w:ascii="Times New Roman" w:hAnsi="Times New Roman" w:eastAsia="宋体" w:cs="Times New Roman"/>
                <w:color w:val="000000"/>
                <w:kern w:val="0"/>
                <w:sz w:val="24"/>
                <w:szCs w:val="24"/>
                <w:highlight w:val="none"/>
              </w:rPr>
              <w:t>智能交互炫彩大屏，内容丰富，在有限机身空间内带来更优视觉与操控体验</w:t>
            </w:r>
          </w:p>
        </w:tc>
      </w:tr>
      <w:tr w14:paraId="0FB4CC6A">
        <w:tblPrEx>
          <w:tblCellMar>
            <w:top w:w="0" w:type="dxa"/>
            <w:left w:w="108" w:type="dxa"/>
            <w:bottom w:w="0" w:type="dxa"/>
            <w:right w:w="108" w:type="dxa"/>
          </w:tblCellMar>
        </w:tblPrEx>
        <w:trPr>
          <w:trHeight w:val="138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434967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调料投放</w:t>
            </w:r>
          </w:p>
        </w:tc>
        <w:tc>
          <w:tcPr>
            <w:tcW w:w="1577" w:type="dxa"/>
            <w:tcBorders>
              <w:top w:val="nil"/>
              <w:left w:val="nil"/>
              <w:bottom w:val="single" w:color="auto" w:sz="4" w:space="0"/>
              <w:right w:val="single" w:color="auto" w:sz="4" w:space="0"/>
            </w:tcBorders>
            <w:shd w:val="clear" w:color="000000" w:fill="FFFFFF"/>
            <w:vAlign w:val="center"/>
          </w:tcPr>
          <w:p w14:paraId="01D0EDA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智能投料系统功能</w:t>
            </w:r>
          </w:p>
        </w:tc>
        <w:tc>
          <w:tcPr>
            <w:tcW w:w="6151" w:type="dxa"/>
            <w:tcBorders>
              <w:top w:val="nil"/>
              <w:left w:val="nil"/>
              <w:bottom w:val="single" w:color="auto" w:sz="4" w:space="0"/>
              <w:right w:val="single" w:color="auto" w:sz="4" w:space="0"/>
            </w:tcBorders>
            <w:shd w:val="clear" w:color="000000" w:fill="FFFFFF"/>
            <w:vAlign w:val="center"/>
          </w:tcPr>
          <w:p w14:paraId="7C9BC62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可自动添加 8 种调料（（水</w:t>
            </w:r>
            <w:r>
              <w:rPr>
                <w:rFonts w:hint="eastAsia"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油：</w:t>
            </w:r>
            <w:r>
              <w:rPr>
                <w:rFonts w:hint="eastAsia" w:cs="Times New Roman"/>
                <w:color w:val="000000"/>
                <w:kern w:val="0"/>
                <w:sz w:val="24"/>
                <w:szCs w:val="24"/>
                <w:highlight w:val="none"/>
                <w:lang w:val="en-US" w:eastAsia="zh-CN"/>
              </w:rPr>
              <w:t>≥8</w:t>
            </w:r>
            <w:r>
              <w:rPr>
                <w:rFonts w:hint="default" w:ascii="Times New Roman" w:hAnsi="Times New Roman" w:eastAsia="宋体" w:cs="Times New Roman"/>
                <w:color w:val="000000"/>
                <w:kern w:val="0"/>
                <w:sz w:val="24"/>
                <w:szCs w:val="24"/>
                <w:highlight w:val="none"/>
              </w:rPr>
              <w:t>00ml</w:t>
            </w:r>
            <w:r>
              <w:rPr>
                <w:rFonts w:hint="eastAsia" w:cs="Times New Roman"/>
                <w:color w:val="000000"/>
                <w:kern w:val="0"/>
                <w:sz w:val="24"/>
                <w:szCs w:val="24"/>
                <w:highlight w:val="none"/>
                <w:lang w:eastAsia="zh-CN"/>
              </w:rPr>
              <w:t>，</w:t>
            </w:r>
            <w:r>
              <w:rPr>
                <w:rFonts w:hint="eastAsia" w:cs="Times New Roman"/>
                <w:color w:val="000000"/>
                <w:kern w:val="0"/>
                <w:sz w:val="24"/>
                <w:szCs w:val="24"/>
                <w:highlight w:val="none"/>
                <w:lang w:val="en-US" w:eastAsia="zh-CN"/>
              </w:rPr>
              <w:t>其他酱油、料酒、盐、糖等≥</w:t>
            </w:r>
            <w:r>
              <w:rPr>
                <w:rFonts w:hint="default" w:ascii="Times New Roman" w:hAnsi="Times New Roman" w:eastAsia="宋体" w:cs="Times New Roman"/>
                <w:color w:val="000000"/>
                <w:kern w:val="0"/>
                <w:sz w:val="24"/>
                <w:szCs w:val="24"/>
                <w:highlight w:val="none"/>
              </w:rPr>
              <w:t>5</w:t>
            </w:r>
            <w:r>
              <w:rPr>
                <w:rFonts w:hint="eastAsia" w:cs="Times New Roman"/>
                <w:color w:val="000000"/>
                <w:kern w:val="0"/>
                <w:sz w:val="24"/>
                <w:szCs w:val="24"/>
                <w:highlight w:val="none"/>
                <w:lang w:val="en-US" w:eastAsia="zh-CN"/>
              </w:rPr>
              <w:t>0</w:t>
            </w:r>
            <w:r>
              <w:rPr>
                <w:rFonts w:hint="default" w:ascii="Times New Roman" w:hAnsi="Times New Roman" w:eastAsia="宋体" w:cs="Times New Roman"/>
                <w:color w:val="000000"/>
                <w:kern w:val="0"/>
                <w:sz w:val="24"/>
                <w:szCs w:val="24"/>
                <w:highlight w:val="none"/>
              </w:rPr>
              <w:t>0ml</w:t>
            </w:r>
            <w:r>
              <w:rPr>
                <w:rFonts w:hint="eastAsia"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），采用高精度称重传感器 40ms 快速采样精准投放，托盘底部防呆、料瓶丝印清晰、蠕动泵防漏料且独立运行</w:t>
            </w:r>
          </w:p>
        </w:tc>
      </w:tr>
      <w:tr w14:paraId="6DD324AF">
        <w:tblPrEx>
          <w:tblCellMar>
            <w:top w:w="0" w:type="dxa"/>
            <w:left w:w="108" w:type="dxa"/>
            <w:bottom w:w="0" w:type="dxa"/>
            <w:right w:w="108" w:type="dxa"/>
          </w:tblCellMar>
        </w:tblPrEx>
        <w:trPr>
          <w:trHeight w:val="12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2659AB8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食材投放</w:t>
            </w:r>
          </w:p>
        </w:tc>
        <w:tc>
          <w:tcPr>
            <w:tcW w:w="1577" w:type="dxa"/>
            <w:tcBorders>
              <w:top w:val="nil"/>
              <w:left w:val="nil"/>
              <w:bottom w:val="single" w:color="auto" w:sz="4" w:space="0"/>
              <w:right w:val="single" w:color="auto" w:sz="4" w:space="0"/>
            </w:tcBorders>
            <w:shd w:val="clear" w:color="000000" w:fill="FFFFFF"/>
            <w:vAlign w:val="center"/>
          </w:tcPr>
          <w:p w14:paraId="6CDB3C2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智能投菜系统功能</w:t>
            </w:r>
          </w:p>
        </w:tc>
        <w:tc>
          <w:tcPr>
            <w:tcW w:w="6151" w:type="dxa"/>
            <w:tcBorders>
              <w:top w:val="nil"/>
              <w:left w:val="nil"/>
              <w:bottom w:val="single" w:color="auto" w:sz="4" w:space="0"/>
              <w:right w:val="single" w:color="auto" w:sz="4" w:space="0"/>
            </w:tcBorders>
            <w:shd w:val="clear" w:color="000000" w:fill="FFFFFF"/>
            <w:vAlign w:val="center"/>
          </w:tcPr>
          <w:p w14:paraId="6766DCB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含4个</w:t>
            </w:r>
            <w:r>
              <w:rPr>
                <w:rFonts w:hint="eastAsia" w:cs="Times New Roman"/>
                <w:color w:val="000000"/>
                <w:kern w:val="0"/>
                <w:sz w:val="24"/>
                <w:szCs w:val="24"/>
                <w:highlight w:val="none"/>
                <w:lang w:eastAsia="zh-CN"/>
              </w:rPr>
              <w:t>不小于</w:t>
            </w:r>
            <w:r>
              <w:rPr>
                <w:rFonts w:hint="default" w:ascii="Times New Roman" w:hAnsi="Times New Roman" w:eastAsia="宋体" w:cs="Times New Roman"/>
                <w:color w:val="000000"/>
                <w:kern w:val="0"/>
                <w:sz w:val="24"/>
                <w:szCs w:val="24"/>
                <w:highlight w:val="none"/>
              </w:rPr>
              <w:t xml:space="preserve">800ml </w:t>
            </w:r>
            <w:r>
              <w:rPr>
                <w:rFonts w:hint="eastAsia" w:cs="Times New Roman"/>
                <w:color w:val="000000"/>
                <w:kern w:val="0"/>
                <w:sz w:val="24"/>
                <w:szCs w:val="24"/>
                <w:highlight w:val="none"/>
                <w:lang w:eastAsia="zh-CN"/>
              </w:rPr>
              <w:t>的</w:t>
            </w:r>
            <w:r>
              <w:rPr>
                <w:rFonts w:hint="default" w:ascii="Times New Roman" w:hAnsi="Times New Roman" w:eastAsia="宋体" w:cs="Times New Roman"/>
                <w:color w:val="000000"/>
                <w:kern w:val="0"/>
                <w:sz w:val="24"/>
                <w:szCs w:val="24"/>
                <w:highlight w:val="none"/>
              </w:rPr>
              <w:t>投菜盒，菜盒底部有磁贴片，托盘</w:t>
            </w:r>
            <w:r>
              <w:rPr>
                <w:rFonts w:hint="eastAsia" w:cs="Times New Roman"/>
                <w:color w:val="000000"/>
                <w:kern w:val="0"/>
                <w:sz w:val="24"/>
                <w:szCs w:val="24"/>
                <w:highlight w:val="none"/>
                <w:lang w:eastAsia="zh-CN"/>
              </w:rPr>
              <w:t>匀速</w:t>
            </w:r>
            <w:r>
              <w:rPr>
                <w:rFonts w:hint="default" w:ascii="Times New Roman" w:hAnsi="Times New Roman" w:eastAsia="宋体" w:cs="Times New Roman"/>
                <w:color w:val="000000"/>
                <w:kern w:val="0"/>
                <w:sz w:val="24"/>
                <w:szCs w:val="24"/>
                <w:highlight w:val="none"/>
              </w:rPr>
              <w:t>移动，通过电磁铁吸附抬起菜盒自动投菜，投菜残留（除特定细碎黏着物）≤3%，液体食材投放速度减缓，单料盒食材重量需＜570g</w:t>
            </w:r>
          </w:p>
        </w:tc>
      </w:tr>
      <w:tr w14:paraId="28A2F5A6">
        <w:tblPrEx>
          <w:tblCellMar>
            <w:top w:w="0" w:type="dxa"/>
            <w:left w:w="108" w:type="dxa"/>
            <w:bottom w:w="0" w:type="dxa"/>
            <w:right w:w="108" w:type="dxa"/>
          </w:tblCellMar>
        </w:tblPrEx>
        <w:trPr>
          <w:trHeight w:val="12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03F2D12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加热与控温</w:t>
            </w:r>
          </w:p>
        </w:tc>
        <w:tc>
          <w:tcPr>
            <w:tcW w:w="1577" w:type="dxa"/>
            <w:tcBorders>
              <w:top w:val="nil"/>
              <w:left w:val="nil"/>
              <w:bottom w:val="single" w:color="auto" w:sz="4" w:space="0"/>
              <w:right w:val="single" w:color="auto" w:sz="4" w:space="0"/>
            </w:tcBorders>
            <w:shd w:val="clear" w:color="000000" w:fill="FFFFFF"/>
            <w:vAlign w:val="center"/>
          </w:tcPr>
          <w:p w14:paraId="08C896D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IH 立体加热与红外控温功能</w:t>
            </w:r>
          </w:p>
        </w:tc>
        <w:tc>
          <w:tcPr>
            <w:tcW w:w="6151" w:type="dxa"/>
            <w:tcBorders>
              <w:top w:val="nil"/>
              <w:left w:val="nil"/>
              <w:bottom w:val="single" w:color="auto" w:sz="4" w:space="0"/>
              <w:right w:val="single" w:color="auto" w:sz="4" w:space="0"/>
            </w:tcBorders>
            <w:shd w:val="clear" w:color="000000" w:fill="FFFFFF"/>
            <w:vAlign w:val="center"/>
          </w:tcPr>
          <w:p w14:paraId="78C1808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eastAsia" w:cs="Times New Roman"/>
                <w:color w:val="000000"/>
                <w:kern w:val="0"/>
                <w:sz w:val="24"/>
                <w:szCs w:val="24"/>
                <w:lang w:eastAsia="zh-CN"/>
              </w:rPr>
              <w:t>不小于</w:t>
            </w:r>
            <w:r>
              <w:rPr>
                <w:rFonts w:hint="default" w:ascii="Times New Roman" w:hAnsi="Times New Roman" w:eastAsia="宋体" w:cs="Times New Roman"/>
                <w:color w:val="000000"/>
                <w:kern w:val="0"/>
                <w:sz w:val="24"/>
                <w:szCs w:val="24"/>
              </w:rPr>
              <w:t>3000W大功率</w:t>
            </w:r>
            <w:r>
              <w:rPr>
                <w:rFonts w:hint="eastAsia" w:cs="Times New Roman"/>
                <w:color w:val="000000"/>
                <w:kern w:val="0"/>
                <w:sz w:val="24"/>
                <w:szCs w:val="24"/>
                <w:lang w:eastAsia="zh-CN"/>
              </w:rPr>
              <w:t>的</w:t>
            </w:r>
            <w:r>
              <w:rPr>
                <w:rFonts w:hint="default" w:ascii="Times New Roman" w:hAnsi="Times New Roman" w:eastAsia="宋体" w:cs="Times New Roman"/>
                <w:color w:val="000000"/>
                <w:kern w:val="0"/>
                <w:sz w:val="24"/>
                <w:szCs w:val="24"/>
              </w:rPr>
              <w:t>底部加热盘实现立体IH电磁加热，15档火力200W / 档可调；锅体为双层复合金属材质，红外传感器（NTC 辅助）测温偏差 ±2 度内，自由模式 40-175°C 每10°C 可调（最后一档 5°C），180 度 15 分钟触发干烧保护</w:t>
            </w:r>
          </w:p>
        </w:tc>
      </w:tr>
      <w:tr w14:paraId="2C6B74C3">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6239117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食材搅拌</w:t>
            </w:r>
          </w:p>
        </w:tc>
        <w:tc>
          <w:tcPr>
            <w:tcW w:w="1577" w:type="dxa"/>
            <w:tcBorders>
              <w:top w:val="nil"/>
              <w:left w:val="nil"/>
              <w:bottom w:val="single" w:color="auto" w:sz="4" w:space="0"/>
              <w:right w:val="single" w:color="auto" w:sz="4" w:space="0"/>
            </w:tcBorders>
            <w:shd w:val="clear" w:color="000000" w:fill="FFFFFF"/>
            <w:vAlign w:val="center"/>
          </w:tcPr>
          <w:p w14:paraId="222F3B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智能升降行星双翼搅拌铲系统功能</w:t>
            </w:r>
          </w:p>
        </w:tc>
        <w:tc>
          <w:tcPr>
            <w:tcW w:w="6151" w:type="dxa"/>
            <w:tcBorders>
              <w:top w:val="nil"/>
              <w:left w:val="nil"/>
              <w:bottom w:val="single" w:color="auto" w:sz="4" w:space="0"/>
              <w:right w:val="single" w:color="auto" w:sz="4" w:space="0"/>
            </w:tcBorders>
            <w:shd w:val="clear" w:color="000000" w:fill="FFFFFF"/>
            <w:vAlign w:val="center"/>
          </w:tcPr>
          <w:p w14:paraId="51A2626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搅拌铲可正反环绕行星转、升降擦锅盖锅底、侧边擦内壁，翻拌食材使受热均匀、上色均匀，保证熟度与口感一致</w:t>
            </w:r>
          </w:p>
        </w:tc>
      </w:tr>
      <w:tr w14:paraId="69F68336">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1CCA48C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清洁功能</w:t>
            </w:r>
          </w:p>
        </w:tc>
        <w:tc>
          <w:tcPr>
            <w:tcW w:w="1577" w:type="dxa"/>
            <w:tcBorders>
              <w:top w:val="nil"/>
              <w:left w:val="nil"/>
              <w:bottom w:val="single" w:color="auto" w:sz="4" w:space="0"/>
              <w:right w:val="single" w:color="auto" w:sz="4" w:space="0"/>
            </w:tcBorders>
            <w:shd w:val="clear" w:color="000000" w:fill="FFFFFF"/>
            <w:vAlign w:val="center"/>
          </w:tcPr>
          <w:p w14:paraId="1C9D893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全面自清洁系统（刮壁清洁）功能</w:t>
            </w:r>
          </w:p>
        </w:tc>
        <w:tc>
          <w:tcPr>
            <w:tcW w:w="6151" w:type="dxa"/>
            <w:tcBorders>
              <w:top w:val="nil"/>
              <w:left w:val="nil"/>
              <w:bottom w:val="single" w:color="auto" w:sz="4" w:space="0"/>
              <w:right w:val="single" w:color="auto" w:sz="4" w:space="0"/>
            </w:tcBorders>
            <w:shd w:val="clear" w:color="000000" w:fill="FFFFFF"/>
            <w:vAlign w:val="center"/>
          </w:tcPr>
          <w:p w14:paraId="35D24DD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自动加水，产生高温蒸汽，借助新升降双翼搅拌铲清洁锅体各部位，全程约 2 分钟</w:t>
            </w:r>
          </w:p>
        </w:tc>
      </w:tr>
      <w:tr w14:paraId="7CD2A972">
        <w:tblPrEx>
          <w:tblCellMar>
            <w:top w:w="0" w:type="dxa"/>
            <w:left w:w="108" w:type="dxa"/>
            <w:bottom w:w="0" w:type="dxa"/>
            <w:right w:w="108" w:type="dxa"/>
          </w:tblCellMar>
        </w:tblPrEx>
        <w:trPr>
          <w:trHeight w:val="9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77B93A6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多机控制</w:t>
            </w:r>
          </w:p>
        </w:tc>
        <w:tc>
          <w:tcPr>
            <w:tcW w:w="1577" w:type="dxa"/>
            <w:tcBorders>
              <w:top w:val="nil"/>
              <w:left w:val="nil"/>
              <w:bottom w:val="single" w:color="auto" w:sz="4" w:space="0"/>
              <w:right w:val="single" w:color="auto" w:sz="4" w:space="0"/>
            </w:tcBorders>
            <w:shd w:val="clear" w:color="000000" w:fill="FFFFFF"/>
            <w:vAlign w:val="center"/>
          </w:tcPr>
          <w:p w14:paraId="1035D9B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一机多控功能</w:t>
            </w:r>
          </w:p>
        </w:tc>
        <w:tc>
          <w:tcPr>
            <w:tcW w:w="6151" w:type="dxa"/>
            <w:tcBorders>
              <w:top w:val="nil"/>
              <w:left w:val="nil"/>
              <w:bottom w:val="single" w:color="auto" w:sz="4" w:space="0"/>
              <w:right w:val="single" w:color="auto" w:sz="4" w:space="0"/>
            </w:tcBorders>
            <w:shd w:val="clear" w:color="000000" w:fill="FFFFFF"/>
            <w:vAlign w:val="center"/>
          </w:tcPr>
          <w:p w14:paraId="66E5154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同一网络下，通过后台对机器编组（1主机+ ≥5从机），主机点击“一机多控”可操控从机同步烹饪，从机开机后尝试连接主机</w:t>
            </w:r>
          </w:p>
        </w:tc>
      </w:tr>
      <w:tr w14:paraId="37669687">
        <w:tblPrEx>
          <w:tblCellMar>
            <w:top w:w="0" w:type="dxa"/>
            <w:left w:w="108" w:type="dxa"/>
            <w:bottom w:w="0" w:type="dxa"/>
            <w:right w:w="108" w:type="dxa"/>
          </w:tblCellMar>
        </w:tblPrEx>
        <w:trPr>
          <w:trHeight w:val="12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33C2C6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补水功能</w:t>
            </w:r>
          </w:p>
        </w:tc>
        <w:tc>
          <w:tcPr>
            <w:tcW w:w="1577" w:type="dxa"/>
            <w:tcBorders>
              <w:top w:val="nil"/>
              <w:left w:val="nil"/>
              <w:bottom w:val="single" w:color="auto" w:sz="4" w:space="0"/>
              <w:right w:val="single" w:color="auto" w:sz="4" w:space="0"/>
            </w:tcBorders>
            <w:shd w:val="clear" w:color="000000" w:fill="FFFFFF"/>
            <w:vAlign w:val="center"/>
          </w:tcPr>
          <w:p w14:paraId="3D0F344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智能自补水功能</w:t>
            </w:r>
          </w:p>
        </w:tc>
        <w:tc>
          <w:tcPr>
            <w:tcW w:w="6151" w:type="dxa"/>
            <w:tcBorders>
              <w:top w:val="nil"/>
              <w:left w:val="nil"/>
              <w:bottom w:val="single" w:color="auto" w:sz="4" w:space="0"/>
              <w:right w:val="single" w:color="auto" w:sz="4" w:space="0"/>
            </w:tcBorders>
            <w:shd w:val="clear" w:color="000000" w:fill="FFFFFF"/>
            <w:vAlign w:val="center"/>
          </w:tcPr>
          <w:p w14:paraId="2870166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料盒接自来水（角阀装二分一体进水三通），内部电磁阀控制水路，液位传感器10s查询一次水位，低于设定值自动补水，用尽至补满约50s，水压 0.15-0.45MPa 为宜，低于0.15MPa 补水时间延长</w:t>
            </w:r>
          </w:p>
        </w:tc>
      </w:tr>
      <w:tr w14:paraId="517B58D7">
        <w:tblPrEx>
          <w:tblCellMar>
            <w:top w:w="0" w:type="dxa"/>
            <w:left w:w="108" w:type="dxa"/>
            <w:bottom w:w="0" w:type="dxa"/>
            <w:right w:w="108" w:type="dxa"/>
          </w:tblCellMar>
        </w:tblPrEx>
        <w:trPr>
          <w:trHeight w:val="9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18ECAEE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安全与便捷</w:t>
            </w:r>
          </w:p>
        </w:tc>
        <w:tc>
          <w:tcPr>
            <w:tcW w:w="1577" w:type="dxa"/>
            <w:tcBorders>
              <w:top w:val="nil"/>
              <w:left w:val="nil"/>
              <w:bottom w:val="single" w:color="auto" w:sz="4" w:space="0"/>
              <w:right w:val="single" w:color="auto" w:sz="4" w:space="0"/>
            </w:tcBorders>
            <w:shd w:val="clear" w:color="000000" w:fill="FFFFFF"/>
            <w:vAlign w:val="center"/>
          </w:tcPr>
          <w:p w14:paraId="7662891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其他人性化功能</w:t>
            </w:r>
          </w:p>
        </w:tc>
        <w:tc>
          <w:tcPr>
            <w:tcW w:w="6151" w:type="dxa"/>
            <w:tcBorders>
              <w:top w:val="nil"/>
              <w:left w:val="nil"/>
              <w:bottom w:val="single" w:color="auto" w:sz="4" w:space="0"/>
              <w:right w:val="single" w:color="auto" w:sz="4" w:space="0"/>
            </w:tcBorders>
            <w:shd w:val="clear" w:color="000000" w:fill="FFFFFF"/>
            <w:vAlign w:val="center"/>
          </w:tcPr>
          <w:p w14:paraId="67ADC82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包含智能开盖、搅拌铲安装识别、锅体识别、干烧保护、防呆设计、传感器脏污提醒、管道清洗等功能，提升使用安全性与便利性</w:t>
            </w:r>
          </w:p>
        </w:tc>
      </w:tr>
      <w:tr w14:paraId="4448E57C">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588168B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烹饪模式</w:t>
            </w:r>
          </w:p>
        </w:tc>
        <w:tc>
          <w:tcPr>
            <w:tcW w:w="1577" w:type="dxa"/>
            <w:tcBorders>
              <w:top w:val="nil"/>
              <w:left w:val="nil"/>
              <w:bottom w:val="single" w:color="auto" w:sz="4" w:space="0"/>
              <w:right w:val="single" w:color="auto" w:sz="4" w:space="0"/>
            </w:tcBorders>
            <w:shd w:val="clear" w:color="000000" w:fill="FFFFFF"/>
            <w:vAlign w:val="center"/>
          </w:tcPr>
          <w:p w14:paraId="63CA452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智能烹饪模式功能</w:t>
            </w:r>
          </w:p>
        </w:tc>
        <w:tc>
          <w:tcPr>
            <w:tcW w:w="6151" w:type="dxa"/>
            <w:tcBorders>
              <w:top w:val="nil"/>
              <w:left w:val="nil"/>
              <w:bottom w:val="single" w:color="auto" w:sz="4" w:space="0"/>
              <w:right w:val="single" w:color="auto" w:sz="4" w:space="0"/>
            </w:tcBorders>
            <w:shd w:val="clear" w:color="000000" w:fill="FFFFFF"/>
            <w:vAlign w:val="center"/>
          </w:tcPr>
          <w:p w14:paraId="36760D6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显示各净菜盒应放食材，烹饪步骤中自动投菜，可选择</w:t>
            </w:r>
            <w:r>
              <w:rPr>
                <w:rFonts w:hint="eastAsia" w:cs="Times New Roman"/>
                <w:color w:val="000000"/>
                <w:kern w:val="0"/>
                <w:sz w:val="24"/>
                <w:szCs w:val="24"/>
                <w:lang w:eastAsia="zh-CN"/>
              </w:rPr>
              <w:t>添加</w:t>
            </w:r>
            <w:r>
              <w:rPr>
                <w:rFonts w:hint="default" w:ascii="Times New Roman" w:hAnsi="Times New Roman" w:eastAsia="宋体" w:cs="Times New Roman"/>
                <w:color w:val="000000"/>
                <w:kern w:val="0"/>
                <w:sz w:val="24"/>
                <w:szCs w:val="24"/>
              </w:rPr>
              <w:t>菜谱或自创菜谱，部分菜品可调节辣度并加料</w:t>
            </w:r>
          </w:p>
        </w:tc>
      </w:tr>
      <w:tr w14:paraId="64041091">
        <w:tblPrEx>
          <w:tblCellMar>
            <w:top w:w="0" w:type="dxa"/>
            <w:left w:w="108" w:type="dxa"/>
            <w:bottom w:w="0" w:type="dxa"/>
            <w:right w:w="108" w:type="dxa"/>
          </w:tblCellMar>
        </w:tblPrEx>
        <w:trPr>
          <w:trHeight w:val="9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135994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烹饪模式</w:t>
            </w:r>
          </w:p>
        </w:tc>
        <w:tc>
          <w:tcPr>
            <w:tcW w:w="1577" w:type="dxa"/>
            <w:tcBorders>
              <w:top w:val="nil"/>
              <w:left w:val="nil"/>
              <w:bottom w:val="single" w:color="auto" w:sz="4" w:space="0"/>
              <w:right w:val="single" w:color="auto" w:sz="4" w:space="0"/>
            </w:tcBorders>
            <w:shd w:val="clear" w:color="000000" w:fill="FFFFFF"/>
            <w:vAlign w:val="center"/>
          </w:tcPr>
          <w:p w14:paraId="395587D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自由烹饪模式功能</w:t>
            </w:r>
          </w:p>
        </w:tc>
        <w:tc>
          <w:tcPr>
            <w:tcW w:w="6151" w:type="dxa"/>
            <w:tcBorders>
              <w:top w:val="nil"/>
              <w:left w:val="nil"/>
              <w:bottom w:val="single" w:color="auto" w:sz="4" w:space="0"/>
              <w:right w:val="single" w:color="auto" w:sz="4" w:space="0"/>
            </w:tcBorders>
            <w:shd w:val="clear" w:color="000000" w:fill="FFFFFF"/>
            <w:vAlign w:val="center"/>
          </w:tcPr>
          <w:p w14:paraId="767A12C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可手动调节瓦数、温度、搅拌铲转速，设置投料，实时显示已烹饪时长和锅内温度，支持开盖、暂停、加菜、加料、自清洁等操作</w:t>
            </w:r>
          </w:p>
        </w:tc>
      </w:tr>
      <w:tr w14:paraId="7626E402">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5F7DF9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系统升级</w:t>
            </w:r>
          </w:p>
        </w:tc>
        <w:tc>
          <w:tcPr>
            <w:tcW w:w="1577" w:type="dxa"/>
            <w:tcBorders>
              <w:top w:val="nil"/>
              <w:left w:val="nil"/>
              <w:bottom w:val="single" w:color="auto" w:sz="4" w:space="0"/>
              <w:right w:val="single" w:color="auto" w:sz="4" w:space="0"/>
            </w:tcBorders>
            <w:shd w:val="clear" w:color="000000" w:fill="FFFFFF"/>
            <w:vAlign w:val="center"/>
          </w:tcPr>
          <w:p w14:paraId="321F56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预约升级功能</w:t>
            </w:r>
          </w:p>
        </w:tc>
        <w:tc>
          <w:tcPr>
            <w:tcW w:w="6151" w:type="dxa"/>
            <w:tcBorders>
              <w:top w:val="nil"/>
              <w:left w:val="nil"/>
              <w:bottom w:val="single" w:color="auto" w:sz="4" w:space="0"/>
              <w:right w:val="single" w:color="auto" w:sz="4" w:space="0"/>
            </w:tcBorders>
            <w:shd w:val="clear" w:color="000000" w:fill="FFFFFF"/>
            <w:vAlign w:val="center"/>
          </w:tcPr>
          <w:p w14:paraId="55D8478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可设置具体升级时间（如今日、明日某时刻），系统提示升级预计耗时及升级期间不可使用机器，也可选择现在升级</w:t>
            </w:r>
          </w:p>
        </w:tc>
      </w:tr>
    </w:tbl>
    <w:p w14:paraId="2A4D2C57">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000000"/>
          <w:kern w:val="0"/>
          <w:sz w:val="24"/>
          <w:lang w:val="zh-CN"/>
        </w:rPr>
      </w:pPr>
      <w:r>
        <w:rPr>
          <w:rFonts w:hint="eastAsia"/>
          <w:color w:val="000000"/>
          <w:kern w:val="0"/>
          <w:sz w:val="24"/>
          <w:lang w:val="en-US" w:eastAsia="zh-CN"/>
        </w:rPr>
        <w:t>3、</w:t>
      </w:r>
      <w:r>
        <w:rPr>
          <w:color w:val="000000"/>
          <w:kern w:val="0"/>
          <w:sz w:val="24"/>
          <w:lang w:val="zh-CN"/>
        </w:rPr>
        <w:t>本项目为“交钥匙工程”，项目所需</w:t>
      </w:r>
      <w:r>
        <w:rPr>
          <w:rFonts w:hint="eastAsia"/>
          <w:color w:val="000000"/>
          <w:kern w:val="0"/>
          <w:sz w:val="24"/>
          <w:lang w:val="zh-CN" w:eastAsia="zh-CN"/>
        </w:rPr>
        <w:t>产品</w:t>
      </w:r>
      <w:r>
        <w:rPr>
          <w:color w:val="000000"/>
          <w:kern w:val="0"/>
          <w:sz w:val="24"/>
          <w:lang w:val="zh-CN"/>
        </w:rPr>
        <w:t>的制造、包装、运输（运到采购单位指定地点），以及</w:t>
      </w:r>
      <w:r>
        <w:rPr>
          <w:rFonts w:hint="eastAsia"/>
          <w:color w:val="000000"/>
          <w:kern w:val="0"/>
          <w:sz w:val="24"/>
          <w:lang w:val="zh-CN"/>
        </w:rPr>
        <w:t>产品的</w:t>
      </w:r>
      <w:r>
        <w:rPr>
          <w:color w:val="000000"/>
          <w:kern w:val="0"/>
          <w:sz w:val="24"/>
          <w:lang w:val="zh-CN"/>
        </w:rPr>
        <w:t>安装调试、试运行、验收、提供备品备件、技术培训、成品保护、售后服务、质保、维护保养等，直至最后交付使用的完整性项目。</w:t>
      </w:r>
    </w:p>
    <w:p w14:paraId="797A35E8">
      <w:pPr>
        <w:keepNext w:val="0"/>
        <w:keepLines w:val="0"/>
        <w:pageBreakBefore w:val="0"/>
        <w:widowControl w:val="0"/>
        <w:kinsoku/>
        <w:wordWrap/>
        <w:overflowPunct/>
        <w:topLinePunct w:val="0"/>
        <w:autoSpaceDE/>
        <w:autoSpaceDN/>
        <w:bidi w:val="0"/>
        <w:spacing w:line="480" w:lineRule="exact"/>
        <w:ind w:firstLine="472" w:firstLineChars="196"/>
        <w:textAlignment w:val="auto"/>
        <w:rPr>
          <w:b/>
          <w:bCs/>
          <w:sz w:val="24"/>
        </w:rPr>
      </w:pPr>
      <w:r>
        <w:rPr>
          <w:b/>
          <w:bCs/>
          <w:sz w:val="24"/>
        </w:rPr>
        <w:t>二、基本要求</w:t>
      </w:r>
    </w:p>
    <w:p w14:paraId="44945A8C">
      <w:pPr>
        <w:keepNext w:val="0"/>
        <w:keepLines w:val="0"/>
        <w:pageBreakBefore w:val="0"/>
        <w:widowControl w:val="0"/>
        <w:kinsoku/>
        <w:wordWrap/>
        <w:overflowPunct/>
        <w:topLinePunct w:val="0"/>
        <w:autoSpaceDE/>
        <w:autoSpaceDN/>
        <w:bidi w:val="0"/>
        <w:spacing w:line="480" w:lineRule="exact"/>
        <w:ind w:firstLine="482" w:firstLineChars="200"/>
        <w:textAlignment w:val="auto"/>
        <w:outlineLvl w:val="1"/>
        <w:rPr>
          <w:bCs/>
          <w:sz w:val="24"/>
          <w:highlight w:val="none"/>
        </w:rPr>
      </w:pPr>
      <w:r>
        <w:rPr>
          <w:b/>
          <w:bCs/>
          <w:sz w:val="24"/>
          <w:highlight w:val="none"/>
        </w:rPr>
        <w:t>1、</w:t>
      </w:r>
      <w:r>
        <w:rPr>
          <w:b/>
          <w:bCs/>
          <w:color w:val="auto"/>
          <w:sz w:val="24"/>
          <w:highlight w:val="none"/>
        </w:rPr>
        <w:t>本项目</w:t>
      </w:r>
      <w:r>
        <w:rPr>
          <w:rFonts w:hint="eastAsia"/>
          <w:b/>
          <w:bCs/>
          <w:color w:val="auto"/>
          <w:sz w:val="24"/>
          <w:highlight w:val="none"/>
          <w:lang w:eastAsia="zh-CN"/>
        </w:rPr>
        <w:t>技术参数</w:t>
      </w:r>
      <w:r>
        <w:rPr>
          <w:rFonts w:hint="eastAsia"/>
          <w:b/>
          <w:bCs/>
          <w:color w:val="auto"/>
          <w:sz w:val="24"/>
          <w:highlight w:val="none"/>
          <w:lang w:val="en-US" w:eastAsia="zh-CN"/>
        </w:rPr>
        <w:t>不接受负偏离</w:t>
      </w:r>
      <w:r>
        <w:rPr>
          <w:b/>
          <w:bCs/>
          <w:sz w:val="24"/>
          <w:highlight w:val="none"/>
        </w:rPr>
        <w:t>。</w:t>
      </w:r>
      <w:r>
        <w:rPr>
          <w:bCs/>
          <w:sz w:val="24"/>
          <w:highlight w:val="none"/>
        </w:rPr>
        <w:t>不能满足则视为未能实质性响应</w:t>
      </w:r>
      <w:r>
        <w:rPr>
          <w:rFonts w:hint="eastAsia"/>
          <w:bCs/>
          <w:sz w:val="24"/>
          <w:highlight w:val="none"/>
        </w:rPr>
        <w:t>招标</w:t>
      </w:r>
      <w:r>
        <w:rPr>
          <w:bCs/>
          <w:sz w:val="24"/>
          <w:highlight w:val="none"/>
        </w:rPr>
        <w:t>文件，作无效标处理。</w:t>
      </w:r>
    </w:p>
    <w:p w14:paraId="5123659D">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2、以上</w:t>
      </w:r>
      <w:r>
        <w:rPr>
          <w:rFonts w:hint="eastAsia"/>
          <w:bCs/>
          <w:sz w:val="24"/>
        </w:rPr>
        <w:t>产品</w:t>
      </w:r>
      <w:r>
        <w:rPr>
          <w:bCs/>
          <w:sz w:val="24"/>
        </w:rPr>
        <w:t>未提出型号规格要求的，由</w:t>
      </w:r>
      <w:r>
        <w:rPr>
          <w:rFonts w:hint="eastAsia"/>
          <w:bCs/>
          <w:sz w:val="24"/>
        </w:rPr>
        <w:t>投标人</w:t>
      </w:r>
      <w:r>
        <w:rPr>
          <w:bCs/>
          <w:sz w:val="24"/>
        </w:rPr>
        <w:t>自行确定，但必须完全满足相应的技术规格要求。项目所用线材辅料必须为国标达标产品。</w:t>
      </w:r>
    </w:p>
    <w:p w14:paraId="09BF8075">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3、本项目中，采购单位提供的产品规格型号（含技术参数）</w:t>
      </w:r>
      <w:r>
        <w:rPr>
          <w:bCs/>
          <w:sz w:val="24"/>
          <w:highlight w:val="none"/>
        </w:rPr>
        <w:t>要求如有排</w:t>
      </w:r>
      <w:r>
        <w:rPr>
          <w:rFonts w:hint="eastAsia"/>
          <w:bCs/>
          <w:sz w:val="24"/>
          <w:highlight w:val="none"/>
        </w:rPr>
        <w:t>他</w:t>
      </w:r>
      <w:r>
        <w:rPr>
          <w:bCs/>
          <w:sz w:val="24"/>
          <w:highlight w:val="none"/>
        </w:rPr>
        <w:t>性指标，</w:t>
      </w:r>
      <w:r>
        <w:rPr>
          <w:bCs/>
          <w:sz w:val="24"/>
        </w:rPr>
        <w:t>则该指标不作强制性要求，</w:t>
      </w:r>
      <w:r>
        <w:rPr>
          <w:rFonts w:hint="eastAsia"/>
          <w:bCs/>
          <w:sz w:val="24"/>
        </w:rPr>
        <w:t>投标</w:t>
      </w:r>
      <w:r>
        <w:rPr>
          <w:bCs/>
          <w:sz w:val="24"/>
        </w:rPr>
        <w:t>人可以自行调整，同时还必须提供以下材料：</w:t>
      </w:r>
    </w:p>
    <w:p w14:paraId="770B62E1">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（1）指标排</w:t>
      </w:r>
      <w:r>
        <w:rPr>
          <w:rFonts w:hint="eastAsia"/>
          <w:bCs/>
          <w:sz w:val="24"/>
        </w:rPr>
        <w:t>他</w:t>
      </w:r>
      <w:r>
        <w:rPr>
          <w:bCs/>
          <w:sz w:val="24"/>
        </w:rPr>
        <w:t>性的证明材料；</w:t>
      </w:r>
    </w:p>
    <w:p w14:paraId="6128EB50">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（2）产品调整对比表；</w:t>
      </w:r>
    </w:p>
    <w:p w14:paraId="2B79BECB">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（3）调整后产品的详细技术参数。</w:t>
      </w:r>
    </w:p>
    <w:p w14:paraId="1CC09286">
      <w:pPr>
        <w:keepNext w:val="0"/>
        <w:keepLines w:val="0"/>
        <w:pageBreakBefore w:val="0"/>
        <w:widowControl w:val="0"/>
        <w:kinsoku/>
        <w:wordWrap/>
        <w:overflowPunct/>
        <w:topLinePunct w:val="0"/>
        <w:autoSpaceDE/>
        <w:autoSpaceDN/>
        <w:bidi w:val="0"/>
        <w:spacing w:line="480" w:lineRule="exact"/>
        <w:ind w:firstLine="472" w:firstLineChars="196"/>
        <w:jc w:val="left"/>
        <w:textAlignment w:val="auto"/>
        <w:outlineLvl w:val="1"/>
        <w:rPr>
          <w:b/>
          <w:bCs/>
          <w:sz w:val="24"/>
        </w:rPr>
      </w:pPr>
      <w:r>
        <w:rPr>
          <w:b/>
          <w:bCs/>
          <w:sz w:val="24"/>
        </w:rPr>
        <w:t>三、质量要求</w:t>
      </w:r>
    </w:p>
    <w:p w14:paraId="7D2186DB">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1、</w:t>
      </w:r>
      <w:r>
        <w:rPr>
          <w:rFonts w:hint="eastAsia"/>
          <w:kern w:val="0"/>
          <w:sz w:val="24"/>
        </w:rPr>
        <w:t>供应商</w:t>
      </w:r>
      <w:r>
        <w:rPr>
          <w:kern w:val="0"/>
          <w:sz w:val="24"/>
        </w:rPr>
        <w:t>应保证</w:t>
      </w:r>
      <w:r>
        <w:rPr>
          <w:rFonts w:hint="eastAsia"/>
          <w:kern w:val="0"/>
          <w:sz w:val="24"/>
        </w:rPr>
        <w:t>产品</w:t>
      </w:r>
      <w:r>
        <w:rPr>
          <w:kern w:val="0"/>
          <w:sz w:val="24"/>
        </w:rPr>
        <w:t>是全新、未使用过的原厂合格产品，并完全符合</w:t>
      </w:r>
      <w:r>
        <w:rPr>
          <w:rFonts w:hint="eastAsia"/>
          <w:kern w:val="0"/>
          <w:sz w:val="24"/>
        </w:rPr>
        <w:t>招标</w:t>
      </w:r>
      <w:r>
        <w:rPr>
          <w:kern w:val="0"/>
          <w:sz w:val="24"/>
        </w:rPr>
        <w:t>文件及本合同规定的质量、规格和参数的要求。验收过程中发现不符合上述要求的，将视作不合格产品，</w:t>
      </w:r>
      <w:r>
        <w:rPr>
          <w:rFonts w:hint="eastAsia"/>
          <w:kern w:val="0"/>
          <w:sz w:val="24"/>
        </w:rPr>
        <w:t>采购人</w:t>
      </w:r>
      <w:r>
        <w:rPr>
          <w:kern w:val="0"/>
          <w:sz w:val="24"/>
        </w:rPr>
        <w:t>有权终止合同，造成的一切损失由</w:t>
      </w:r>
      <w:r>
        <w:rPr>
          <w:rFonts w:hint="eastAsia"/>
          <w:kern w:val="0"/>
          <w:sz w:val="24"/>
        </w:rPr>
        <w:t>供应商</w:t>
      </w:r>
      <w:r>
        <w:rPr>
          <w:kern w:val="0"/>
          <w:sz w:val="24"/>
        </w:rPr>
        <w:t>承担。</w:t>
      </w:r>
    </w:p>
    <w:p w14:paraId="1C961910">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2、报价产品的技术标准按国家标准执行，无国家标准的，按行业标准执行，无国家和行业标准的，按企业标准执行；但在</w:t>
      </w:r>
      <w:r>
        <w:rPr>
          <w:rFonts w:hint="eastAsia"/>
          <w:kern w:val="0"/>
          <w:sz w:val="24"/>
        </w:rPr>
        <w:t>招标</w:t>
      </w:r>
      <w:r>
        <w:rPr>
          <w:kern w:val="0"/>
          <w:sz w:val="24"/>
        </w:rPr>
        <w:t>文件中有特别要求的，按</w:t>
      </w:r>
      <w:r>
        <w:rPr>
          <w:rFonts w:hint="eastAsia"/>
          <w:kern w:val="0"/>
          <w:sz w:val="24"/>
        </w:rPr>
        <w:t>招标</w:t>
      </w:r>
      <w:r>
        <w:rPr>
          <w:kern w:val="0"/>
          <w:sz w:val="24"/>
        </w:rPr>
        <w:t>文件中规定的要求执行，并且符合相关法律、法规规定的要求。</w:t>
      </w:r>
    </w:p>
    <w:p w14:paraId="4890B047">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3、</w:t>
      </w:r>
      <w:r>
        <w:rPr>
          <w:rFonts w:hint="eastAsia"/>
          <w:kern w:val="0"/>
          <w:sz w:val="24"/>
        </w:rPr>
        <w:t>供应商</w:t>
      </w:r>
      <w:r>
        <w:rPr>
          <w:kern w:val="0"/>
          <w:sz w:val="24"/>
        </w:rPr>
        <w:t>应保证提供的产品不得侵犯第三方专利权、商标权和设计权、版权等。否则，</w:t>
      </w:r>
      <w:r>
        <w:rPr>
          <w:rFonts w:hint="eastAsia"/>
          <w:kern w:val="0"/>
          <w:sz w:val="24"/>
        </w:rPr>
        <w:t>供应商</w:t>
      </w:r>
      <w:r>
        <w:rPr>
          <w:kern w:val="0"/>
          <w:sz w:val="24"/>
        </w:rPr>
        <w:t>应负全部责任，并承担由此引起的一切后果。</w:t>
      </w:r>
    </w:p>
    <w:p w14:paraId="4FC827BF">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4、</w:t>
      </w:r>
      <w:r>
        <w:rPr>
          <w:rFonts w:hint="eastAsia"/>
          <w:kern w:val="0"/>
          <w:sz w:val="24"/>
        </w:rPr>
        <w:t>供应商</w:t>
      </w:r>
      <w:r>
        <w:rPr>
          <w:kern w:val="0"/>
          <w:sz w:val="24"/>
        </w:rPr>
        <w:t>应保证其货物在正确安装、正常使用下，在其使用寿命期内应具有满意的性能。</w:t>
      </w:r>
    </w:p>
    <w:p w14:paraId="2BBC58F6">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5、</w:t>
      </w:r>
      <w:r>
        <w:rPr>
          <w:rFonts w:hint="eastAsia"/>
          <w:kern w:val="0"/>
          <w:sz w:val="24"/>
        </w:rPr>
        <w:t>供应商</w:t>
      </w:r>
      <w:r>
        <w:rPr>
          <w:kern w:val="0"/>
          <w:sz w:val="24"/>
        </w:rPr>
        <w:t>应采取必要的安全措施保证货物的运输及安装的安全，并承担货物的运输及安装过程中产生的风险。</w:t>
      </w:r>
    </w:p>
    <w:p w14:paraId="0C9CBB00">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sz w:val="24"/>
        </w:rPr>
      </w:pPr>
      <w:r>
        <w:rPr>
          <w:sz w:val="24"/>
        </w:rPr>
        <w:t>6、供应商必须保证所提供的产品符合国家相应质量要求。</w:t>
      </w:r>
    </w:p>
    <w:p w14:paraId="4C0356A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b/>
          <w:bCs/>
          <w:color w:val="000000" w:themeColor="text1"/>
          <w:sz w:val="24"/>
          <w14:textFill>
            <w14:solidFill>
              <w14:schemeClr w14:val="tx1"/>
            </w14:solidFill>
          </w14:textFill>
        </w:rPr>
      </w:pPr>
      <w:r>
        <w:rPr>
          <w:b/>
          <w:bCs/>
          <w:sz w:val="24"/>
        </w:rPr>
        <w:t>四、其他要求</w:t>
      </w:r>
    </w:p>
    <w:p w14:paraId="3A63F46F">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b/>
          <w:color w:val="000000" w:themeColor="text1"/>
          <w14:textFill>
            <w14:solidFill>
              <w14:schemeClr w14:val="tx1"/>
            </w14:solidFill>
          </w14:textFill>
        </w:rPr>
      </w:pPr>
      <w:r>
        <w:rPr>
          <w:color w:val="000000" w:themeColor="text1"/>
          <w:sz w:val="24"/>
          <w14:textFill>
            <w14:solidFill>
              <w14:schemeClr w14:val="tx1"/>
            </w14:solidFill>
          </w14:textFill>
        </w:rPr>
        <w:t>1、产品设备交付及安装调试服务日期：</w:t>
      </w:r>
      <w:r>
        <w:rPr>
          <w:rFonts w:hint="eastAsia"/>
          <w:b/>
          <w:color w:val="000000" w:themeColor="text1"/>
          <w:sz w:val="24"/>
          <w14:textFill>
            <w14:solidFill>
              <w14:schemeClr w14:val="tx1"/>
            </w14:solidFill>
          </w14:textFill>
        </w:rPr>
        <w:t>采购合同</w:t>
      </w:r>
      <w:r>
        <w:rPr>
          <w:rFonts w:hint="eastAsia"/>
          <w:b/>
          <w:color w:val="000000" w:themeColor="text1"/>
          <w:sz w:val="24"/>
          <w:lang w:eastAsia="zh-CN"/>
          <w14:textFill>
            <w14:solidFill>
              <w14:schemeClr w14:val="tx1"/>
            </w14:solidFill>
          </w14:textFill>
        </w:rPr>
        <w:t>签订后</w:t>
      </w:r>
      <w:r>
        <w:rPr>
          <w:rFonts w:hint="eastAsia"/>
          <w:b/>
          <w:color w:val="000000" w:themeColor="text1"/>
          <w:sz w:val="24"/>
          <w:lang w:val="en-US" w:eastAsia="zh-CN"/>
          <w14:textFill>
            <w14:solidFill>
              <w14:schemeClr w14:val="tx1"/>
            </w14:solidFill>
          </w14:textFill>
        </w:rPr>
        <w:t>10日历天内</w:t>
      </w:r>
      <w:r>
        <w:rPr>
          <w:rFonts w:hint="eastAsia"/>
          <w:b/>
          <w:color w:val="000000" w:themeColor="text1"/>
          <w:sz w:val="24"/>
          <w14:textFill>
            <w14:solidFill>
              <w14:schemeClr w14:val="tx1"/>
            </w14:solidFill>
          </w14:textFill>
        </w:rPr>
        <w:t>交付所有产品并安装调试完成</w:t>
      </w:r>
      <w:r>
        <w:rPr>
          <w:b/>
          <w:color w:val="000000" w:themeColor="text1"/>
          <w:sz w:val="24"/>
          <w14:textFill>
            <w14:solidFill>
              <w14:schemeClr w14:val="tx1"/>
            </w14:solidFill>
          </w14:textFill>
        </w:rPr>
        <w:t>。</w:t>
      </w:r>
    </w:p>
    <w:p w14:paraId="14CE938E">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sz w:val="24"/>
        </w:rPr>
      </w:pPr>
      <w:r>
        <w:rPr>
          <w:sz w:val="24"/>
        </w:rPr>
        <w:t>2、验收要求：采购单位按合同约定积极配合供应商履约，按合同约定及时组织相关专业技术人员，必要时邀请</w:t>
      </w:r>
      <w:r>
        <w:rPr>
          <w:rFonts w:hint="eastAsia"/>
          <w:sz w:val="24"/>
        </w:rPr>
        <w:t>相关</w:t>
      </w:r>
      <w:r>
        <w:rPr>
          <w:sz w:val="24"/>
        </w:rPr>
        <w:t>部门共同参与验收，并出具验收报告，验收合格的报告作为支付货款的依据。</w:t>
      </w:r>
    </w:p>
    <w:p w14:paraId="109F78F2">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color w:val="000000" w:themeColor="text1"/>
          <w:highlight w:val="none"/>
          <w14:textFill>
            <w14:solidFill>
              <w14:schemeClr w14:val="tx1"/>
            </w14:solidFill>
          </w14:textFill>
        </w:rPr>
      </w:pPr>
      <w:r>
        <w:rPr>
          <w:sz w:val="24"/>
        </w:rPr>
        <w:t>3、售后服务及其他：中标供应商须提供安装、调试、培训、维护等服务，</w:t>
      </w:r>
      <w:r>
        <w:rPr>
          <w:color w:val="auto"/>
          <w:sz w:val="24"/>
        </w:rPr>
        <w:t>自验收合格报告签字确认日起，开始进入质保期，所有设备质保</w:t>
      </w:r>
      <w:r>
        <w:rPr>
          <w:sz w:val="24"/>
        </w:rPr>
        <w:t>期内免费维护维修及技术支持，保修期以外提供免费维护和技术支持，维修只收材料成本费</w:t>
      </w:r>
      <w:r>
        <w:rPr>
          <w:b/>
          <w:bCs/>
          <w:sz w:val="24"/>
        </w:rPr>
        <w:t>。设备发生故障时，接到报修电话后</w:t>
      </w:r>
      <w:r>
        <w:rPr>
          <w:rFonts w:hint="eastAsia"/>
          <w:b/>
          <w:bCs/>
          <w:sz w:val="24"/>
          <w:lang w:val="en-US" w:eastAsia="zh-CN"/>
        </w:rPr>
        <w:t>4</w:t>
      </w:r>
      <w:r>
        <w:rPr>
          <w:b/>
          <w:bCs/>
          <w:sz w:val="24"/>
        </w:rPr>
        <w:t>小时内上门服务并负责修复。一般故障须在</w:t>
      </w:r>
      <w:r>
        <w:rPr>
          <w:rFonts w:hint="eastAsia"/>
          <w:b/>
          <w:bCs/>
          <w:sz w:val="24"/>
          <w:lang w:val="en-US" w:eastAsia="zh-CN"/>
        </w:rPr>
        <w:t>8</w:t>
      </w:r>
      <w:r>
        <w:rPr>
          <w:b/>
          <w:bCs/>
          <w:sz w:val="24"/>
        </w:rPr>
        <w:t>小时内解决，重大故障须在</w:t>
      </w:r>
      <w:r>
        <w:rPr>
          <w:rFonts w:hint="eastAsia"/>
          <w:b/>
          <w:bCs/>
          <w:sz w:val="24"/>
          <w:lang w:val="en-US" w:eastAsia="zh-CN"/>
        </w:rPr>
        <w:t>48</w:t>
      </w:r>
      <w:r>
        <w:rPr>
          <w:b/>
          <w:bCs/>
          <w:color w:val="000000" w:themeColor="text1"/>
          <w:sz w:val="24"/>
          <w:highlight w:val="none"/>
          <w14:textFill>
            <w14:solidFill>
              <w14:schemeClr w14:val="tx1"/>
            </w14:solidFill>
          </w14:textFill>
        </w:rPr>
        <w:t>小时内解决。</w:t>
      </w:r>
      <w:r>
        <w:rPr>
          <w:color w:val="000000" w:themeColor="text1"/>
          <w:sz w:val="24"/>
          <w:highlight w:val="none"/>
          <w14:textFill>
            <w14:solidFill>
              <w14:schemeClr w14:val="tx1"/>
            </w14:solidFill>
          </w14:textFill>
        </w:rPr>
        <w:t>如现场不能维修解决的故障问题，须提供故障不能排除时的解决方案。中标供应商应对采购方进行一次简单维护、维修培训，确保使用者了解维护方法和进行简单的维修操作。</w:t>
      </w:r>
      <w:r>
        <w:rPr>
          <w:b/>
          <w:color w:val="000000" w:themeColor="text1"/>
          <w:sz w:val="24"/>
          <w:highlight w:val="none"/>
          <w14:textFill>
            <w14:solidFill>
              <w14:schemeClr w14:val="tx1"/>
            </w14:solidFill>
          </w14:textFill>
        </w:rPr>
        <w:t>若在规定的时间内没有解决故障，采购单位有权自行另请第三方进行维修，所需费用无需供货单位认可，采购单位有权直接从履约保证金中扣除。</w:t>
      </w:r>
    </w:p>
    <w:p w14:paraId="5E1BF304">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bCs/>
          <w:color w:val="000000" w:themeColor="text1"/>
          <w:sz w:val="24"/>
          <w:szCs w:val="24"/>
          <w:highlight w:val="none"/>
          <w14:textFill>
            <w14:solidFill>
              <w14:schemeClr w14:val="tx1"/>
            </w14:solidFill>
          </w14:textFill>
        </w:rPr>
        <w:t>供应商应提供现场技术培训支持，保证</w:t>
      </w:r>
      <w:r>
        <w:rPr>
          <w:rFonts w:hint="eastAsia"/>
          <w:bCs/>
          <w:color w:val="000000" w:themeColor="text1"/>
          <w:sz w:val="24"/>
          <w:szCs w:val="24"/>
          <w:highlight w:val="none"/>
          <w:lang w:eastAsia="zh-CN"/>
          <w14:textFill>
            <w14:solidFill>
              <w14:schemeClr w14:val="tx1"/>
            </w14:solidFill>
          </w14:textFill>
        </w:rPr>
        <w:t>采购人</w:t>
      </w:r>
      <w:r>
        <w:rPr>
          <w:bCs/>
          <w:color w:val="000000" w:themeColor="text1"/>
          <w:sz w:val="24"/>
          <w:szCs w:val="24"/>
          <w:highlight w:val="none"/>
          <w14:textFill>
            <w14:solidFill>
              <w14:schemeClr w14:val="tx1"/>
            </w14:solidFill>
          </w14:textFill>
        </w:rPr>
        <w:t>的使用人员正常操作项目涉及的产品和软件的各种功能。</w:t>
      </w:r>
    </w:p>
    <w:p w14:paraId="3E41334D">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、交货地点：</w:t>
      </w:r>
      <w:r>
        <w:rPr>
          <w:rFonts w:hint="eastAsia"/>
          <w:color w:val="000000" w:themeColor="text1"/>
          <w:sz w:val="24"/>
          <w:highlight w:val="none"/>
          <w:lang w:eastAsia="zh-CN"/>
          <w14:textFill>
            <w14:solidFill>
              <w14:schemeClr w14:val="tx1"/>
            </w14:solidFill>
          </w14:textFill>
        </w:rPr>
        <w:t>中标供应商将</w:t>
      </w:r>
      <w:r>
        <w:rPr>
          <w:color w:val="000000" w:themeColor="text1"/>
          <w:sz w:val="24"/>
          <w:highlight w:val="none"/>
          <w14:textFill>
            <w14:solidFill>
              <w14:schemeClr w14:val="tx1"/>
            </w14:solidFill>
          </w14:textFill>
        </w:rPr>
        <w:t>产品设备送至采购方指定的地点并负责安装、调试。</w:t>
      </w:r>
      <w:r>
        <w:rPr>
          <w:rFonts w:hint="eastAsia"/>
          <w:color w:val="000000" w:themeColor="text1"/>
          <w:sz w:val="24"/>
          <w:highlight w:val="none"/>
          <w:lang w:eastAsia="zh-CN"/>
          <w14:textFill>
            <w14:solidFill>
              <w14:schemeClr w14:val="tx1"/>
            </w14:solidFill>
          </w14:textFill>
        </w:rPr>
        <w:t>洗地</w:t>
      </w:r>
      <w:r>
        <w:rPr>
          <w:rFonts w:hint="eastAsia"/>
          <w:color w:val="000000" w:themeColor="text1"/>
          <w:sz w:val="24"/>
          <w:highlight w:val="none"/>
          <w14:textFill>
            <w14:solidFill>
              <w14:schemeClr w14:val="tx1"/>
            </w14:solidFill>
          </w14:textFill>
        </w:rPr>
        <w:t>机器人给排水系统安装在6号楼3层机房隔壁卫生间，充电系统安装在6号楼3层裙楼电梯厅。</w:t>
      </w:r>
    </w:p>
    <w:p w14:paraId="73072977">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b/>
          <w:color w:val="000000" w:themeColor="text1"/>
          <w:sz w:val="24"/>
          <w:highlight w:val="none"/>
          <w14:textFill>
            <w14:solidFill>
              <w14:schemeClr w14:val="tx1"/>
            </w14:solidFill>
          </w14:textFill>
        </w:rPr>
        <w:t>、质保期限：</w:t>
      </w:r>
      <w:r>
        <w:rPr>
          <w:rFonts w:hint="default"/>
          <w:b/>
          <w:color w:val="000000" w:themeColor="text1"/>
          <w:sz w:val="24"/>
          <w:highlight w:val="none"/>
          <w:lang w:val="en-US" w:eastAsia="zh-CN"/>
          <w14:textFill>
            <w14:solidFill>
              <w14:schemeClr w14:val="tx1"/>
            </w14:solidFill>
          </w14:textFill>
        </w:rPr>
        <w:t>2</w:t>
      </w:r>
      <w:r>
        <w:rPr>
          <w:rFonts w:hint="eastAsia"/>
          <w:b/>
          <w:color w:val="000000" w:themeColor="text1"/>
          <w:sz w:val="24"/>
          <w:highlight w:val="none"/>
          <w:lang w:val="en-US" w:eastAsia="zh-CN"/>
          <w14:textFill>
            <w14:solidFill>
              <w14:schemeClr w14:val="tx1"/>
            </w14:solidFill>
          </w14:textFill>
        </w:rPr>
        <w:t>年</w:t>
      </w:r>
      <w:r>
        <w:rPr>
          <w:color w:val="000000" w:themeColor="text1"/>
          <w:sz w:val="24"/>
          <w:highlight w:val="none"/>
          <w14:textFill>
            <w14:solidFill>
              <w14:schemeClr w14:val="tx1"/>
            </w14:solidFill>
          </w14:textFill>
        </w:rPr>
        <w:t>（自验收合格报告签字确认日起，开始进入质保期）。</w:t>
      </w:r>
    </w:p>
    <w:p w14:paraId="1171CB15">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b/>
          <w:bCs/>
          <w:strike/>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r>
        <w:rPr>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付款方式：</w:t>
      </w:r>
    </w:p>
    <w:p w14:paraId="156BAE9B">
      <w:pPr>
        <w:keepNext w:val="0"/>
        <w:keepLines w:val="0"/>
        <w:pageBreakBefore w:val="0"/>
        <w:widowControl w:val="0"/>
        <w:kinsoku/>
        <w:wordWrap/>
        <w:overflowPunct/>
        <w:topLinePunct w:val="0"/>
        <w:autoSpaceDE/>
        <w:autoSpaceDN/>
        <w:bidi w:val="0"/>
        <w:spacing w:line="480" w:lineRule="exact"/>
        <w:ind w:firstLine="480"/>
        <w:textAlignment w:val="auto"/>
        <w:rPr>
          <w:b/>
          <w:bCs/>
          <w:color w:val="000000" w:themeColor="text1"/>
          <w:kern w:val="0"/>
          <w:sz w:val="24"/>
          <w:highlight w:val="none"/>
          <w14:textFill>
            <w14:solidFill>
              <w14:schemeClr w14:val="tx1"/>
            </w14:solidFill>
          </w14:textFill>
        </w:rPr>
      </w:pPr>
      <w:r>
        <w:rPr>
          <w:b/>
          <w:bCs/>
          <w:color w:val="000000" w:themeColor="text1"/>
          <w:sz w:val="24"/>
          <w:highlight w:val="none"/>
          <w14:textFill>
            <w14:solidFill>
              <w14:schemeClr w14:val="tx1"/>
            </w14:solidFill>
          </w14:textFill>
        </w:rPr>
        <w:t>合同签订后，采购人支付合同价的30%作为预付款，待货物全部交付并安装调试完成，经采购人验收合格后支付至合同价的95%，剩余5%待验收合格满2年后无质量问题一次性无息付清。</w:t>
      </w:r>
    </w:p>
    <w:p w14:paraId="7E028511">
      <w:pPr>
        <w:pStyle w:val="20"/>
        <w:tabs>
          <w:tab w:val="left" w:pos="0"/>
        </w:tabs>
        <w:snapToGrid w:val="0"/>
        <w:spacing w:line="480" w:lineRule="exact"/>
        <w:ind w:firstLine="482" w:firstLineChars="200"/>
        <w:rPr>
          <w:rFonts w:ascii="Times New Roman" w:hAnsi="Times New Roman"/>
          <w:b/>
          <w:bCs/>
          <w:color w:val="000000" w:themeColor="text1"/>
          <w:kern w:val="2"/>
          <w:sz w:val="24"/>
          <w:szCs w:val="24"/>
          <w:highlight w:val="none"/>
          <w14:textFill>
            <w14:solidFill>
              <w14:schemeClr w14:val="tx1"/>
            </w14:solidFill>
          </w14:textFill>
        </w:rPr>
      </w:pPr>
    </w:p>
    <w:p w14:paraId="254EF4A2">
      <w:pPr>
        <w:widowControl/>
        <w:shd w:val="clear" w:color="auto" w:fill="FFFFFF"/>
        <w:jc w:val="center"/>
        <w:rPr>
          <w:b/>
          <w:sz w:val="36"/>
          <w:szCs w:val="36"/>
        </w:rPr>
      </w:pPr>
      <w:r>
        <w:rPr>
          <w:b/>
          <w:color w:val="000000" w:themeColor="text1"/>
          <w:sz w:val="36"/>
          <w:szCs w:val="36"/>
          <w:highlight w:val="none"/>
          <w14:textFill>
            <w14:solidFill>
              <w14:schemeClr w14:val="tx1"/>
            </w14:solidFill>
          </w14:textFill>
        </w:rPr>
        <w:br w:type="page"/>
      </w:r>
      <w:r>
        <w:rPr>
          <w:b/>
          <w:sz w:val="36"/>
          <w:szCs w:val="36"/>
        </w:rPr>
        <w:t>第四部分  开标和评标</w:t>
      </w:r>
    </w:p>
    <w:p w14:paraId="05B228B6">
      <w:pPr>
        <w:tabs>
          <w:tab w:val="left" w:pos="3585"/>
        </w:tabs>
        <w:snapToGrid w:val="0"/>
        <w:spacing w:line="460" w:lineRule="exact"/>
        <w:ind w:firstLine="482" w:firstLineChars="200"/>
        <w:rPr>
          <w:b/>
          <w:sz w:val="24"/>
        </w:rPr>
      </w:pPr>
      <w:r>
        <w:rPr>
          <w:b/>
          <w:bCs/>
          <w:sz w:val="24"/>
        </w:rPr>
        <w:t>一、</w:t>
      </w:r>
      <w:r>
        <w:rPr>
          <w:b/>
          <w:sz w:val="24"/>
        </w:rPr>
        <w:t>采购人委托代理机构组织开标</w:t>
      </w:r>
    </w:p>
    <w:p w14:paraId="477665C6">
      <w:pPr>
        <w:numPr>
          <w:ilvl w:val="0"/>
          <w:numId w:val="4"/>
        </w:numPr>
        <w:snapToGrid w:val="0"/>
        <w:spacing w:line="460" w:lineRule="exact"/>
        <w:ind w:firstLine="482" w:firstLineChars="200"/>
        <w:rPr>
          <w:b/>
          <w:bCs/>
          <w:sz w:val="24"/>
        </w:rPr>
      </w:pPr>
      <w:r>
        <w:rPr>
          <w:b/>
          <w:bCs/>
          <w:sz w:val="24"/>
        </w:rPr>
        <w:t>评委会由有关专家和</w:t>
      </w:r>
      <w:r>
        <w:rPr>
          <w:b/>
          <w:sz w:val="24"/>
        </w:rPr>
        <w:t>采购人代表</w:t>
      </w:r>
      <w:r>
        <w:rPr>
          <w:b/>
          <w:bCs/>
          <w:sz w:val="24"/>
        </w:rPr>
        <w:t>组成</w:t>
      </w:r>
      <w:r>
        <w:rPr>
          <w:b/>
          <w:sz w:val="24"/>
        </w:rPr>
        <w:t>，按照</w:t>
      </w:r>
      <w:r>
        <w:rPr>
          <w:b/>
          <w:bCs/>
          <w:sz w:val="24"/>
        </w:rPr>
        <w:t>公平、公正、择优的原则进行</w:t>
      </w:r>
      <w:r>
        <w:rPr>
          <w:b/>
          <w:sz w:val="24"/>
        </w:rPr>
        <w:t>独立</w:t>
      </w:r>
      <w:r>
        <w:rPr>
          <w:b/>
          <w:bCs/>
          <w:sz w:val="24"/>
        </w:rPr>
        <w:t>评标。</w:t>
      </w:r>
    </w:p>
    <w:p w14:paraId="533E9217">
      <w:pPr>
        <w:snapToGrid w:val="0"/>
        <w:spacing w:line="460" w:lineRule="exact"/>
        <w:ind w:firstLine="480" w:firstLineChars="200"/>
        <w:rPr>
          <w:b/>
          <w:bCs/>
          <w:sz w:val="24"/>
        </w:rPr>
      </w:pPr>
      <w:r>
        <w:rPr>
          <w:bCs/>
          <w:sz w:val="24"/>
        </w:rPr>
        <w:t>评委会由</w:t>
      </w:r>
      <w:r>
        <w:rPr>
          <w:rFonts w:hint="eastAsia"/>
          <w:b/>
          <w:bCs/>
          <w:sz w:val="24"/>
        </w:rPr>
        <w:t>3</w:t>
      </w:r>
      <w:r>
        <w:rPr>
          <w:bCs/>
          <w:sz w:val="24"/>
        </w:rPr>
        <w:t>人</w:t>
      </w:r>
      <w:r>
        <w:rPr>
          <w:rFonts w:hint="eastAsia"/>
          <w:bCs/>
          <w:sz w:val="24"/>
        </w:rPr>
        <w:t>及以上单数</w:t>
      </w:r>
      <w:r>
        <w:rPr>
          <w:bCs/>
          <w:sz w:val="24"/>
        </w:rPr>
        <w:t>组成，</w:t>
      </w:r>
      <w:r>
        <w:rPr>
          <w:rFonts w:hint="eastAsia"/>
          <w:bCs/>
          <w:sz w:val="24"/>
        </w:rPr>
        <w:t>由采购人依法组建</w:t>
      </w:r>
      <w:r>
        <w:rPr>
          <w:bCs/>
          <w:sz w:val="24"/>
        </w:rPr>
        <w:t>。</w:t>
      </w:r>
    </w:p>
    <w:p w14:paraId="0DBB8A76">
      <w:pPr>
        <w:snapToGrid w:val="0"/>
        <w:spacing w:line="460" w:lineRule="exact"/>
        <w:ind w:firstLine="480" w:firstLineChars="200"/>
        <w:rPr>
          <w:bCs/>
          <w:sz w:val="24"/>
        </w:rPr>
      </w:pPr>
      <w:r>
        <w:rPr>
          <w:bCs/>
          <w:sz w:val="24"/>
        </w:rPr>
        <w:t>由评标委员会对投标人资格性、符合性审查，对未通过审查的供应商，应现场告知原因。评委会对合格供应商的投标文件进行评审。</w:t>
      </w:r>
    </w:p>
    <w:p w14:paraId="7D5BC0D7">
      <w:pPr>
        <w:snapToGrid w:val="0"/>
        <w:spacing w:line="460" w:lineRule="exact"/>
        <w:ind w:firstLine="482" w:firstLineChars="200"/>
        <w:rPr>
          <w:b/>
          <w:bCs/>
          <w:sz w:val="24"/>
        </w:rPr>
      </w:pPr>
      <w:r>
        <w:rPr>
          <w:b/>
          <w:bCs/>
          <w:sz w:val="24"/>
        </w:rPr>
        <w:t>（一）评审内容</w:t>
      </w:r>
    </w:p>
    <w:p w14:paraId="2EE83B33">
      <w:pPr>
        <w:snapToGrid w:val="0"/>
        <w:spacing w:line="460" w:lineRule="exact"/>
        <w:ind w:firstLine="480" w:firstLineChars="200"/>
        <w:rPr>
          <w:bCs/>
          <w:sz w:val="24"/>
        </w:rPr>
      </w:pPr>
      <w:r>
        <w:rPr>
          <w:bCs/>
          <w:sz w:val="24"/>
        </w:rPr>
        <w:t>1、是否递交投标文件；</w:t>
      </w:r>
    </w:p>
    <w:p w14:paraId="6224A087">
      <w:pPr>
        <w:snapToGrid w:val="0"/>
        <w:spacing w:line="460" w:lineRule="exact"/>
        <w:ind w:firstLine="480" w:firstLineChars="200"/>
        <w:rPr>
          <w:bCs/>
          <w:sz w:val="24"/>
        </w:rPr>
      </w:pPr>
      <w:r>
        <w:rPr>
          <w:bCs/>
          <w:sz w:val="24"/>
        </w:rPr>
        <w:t>2、投标资格是否符合（由评标委员会审查）</w:t>
      </w:r>
      <w:r>
        <w:rPr>
          <w:rFonts w:hint="eastAsia"/>
          <w:bCs/>
          <w:sz w:val="24"/>
        </w:rPr>
        <w:t>；</w:t>
      </w:r>
    </w:p>
    <w:p w14:paraId="76CD7148">
      <w:pPr>
        <w:snapToGrid w:val="0"/>
        <w:spacing w:line="460" w:lineRule="exact"/>
        <w:ind w:firstLine="480" w:firstLineChars="200"/>
        <w:rPr>
          <w:sz w:val="24"/>
        </w:rPr>
      </w:pPr>
      <w:r>
        <w:rPr>
          <w:sz w:val="24"/>
        </w:rPr>
        <w:t>3、投标文件是否完整；</w:t>
      </w:r>
    </w:p>
    <w:p w14:paraId="16980E60">
      <w:pPr>
        <w:snapToGrid w:val="0"/>
        <w:spacing w:line="460" w:lineRule="exact"/>
        <w:ind w:firstLine="480" w:firstLineChars="200"/>
        <w:rPr>
          <w:sz w:val="24"/>
        </w:rPr>
      </w:pPr>
      <w:r>
        <w:rPr>
          <w:sz w:val="24"/>
        </w:rPr>
        <w:t>4、投标文件是否恰当地签署；</w:t>
      </w:r>
    </w:p>
    <w:p w14:paraId="3A898442">
      <w:pPr>
        <w:snapToGrid w:val="0"/>
        <w:spacing w:line="460" w:lineRule="exact"/>
        <w:ind w:firstLine="480" w:firstLineChars="200"/>
        <w:rPr>
          <w:sz w:val="24"/>
        </w:rPr>
      </w:pPr>
      <w:r>
        <w:rPr>
          <w:sz w:val="24"/>
        </w:rPr>
        <w:t>5、是否作出实质性响应（是否有实质性响应，只根据投标文件本身，而不寻求外部证据）；</w:t>
      </w:r>
    </w:p>
    <w:p w14:paraId="1562CA27">
      <w:pPr>
        <w:snapToGrid w:val="0"/>
        <w:spacing w:line="460" w:lineRule="exact"/>
        <w:ind w:firstLine="480" w:firstLineChars="200"/>
        <w:rPr>
          <w:sz w:val="24"/>
        </w:rPr>
      </w:pPr>
      <w:r>
        <w:rPr>
          <w:sz w:val="24"/>
        </w:rPr>
        <w:t>6、是否有计算错误。</w:t>
      </w:r>
    </w:p>
    <w:p w14:paraId="012A025E">
      <w:pPr>
        <w:snapToGrid w:val="0"/>
        <w:spacing w:line="460" w:lineRule="exact"/>
        <w:ind w:firstLine="482" w:firstLineChars="200"/>
        <w:rPr>
          <w:b/>
          <w:bCs/>
          <w:sz w:val="24"/>
        </w:rPr>
      </w:pPr>
      <w:r>
        <w:rPr>
          <w:b/>
          <w:bCs/>
          <w:sz w:val="24"/>
        </w:rPr>
        <w:t>（二）相应的规定</w:t>
      </w:r>
    </w:p>
    <w:p w14:paraId="5827C73E">
      <w:pPr>
        <w:snapToGrid w:val="0"/>
        <w:spacing w:line="460" w:lineRule="exact"/>
        <w:ind w:firstLine="480" w:firstLineChars="200"/>
        <w:rPr>
          <w:sz w:val="24"/>
        </w:rPr>
      </w:pPr>
      <w:r>
        <w:rPr>
          <w:sz w:val="24"/>
        </w:rPr>
        <w:t>1、投标文件中开标一览表（报价表）内容与投标文件中相应内容不一致的，以开标一览表（报价表）为准；</w:t>
      </w:r>
    </w:p>
    <w:p w14:paraId="296AB51B">
      <w:pPr>
        <w:snapToGrid w:val="0"/>
        <w:spacing w:line="460" w:lineRule="exact"/>
        <w:ind w:firstLine="480" w:firstLineChars="200"/>
        <w:rPr>
          <w:sz w:val="24"/>
        </w:rPr>
      </w:pPr>
      <w:r>
        <w:rPr>
          <w:sz w:val="24"/>
        </w:rPr>
        <w:t>2、大写金额和小写金额不一致的，以大写金额为准；</w:t>
      </w:r>
    </w:p>
    <w:p w14:paraId="3713AF14">
      <w:pPr>
        <w:snapToGrid w:val="0"/>
        <w:spacing w:line="460" w:lineRule="exact"/>
        <w:ind w:firstLine="480" w:firstLineChars="200"/>
        <w:rPr>
          <w:sz w:val="24"/>
        </w:rPr>
      </w:pPr>
      <w:r>
        <w:rPr>
          <w:sz w:val="24"/>
        </w:rPr>
        <w:t>3、单价金额小数点或者百分比有明显错位的，以开标一览表的总价为准，并修改单价；</w:t>
      </w:r>
    </w:p>
    <w:p w14:paraId="47808C1E">
      <w:pPr>
        <w:snapToGrid w:val="0"/>
        <w:spacing w:line="460" w:lineRule="exact"/>
        <w:ind w:firstLine="480" w:firstLineChars="200"/>
        <w:rPr>
          <w:sz w:val="24"/>
        </w:rPr>
      </w:pPr>
      <w:r>
        <w:rPr>
          <w:sz w:val="24"/>
        </w:rPr>
        <w:t>4、总价金额与按单价汇总金额不一致的，以单价金额计算结果为准。</w:t>
      </w:r>
    </w:p>
    <w:p w14:paraId="5DF414FF">
      <w:pPr>
        <w:snapToGrid w:val="0"/>
        <w:spacing w:line="460" w:lineRule="exact"/>
        <w:ind w:firstLine="480" w:firstLineChars="200"/>
        <w:rPr>
          <w:sz w:val="24"/>
        </w:rPr>
      </w:pPr>
      <w:r>
        <w:rPr>
          <w:sz w:val="24"/>
        </w:rPr>
        <w:t>同时出现两种以上不一致的，按照前款规定的顺序修正。修正后的报价应当由投标供应商的法定代表人或分支机构负责人或其被授权人签字确认后产生约束力，投标供应商不确认的，其投标无效。</w:t>
      </w:r>
    </w:p>
    <w:p w14:paraId="6AE25101">
      <w:pPr>
        <w:tabs>
          <w:tab w:val="left" w:pos="3585"/>
        </w:tabs>
        <w:snapToGrid w:val="0"/>
        <w:spacing w:line="460" w:lineRule="exact"/>
        <w:ind w:firstLine="482" w:firstLineChars="200"/>
        <w:rPr>
          <w:b/>
          <w:bCs/>
          <w:sz w:val="24"/>
        </w:rPr>
      </w:pPr>
      <w:r>
        <w:rPr>
          <w:b/>
          <w:bCs/>
          <w:sz w:val="24"/>
        </w:rPr>
        <w:t>三、</w:t>
      </w:r>
      <w:r>
        <w:rPr>
          <w:b/>
          <w:sz w:val="24"/>
        </w:rPr>
        <w:t>陈述、演示、</w:t>
      </w:r>
      <w:r>
        <w:rPr>
          <w:b/>
          <w:bCs/>
          <w:sz w:val="24"/>
        </w:rPr>
        <w:t>答疑、澄清</w:t>
      </w:r>
    </w:p>
    <w:p w14:paraId="19A18FA0">
      <w:pPr>
        <w:snapToGrid w:val="0"/>
        <w:spacing w:line="460" w:lineRule="exact"/>
        <w:ind w:firstLine="480" w:firstLineChars="200"/>
        <w:rPr>
          <w:b/>
          <w:sz w:val="24"/>
        </w:rPr>
      </w:pPr>
      <w:r>
        <w:rPr>
          <w:sz w:val="24"/>
          <w:shd w:val="clear" w:color="auto" w:fill="FFFFFF"/>
        </w:rPr>
        <w:t>如评委会认为有必要，投标人按评委会的要求作陈述、演示、</w:t>
      </w:r>
      <w:r>
        <w:rPr>
          <w:sz w:val="24"/>
        </w:rPr>
        <w:t>答疑及澄清其投标内容。时间由评委会掌握。</w:t>
      </w:r>
    </w:p>
    <w:p w14:paraId="78B67A0A">
      <w:pPr>
        <w:snapToGrid w:val="0"/>
        <w:spacing w:line="460" w:lineRule="exact"/>
        <w:ind w:firstLine="480" w:firstLineChars="200"/>
        <w:rPr>
          <w:sz w:val="24"/>
        </w:rPr>
      </w:pPr>
      <w:r>
        <w:rPr>
          <w:sz w:val="24"/>
        </w:rPr>
        <w:t>重要澄清答复应是书面的，但不得对投标内容进行实质性修改。</w:t>
      </w:r>
    </w:p>
    <w:p w14:paraId="4E3479E8">
      <w:pPr>
        <w:snapToGrid w:val="0"/>
        <w:spacing w:line="460" w:lineRule="exact"/>
        <w:ind w:firstLine="482" w:firstLineChars="200"/>
        <w:rPr>
          <w:b/>
          <w:sz w:val="24"/>
        </w:rPr>
      </w:pPr>
      <w:r>
        <w:rPr>
          <w:b/>
          <w:sz w:val="24"/>
        </w:rPr>
        <w:t>四、出现下列情形之一的，作无效投标处理</w:t>
      </w:r>
    </w:p>
    <w:p w14:paraId="48A54A67">
      <w:pPr>
        <w:snapToGrid w:val="0"/>
        <w:spacing w:line="460" w:lineRule="exact"/>
        <w:ind w:firstLine="480" w:firstLineChars="200"/>
        <w:rPr>
          <w:sz w:val="24"/>
        </w:rPr>
      </w:pPr>
      <w:r>
        <w:rPr>
          <w:sz w:val="24"/>
        </w:rPr>
        <w:t>1、投标文件未按招标文件要求装订、密封、签署、盖章及主要资料不齐全的；</w:t>
      </w:r>
    </w:p>
    <w:p w14:paraId="57E5A9C3">
      <w:pPr>
        <w:snapToGrid w:val="0"/>
        <w:spacing w:line="460" w:lineRule="exact"/>
        <w:ind w:firstLine="480" w:firstLineChars="200"/>
        <w:rPr>
          <w:sz w:val="24"/>
        </w:rPr>
      </w:pPr>
      <w:r>
        <w:rPr>
          <w:sz w:val="24"/>
        </w:rPr>
        <w:t>2、不具备招标文件中规定的资格要求的；</w:t>
      </w:r>
    </w:p>
    <w:p w14:paraId="688ED78C">
      <w:pPr>
        <w:snapToGrid w:val="0"/>
        <w:spacing w:line="460" w:lineRule="exact"/>
        <w:ind w:firstLine="480" w:firstLineChars="200"/>
        <w:rPr>
          <w:sz w:val="24"/>
        </w:rPr>
      </w:pPr>
      <w:r>
        <w:rPr>
          <w:sz w:val="24"/>
        </w:rPr>
        <w:t>3、响应文件的资料有虚报或者谎报的；</w:t>
      </w:r>
    </w:p>
    <w:p w14:paraId="02BE1A9B">
      <w:pPr>
        <w:snapToGrid w:val="0"/>
        <w:spacing w:line="460" w:lineRule="exact"/>
        <w:ind w:firstLine="480" w:firstLineChars="200"/>
        <w:rPr>
          <w:sz w:val="24"/>
        </w:rPr>
      </w:pPr>
      <w:r>
        <w:rPr>
          <w:sz w:val="24"/>
        </w:rPr>
        <w:t>4、响应文件有重大漏项或重大不合理的；</w:t>
      </w:r>
    </w:p>
    <w:p w14:paraId="070BCEED">
      <w:pPr>
        <w:snapToGrid w:val="0"/>
        <w:spacing w:line="460" w:lineRule="exact"/>
        <w:ind w:firstLine="480" w:firstLineChars="200"/>
        <w:rPr>
          <w:sz w:val="24"/>
        </w:rPr>
      </w:pPr>
      <w:r>
        <w:rPr>
          <w:sz w:val="24"/>
        </w:rPr>
        <w:t>5、项目技术、方案不满足项目需求中的要求的；</w:t>
      </w:r>
    </w:p>
    <w:p w14:paraId="5B255275">
      <w:pPr>
        <w:snapToGrid w:val="0"/>
        <w:spacing w:line="460" w:lineRule="exact"/>
        <w:ind w:firstLine="480" w:firstLineChars="200"/>
        <w:rPr>
          <w:sz w:val="24"/>
        </w:rPr>
      </w:pPr>
      <w:r>
        <w:rPr>
          <w:sz w:val="24"/>
        </w:rPr>
        <w:t>6、被认定为低于成本报价竞标的；</w:t>
      </w:r>
    </w:p>
    <w:p w14:paraId="5C95F0FC">
      <w:pPr>
        <w:snapToGrid w:val="0"/>
        <w:spacing w:line="460" w:lineRule="exact"/>
        <w:ind w:firstLine="480" w:firstLineChars="200"/>
        <w:rPr>
          <w:sz w:val="24"/>
        </w:rPr>
      </w:pPr>
      <w:r>
        <w:rPr>
          <w:sz w:val="24"/>
        </w:rPr>
        <w:t>7、未按照招标文件要求提供样品或样品提供不齐全的；</w:t>
      </w:r>
      <w:r>
        <w:rPr>
          <w:rFonts w:hint="eastAsia"/>
          <w:sz w:val="24"/>
        </w:rPr>
        <w:t>（本项目不适用）</w:t>
      </w:r>
    </w:p>
    <w:p w14:paraId="21EF72FC">
      <w:pPr>
        <w:snapToGrid w:val="0"/>
        <w:spacing w:line="460" w:lineRule="exact"/>
        <w:ind w:firstLine="480" w:firstLineChars="200"/>
        <w:rPr>
          <w:sz w:val="24"/>
        </w:rPr>
      </w:pPr>
      <w:r>
        <w:rPr>
          <w:sz w:val="24"/>
        </w:rPr>
        <w:t>8、响应文件中资格审查文件及技术响应文件出现报价内容的；</w:t>
      </w:r>
    </w:p>
    <w:p w14:paraId="5B78DEE6">
      <w:pPr>
        <w:snapToGrid w:val="0"/>
        <w:spacing w:line="460" w:lineRule="exact"/>
        <w:ind w:firstLine="480" w:firstLineChars="200"/>
        <w:rPr>
          <w:sz w:val="24"/>
        </w:rPr>
      </w:pPr>
      <w:r>
        <w:rPr>
          <w:sz w:val="24"/>
        </w:rPr>
        <w:t>9、报价超过招标文件中规定的预算金额或者最高限价的；</w:t>
      </w:r>
    </w:p>
    <w:p w14:paraId="759364EC">
      <w:pPr>
        <w:snapToGrid w:val="0"/>
        <w:spacing w:line="460" w:lineRule="exact"/>
        <w:ind w:firstLine="480" w:firstLineChars="200"/>
        <w:rPr>
          <w:sz w:val="24"/>
        </w:rPr>
      </w:pPr>
      <w:r>
        <w:rPr>
          <w:sz w:val="24"/>
        </w:rPr>
        <w:t>10、投标文件含有采购人不能接受的附加条件的；</w:t>
      </w:r>
    </w:p>
    <w:p w14:paraId="3F0B6E96">
      <w:pPr>
        <w:snapToGrid w:val="0"/>
        <w:spacing w:line="460" w:lineRule="exact"/>
        <w:ind w:firstLine="480" w:firstLineChars="200"/>
        <w:rPr>
          <w:sz w:val="24"/>
        </w:rPr>
      </w:pPr>
      <w:r>
        <w:rPr>
          <w:sz w:val="24"/>
        </w:rPr>
        <w:t>11、法律、法规和招标文件规定的其他无效情形。</w:t>
      </w:r>
    </w:p>
    <w:p w14:paraId="2C32B39A">
      <w:pPr>
        <w:snapToGrid w:val="0"/>
        <w:spacing w:line="460" w:lineRule="exact"/>
        <w:ind w:firstLine="482" w:firstLineChars="200"/>
        <w:rPr>
          <w:b/>
          <w:sz w:val="24"/>
        </w:rPr>
      </w:pPr>
      <w:r>
        <w:rPr>
          <w:b/>
          <w:sz w:val="24"/>
        </w:rPr>
        <w:t>五、出现下列情形之一的，作废标处理</w:t>
      </w:r>
    </w:p>
    <w:p w14:paraId="757C388A">
      <w:pPr>
        <w:snapToGrid w:val="0"/>
        <w:spacing w:line="460" w:lineRule="exact"/>
        <w:ind w:firstLine="480" w:firstLineChars="200"/>
        <w:rPr>
          <w:sz w:val="24"/>
        </w:rPr>
      </w:pPr>
      <w:r>
        <w:rPr>
          <w:sz w:val="24"/>
        </w:rPr>
        <w:t>1、符合专业条件的投标人或者对招标文件作实质响应的投标人不足3家的；</w:t>
      </w:r>
    </w:p>
    <w:p w14:paraId="46BF49F0">
      <w:pPr>
        <w:snapToGrid w:val="0"/>
        <w:spacing w:line="460" w:lineRule="exact"/>
        <w:ind w:firstLine="480" w:firstLineChars="200"/>
        <w:rPr>
          <w:sz w:val="24"/>
        </w:rPr>
      </w:pPr>
      <w:r>
        <w:rPr>
          <w:sz w:val="24"/>
        </w:rPr>
        <w:t>2、出现影响采购公正的违法违规行为的；</w:t>
      </w:r>
    </w:p>
    <w:p w14:paraId="63ED0B56">
      <w:pPr>
        <w:snapToGrid w:val="0"/>
        <w:spacing w:line="460" w:lineRule="exact"/>
        <w:ind w:firstLine="480" w:firstLineChars="200"/>
        <w:rPr>
          <w:sz w:val="24"/>
        </w:rPr>
      </w:pPr>
      <w:r>
        <w:rPr>
          <w:sz w:val="24"/>
        </w:rPr>
        <w:t>3、投标人的报价均超过了采购预算，采购人不能支付的；</w:t>
      </w:r>
    </w:p>
    <w:p w14:paraId="4DD750D0">
      <w:pPr>
        <w:snapToGrid w:val="0"/>
        <w:spacing w:line="460" w:lineRule="exact"/>
        <w:ind w:firstLine="480" w:firstLineChars="200"/>
        <w:rPr>
          <w:sz w:val="24"/>
        </w:rPr>
      </w:pPr>
      <w:r>
        <w:rPr>
          <w:sz w:val="24"/>
        </w:rPr>
        <w:t>4、因重大变故，采购任务取消的。</w:t>
      </w:r>
    </w:p>
    <w:p w14:paraId="47186AA0">
      <w:pPr>
        <w:snapToGrid w:val="0"/>
        <w:spacing w:line="460" w:lineRule="exact"/>
        <w:ind w:firstLine="480" w:firstLineChars="200"/>
        <w:rPr>
          <w:sz w:val="24"/>
        </w:rPr>
      </w:pPr>
      <w:r>
        <w:rPr>
          <w:sz w:val="24"/>
        </w:rPr>
        <w:t>上述均保留评委会认定可以确定为无效投标或废标的其他情况。</w:t>
      </w:r>
    </w:p>
    <w:p w14:paraId="4B4C26BA">
      <w:pPr>
        <w:snapToGrid w:val="0"/>
        <w:spacing w:line="460" w:lineRule="exact"/>
        <w:ind w:firstLine="482" w:firstLineChars="200"/>
        <w:rPr>
          <w:b/>
          <w:sz w:val="24"/>
        </w:rPr>
      </w:pPr>
      <w:r>
        <w:rPr>
          <w:b/>
          <w:sz w:val="24"/>
        </w:rPr>
        <w:t>六</w:t>
      </w:r>
      <w:r>
        <w:rPr>
          <w:sz w:val="24"/>
        </w:rPr>
        <w:t>、</w:t>
      </w:r>
      <w:r>
        <w:rPr>
          <w:b/>
          <w:sz w:val="24"/>
        </w:rPr>
        <w:t>变更为其他方式采购的情形</w:t>
      </w:r>
    </w:p>
    <w:p w14:paraId="4D10C82D">
      <w:pPr>
        <w:autoSpaceDE w:val="0"/>
        <w:autoSpaceDN w:val="0"/>
        <w:adjustRightInd w:val="0"/>
        <w:snapToGrid w:val="0"/>
        <w:spacing w:line="460" w:lineRule="exact"/>
        <w:ind w:firstLine="480" w:firstLineChars="200"/>
        <w:rPr>
          <w:sz w:val="24"/>
          <w:lang w:val="zh-CN"/>
        </w:rPr>
      </w:pPr>
      <w:r>
        <w:rPr>
          <w:sz w:val="24"/>
        </w:rPr>
        <w:t>投标截止时间出现：参加投标的供应商不足3家的，及评标中出现符合专业条件的供应商或对招标文件作实质响应的投标人不足3家如下情形时，除采购任务取消外，采购人报告主管部门，视情采取其他方式采购。</w:t>
      </w:r>
      <w:r>
        <w:rPr>
          <w:sz w:val="24"/>
          <w:lang w:val="zh-CN"/>
        </w:rPr>
        <w:t>本次招标文件中对供应商资质、技术等要求，将作为</w:t>
      </w:r>
      <w:r>
        <w:rPr>
          <w:sz w:val="24"/>
        </w:rPr>
        <w:t>其他</w:t>
      </w:r>
      <w:r>
        <w:rPr>
          <w:sz w:val="24"/>
          <w:lang w:val="zh-CN"/>
        </w:rPr>
        <w:t>方式采购的基本要求和依据。原已经参加投标并符合要求的供应商，根据自愿原则，参加</w:t>
      </w:r>
      <w:r>
        <w:rPr>
          <w:sz w:val="24"/>
        </w:rPr>
        <w:t>其他</w:t>
      </w:r>
      <w:r>
        <w:rPr>
          <w:sz w:val="24"/>
          <w:lang w:val="zh-CN"/>
        </w:rPr>
        <w:t>方式采购。</w:t>
      </w:r>
    </w:p>
    <w:p w14:paraId="2F2AC3B6">
      <w:pPr>
        <w:snapToGrid w:val="0"/>
        <w:spacing w:line="460" w:lineRule="exact"/>
        <w:ind w:firstLine="482" w:firstLineChars="200"/>
        <w:rPr>
          <w:b/>
          <w:sz w:val="24"/>
        </w:rPr>
      </w:pPr>
      <w:r>
        <w:rPr>
          <w:b/>
          <w:sz w:val="24"/>
        </w:rPr>
        <w:t>七、评标方法</w:t>
      </w:r>
    </w:p>
    <w:p w14:paraId="07E7460A">
      <w:pPr>
        <w:snapToGrid w:val="0"/>
        <w:spacing w:line="460" w:lineRule="exact"/>
        <w:ind w:firstLine="480" w:firstLineChars="200"/>
        <w:rPr>
          <w:rFonts w:hint="eastAsia" w:eastAsia="宋体"/>
          <w:sz w:val="24"/>
          <w:lang w:eastAsia="zh-CN"/>
        </w:rPr>
      </w:pPr>
      <w:r>
        <w:rPr>
          <w:sz w:val="24"/>
        </w:rPr>
        <w:t>采用综合评分法。分资格审查、商务技术标、报价文件三部分评审，总分值为100分，加分和减分因素除外。</w:t>
      </w:r>
    </w:p>
    <w:p w14:paraId="70871FC0">
      <w:pPr>
        <w:snapToGrid w:val="0"/>
        <w:spacing w:line="460" w:lineRule="exact"/>
        <w:ind w:firstLine="480" w:firstLineChars="200"/>
        <w:rPr>
          <w:sz w:val="24"/>
        </w:rPr>
      </w:pPr>
      <w:r>
        <w:rPr>
          <w:sz w:val="24"/>
        </w:rPr>
        <w:t>首先由评标委员会评审投标人资格性、符合性，对合格的投标人由评委会评审商务技术标，待商务技术标评审结束后，再开启报价文件。</w:t>
      </w:r>
    </w:p>
    <w:p w14:paraId="626840A8">
      <w:pPr>
        <w:snapToGrid w:val="0"/>
        <w:spacing w:line="460" w:lineRule="exact"/>
        <w:ind w:firstLine="480" w:firstLineChars="200"/>
        <w:rPr>
          <w:sz w:val="24"/>
        </w:rPr>
      </w:pPr>
      <w:r>
        <w:rPr>
          <w:sz w:val="24"/>
        </w:rPr>
        <w:t>评委在认真审阅投标文件的基础上，根据各投标文件的商务、技术部分的响应情况，对各评分项目进行评分，不得统一打分。</w:t>
      </w:r>
    </w:p>
    <w:p w14:paraId="3BC3CC36">
      <w:pPr>
        <w:snapToGrid w:val="0"/>
        <w:spacing w:line="460" w:lineRule="exact"/>
        <w:ind w:firstLine="482" w:firstLineChars="200"/>
        <w:rPr>
          <w:b/>
          <w:sz w:val="24"/>
        </w:rPr>
      </w:pPr>
      <w:r>
        <w:rPr>
          <w:b/>
          <w:sz w:val="24"/>
        </w:rPr>
        <w:t>（一）评标委员会对投标人资格性、符合性审查。</w:t>
      </w:r>
    </w:p>
    <w:p w14:paraId="06322112">
      <w:pPr>
        <w:pStyle w:val="79"/>
        <w:snapToGrid w:val="0"/>
        <w:spacing w:line="46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投标人资格性、符合性不合格的，其投标文件判定为无效投标文件。合格的，评委对其投标文件继续评审。</w:t>
      </w:r>
    </w:p>
    <w:p w14:paraId="7605BFF9">
      <w:pPr>
        <w:snapToGrid w:val="0"/>
        <w:spacing w:line="480" w:lineRule="exact"/>
        <w:ind w:left="2" w:firstLine="482" w:firstLineChars="200"/>
        <w:jc w:val="left"/>
        <w:rPr>
          <w:sz w:val="24"/>
          <w:lang w:val="zh-CN"/>
        </w:rPr>
      </w:pPr>
      <w:r>
        <w:rPr>
          <w:b/>
          <w:sz w:val="24"/>
          <w:lang w:val="zh-CN"/>
        </w:rPr>
        <w:t xml:space="preserve"> </w:t>
      </w:r>
      <w:r>
        <w:rPr>
          <w:rFonts w:hint="eastAsia"/>
          <w:b/>
          <w:sz w:val="24"/>
          <w:lang w:val="zh-CN"/>
        </w:rPr>
        <w:t>（</w:t>
      </w:r>
      <w:r>
        <w:rPr>
          <w:b/>
          <w:sz w:val="24"/>
          <w:lang w:val="zh-CN"/>
        </w:rPr>
        <w:t>二</w:t>
      </w:r>
      <w:r>
        <w:rPr>
          <w:rFonts w:hint="eastAsia"/>
          <w:b/>
          <w:sz w:val="24"/>
          <w:lang w:val="zh-CN"/>
        </w:rPr>
        <w:t>）</w:t>
      </w:r>
      <w:r>
        <w:rPr>
          <w:b/>
          <w:sz w:val="24"/>
          <w:highlight w:val="none"/>
          <w:lang w:val="zh-CN"/>
        </w:rPr>
        <w:t>商务技术分</w:t>
      </w:r>
      <w:r>
        <w:rPr>
          <w:sz w:val="24"/>
          <w:lang w:val="zh-CN"/>
        </w:rPr>
        <w:t>：</w:t>
      </w:r>
      <w:r>
        <w:rPr>
          <w:rFonts w:hint="eastAsia"/>
          <w:sz w:val="24"/>
          <w:u w:val="single"/>
        </w:rPr>
        <w:t>50</w:t>
      </w:r>
      <w:r>
        <w:rPr>
          <w:sz w:val="24"/>
          <w:u w:val="single"/>
          <w:lang w:val="zh-CN"/>
        </w:rPr>
        <w:t>分</w:t>
      </w:r>
    </w:p>
    <w:p w14:paraId="06B7BB34">
      <w:pPr>
        <w:snapToGrid w:val="0"/>
        <w:spacing w:line="480" w:lineRule="exact"/>
        <w:ind w:firstLine="600" w:firstLineChars="250"/>
        <w:contextualSpacing/>
        <w:jc w:val="left"/>
        <w:rPr>
          <w:sz w:val="24"/>
        </w:rPr>
      </w:pPr>
      <w:r>
        <w:rPr>
          <w:sz w:val="24"/>
        </w:rPr>
        <w:t>各投标人得分为评委会成员评分的算术平均分，分值保留小数点后两位。</w:t>
      </w:r>
    </w:p>
    <w:tbl>
      <w:tblPr>
        <w:tblStyle w:val="35"/>
        <w:tblW w:w="96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3"/>
        <w:gridCol w:w="1365"/>
        <w:gridCol w:w="7502"/>
      </w:tblGrid>
      <w:tr w14:paraId="56E1B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53" w:type="dxa"/>
            <w:vAlign w:val="center"/>
          </w:tcPr>
          <w:p w14:paraId="63AB421F">
            <w:pPr>
              <w:spacing w:line="360" w:lineRule="exact"/>
              <w:jc w:val="center"/>
              <w:rPr>
                <w:b/>
                <w:sz w:val="24"/>
                <w:szCs w:val="24"/>
              </w:rPr>
            </w:pPr>
            <w:r>
              <w:rPr>
                <w:b/>
                <w:sz w:val="24"/>
                <w:szCs w:val="24"/>
              </w:rPr>
              <w:t>序号</w:t>
            </w:r>
          </w:p>
        </w:tc>
        <w:tc>
          <w:tcPr>
            <w:tcW w:w="1365" w:type="dxa"/>
            <w:vAlign w:val="center"/>
          </w:tcPr>
          <w:p w14:paraId="58EED264">
            <w:pPr>
              <w:spacing w:line="360" w:lineRule="exact"/>
              <w:jc w:val="center"/>
              <w:rPr>
                <w:b/>
                <w:sz w:val="24"/>
                <w:szCs w:val="24"/>
              </w:rPr>
            </w:pPr>
            <w:r>
              <w:rPr>
                <w:b/>
                <w:sz w:val="24"/>
                <w:szCs w:val="24"/>
              </w:rPr>
              <w:t>评审因素</w:t>
            </w:r>
          </w:p>
        </w:tc>
        <w:tc>
          <w:tcPr>
            <w:tcW w:w="7502" w:type="dxa"/>
            <w:vAlign w:val="center"/>
          </w:tcPr>
          <w:p w14:paraId="22540EB7">
            <w:pPr>
              <w:spacing w:line="360" w:lineRule="exact"/>
              <w:jc w:val="center"/>
              <w:rPr>
                <w:b/>
                <w:sz w:val="24"/>
                <w:szCs w:val="24"/>
              </w:rPr>
            </w:pPr>
            <w:r>
              <w:rPr>
                <w:b/>
                <w:sz w:val="24"/>
                <w:szCs w:val="24"/>
              </w:rPr>
              <w:t>评分依据</w:t>
            </w:r>
          </w:p>
        </w:tc>
      </w:tr>
      <w:tr w14:paraId="14100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14:paraId="192A5FE2">
            <w:pPr>
              <w:spacing w:line="360" w:lineRule="exact"/>
              <w:jc w:val="center"/>
              <w:rPr>
                <w:b/>
                <w:sz w:val="24"/>
                <w:szCs w:val="24"/>
              </w:rPr>
            </w:pPr>
            <w:r>
              <w:rPr>
                <w:b/>
                <w:sz w:val="24"/>
                <w:szCs w:val="24"/>
              </w:rPr>
              <w:t>1</w:t>
            </w:r>
          </w:p>
        </w:tc>
        <w:tc>
          <w:tcPr>
            <w:tcW w:w="1365" w:type="dxa"/>
            <w:vAlign w:val="center"/>
          </w:tcPr>
          <w:p w14:paraId="756729B5">
            <w:pPr>
              <w:spacing w:line="360" w:lineRule="exact"/>
              <w:jc w:val="center"/>
              <w:outlineLvl w:val="0"/>
              <w:rPr>
                <w:rFonts w:hint="eastAsia"/>
                <w:sz w:val="24"/>
                <w:szCs w:val="24"/>
                <w:lang w:eastAsia="zh-CN"/>
              </w:rPr>
            </w:pPr>
            <w:r>
              <w:rPr>
                <w:rFonts w:hint="eastAsia"/>
                <w:sz w:val="24"/>
                <w:szCs w:val="24"/>
                <w:lang w:eastAsia="zh-CN"/>
              </w:rPr>
              <w:t>企业实力</w:t>
            </w:r>
          </w:p>
          <w:p w14:paraId="7439B6F4">
            <w:pPr>
              <w:spacing w:line="360" w:lineRule="exact"/>
              <w:jc w:val="center"/>
              <w:outlineLvl w:val="0"/>
              <w:rPr>
                <w:sz w:val="24"/>
                <w:szCs w:val="24"/>
              </w:rPr>
            </w:pPr>
            <w:r>
              <w:rPr>
                <w:sz w:val="24"/>
                <w:szCs w:val="24"/>
              </w:rPr>
              <w:t>（</w:t>
            </w:r>
            <w:r>
              <w:rPr>
                <w:rFonts w:hint="eastAsia"/>
                <w:sz w:val="24"/>
                <w:szCs w:val="24"/>
                <w:lang w:val="en-US" w:eastAsia="zh-CN"/>
              </w:rPr>
              <w:t>8</w:t>
            </w:r>
            <w:r>
              <w:rPr>
                <w:sz w:val="24"/>
                <w:szCs w:val="24"/>
              </w:rPr>
              <w:t>分）</w:t>
            </w:r>
          </w:p>
        </w:tc>
        <w:tc>
          <w:tcPr>
            <w:tcW w:w="7502" w:type="dxa"/>
            <w:vAlign w:val="center"/>
          </w:tcPr>
          <w:p w14:paraId="3C129D07">
            <w:pPr>
              <w:numPr>
                <w:ilvl w:val="0"/>
                <w:numId w:val="5"/>
              </w:numPr>
              <w:spacing w:line="360" w:lineRule="exact"/>
              <w:rPr>
                <w:sz w:val="24"/>
                <w:szCs w:val="24"/>
              </w:rPr>
            </w:pPr>
            <w:r>
              <w:rPr>
                <w:sz w:val="24"/>
                <w:szCs w:val="24"/>
              </w:rPr>
              <w:t>供应商具有有效的质量管理体系认证证书、环境管理体系认证证书、职业健康安全管理认证证书的，每有一项得</w:t>
            </w:r>
            <w:r>
              <w:rPr>
                <w:rFonts w:hint="eastAsia"/>
                <w:sz w:val="24"/>
                <w:szCs w:val="24"/>
                <w:lang w:val="en-US" w:eastAsia="zh-CN"/>
              </w:rPr>
              <w:t>2</w:t>
            </w:r>
            <w:r>
              <w:rPr>
                <w:sz w:val="24"/>
                <w:szCs w:val="24"/>
              </w:rPr>
              <w:t>分，最高得</w:t>
            </w:r>
            <w:r>
              <w:rPr>
                <w:rFonts w:hint="eastAsia"/>
                <w:sz w:val="24"/>
                <w:szCs w:val="24"/>
                <w:lang w:val="en-US" w:eastAsia="zh-CN"/>
              </w:rPr>
              <w:t>6</w:t>
            </w:r>
            <w:r>
              <w:rPr>
                <w:sz w:val="24"/>
                <w:szCs w:val="24"/>
              </w:rPr>
              <w:t>分。（提供证书复印件并加盖单位公章）。</w:t>
            </w:r>
          </w:p>
          <w:p w14:paraId="282773AC">
            <w:pPr>
              <w:numPr>
                <w:ilvl w:val="0"/>
                <w:numId w:val="5"/>
              </w:numPr>
              <w:spacing w:line="360" w:lineRule="exact"/>
              <w:rPr>
                <w:rFonts w:hint="default"/>
                <w:sz w:val="24"/>
                <w:szCs w:val="24"/>
                <w:lang w:val="en-US"/>
              </w:rPr>
            </w:pPr>
            <w:r>
              <w:rPr>
                <w:rFonts w:hint="eastAsia"/>
                <w:sz w:val="24"/>
                <w:szCs w:val="24"/>
                <w:lang w:eastAsia="zh-CN"/>
              </w:rPr>
              <w:t>供应商具有</w:t>
            </w:r>
            <w:r>
              <w:rPr>
                <w:rFonts w:hint="default" w:ascii="Times New Roman" w:hAnsi="Times New Roman" w:eastAsia="宋体" w:cs="Times New Roman"/>
                <w:color w:val="000000"/>
                <w:kern w:val="0"/>
                <w:sz w:val="24"/>
                <w:szCs w:val="24"/>
                <w:lang w:val="en-US" w:eastAsia="zh-CN" w:bidi="ar"/>
              </w:rPr>
              <w:t xml:space="preserve">AAA </w:t>
            </w:r>
            <w:r>
              <w:rPr>
                <w:rFonts w:hint="eastAsia" w:ascii="宋体" w:hAnsi="宋体" w:eastAsia="宋体" w:cs="宋体"/>
                <w:color w:val="000000"/>
                <w:kern w:val="0"/>
                <w:sz w:val="24"/>
                <w:szCs w:val="24"/>
                <w:lang w:val="en-US" w:eastAsia="zh-CN" w:bidi="ar"/>
              </w:rPr>
              <w:t>信用等级</w:t>
            </w:r>
            <w:r>
              <w:rPr>
                <w:rFonts w:hint="eastAsia"/>
                <w:sz w:val="24"/>
                <w:szCs w:val="24"/>
                <w:lang w:val="en-US" w:eastAsia="zh-CN"/>
              </w:rPr>
              <w:t>认证的，得2分。</w:t>
            </w:r>
            <w:r>
              <w:rPr>
                <w:sz w:val="24"/>
                <w:szCs w:val="24"/>
              </w:rPr>
              <w:t>（提供证书复印件并加盖单位公章）。</w:t>
            </w:r>
          </w:p>
        </w:tc>
      </w:tr>
      <w:tr w14:paraId="53E4B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14:paraId="5131A83B">
            <w:pPr>
              <w:spacing w:line="360" w:lineRule="exact"/>
              <w:jc w:val="center"/>
              <w:outlineLvl w:val="0"/>
              <w:rPr>
                <w:rFonts w:hint="eastAsia" w:eastAsia="宋体"/>
                <w:sz w:val="24"/>
                <w:szCs w:val="24"/>
                <w:lang w:eastAsia="zh-CN"/>
              </w:rPr>
            </w:pPr>
            <w:r>
              <w:rPr>
                <w:rFonts w:hint="eastAsia"/>
                <w:sz w:val="24"/>
                <w:szCs w:val="24"/>
                <w:lang w:val="en-US" w:eastAsia="zh-CN"/>
              </w:rPr>
              <w:t>2</w:t>
            </w:r>
          </w:p>
        </w:tc>
        <w:tc>
          <w:tcPr>
            <w:tcW w:w="1365" w:type="dxa"/>
            <w:vAlign w:val="center"/>
          </w:tcPr>
          <w:p w14:paraId="753E2A89">
            <w:pPr>
              <w:spacing w:line="360" w:lineRule="exact"/>
              <w:jc w:val="center"/>
              <w:outlineLvl w:val="0"/>
              <w:rPr>
                <w:rFonts w:hint="eastAsia"/>
                <w:sz w:val="24"/>
                <w:szCs w:val="24"/>
                <w:lang w:eastAsia="zh-CN"/>
              </w:rPr>
            </w:pPr>
            <w:r>
              <w:rPr>
                <w:rFonts w:hint="eastAsia"/>
                <w:sz w:val="24"/>
                <w:szCs w:val="24"/>
                <w:lang w:eastAsia="zh-CN"/>
              </w:rPr>
              <w:t>技术参数</w:t>
            </w:r>
          </w:p>
          <w:p w14:paraId="70BC02C4">
            <w:pPr>
              <w:spacing w:line="360" w:lineRule="exact"/>
              <w:jc w:val="center"/>
              <w:outlineLvl w:val="0"/>
              <w:rPr>
                <w:color w:val="000000"/>
                <w:sz w:val="24"/>
                <w:szCs w:val="24"/>
              </w:rPr>
            </w:pPr>
            <w:r>
              <w:rPr>
                <w:rFonts w:hint="eastAsia"/>
                <w:color w:val="000000"/>
                <w:sz w:val="24"/>
                <w:szCs w:val="24"/>
              </w:rPr>
              <w:t>（</w:t>
            </w:r>
            <w:r>
              <w:rPr>
                <w:rFonts w:hint="eastAsia"/>
                <w:color w:val="000000"/>
                <w:sz w:val="24"/>
                <w:szCs w:val="24"/>
                <w:lang w:val="en-US" w:eastAsia="zh-CN"/>
              </w:rPr>
              <w:t>10</w:t>
            </w:r>
            <w:r>
              <w:rPr>
                <w:color w:val="000000"/>
                <w:sz w:val="24"/>
                <w:szCs w:val="24"/>
              </w:rPr>
              <w:t>分</w:t>
            </w:r>
            <w:r>
              <w:rPr>
                <w:rFonts w:hint="eastAsia"/>
                <w:color w:val="000000"/>
                <w:sz w:val="24"/>
                <w:szCs w:val="24"/>
              </w:rPr>
              <w:t>）</w:t>
            </w:r>
          </w:p>
        </w:tc>
        <w:tc>
          <w:tcPr>
            <w:tcW w:w="7502" w:type="dxa"/>
            <w:vAlign w:val="center"/>
          </w:tcPr>
          <w:p w14:paraId="3A8B6133">
            <w:pPr>
              <w:spacing w:line="360" w:lineRule="exact"/>
              <w:rPr>
                <w:rFonts w:hint="default" w:eastAsia="宋体"/>
                <w:sz w:val="24"/>
                <w:szCs w:val="24"/>
                <w:lang w:val="en-US" w:eastAsia="zh-CN"/>
              </w:rPr>
            </w:pPr>
            <w:r>
              <w:rPr>
                <w:rFonts w:hint="eastAsia"/>
                <w:color w:val="000000"/>
                <w:sz w:val="24"/>
                <w:szCs w:val="24"/>
                <w:lang w:eastAsia="zh-CN"/>
              </w:rPr>
              <w:t>项目需求中洗地机器人及炒菜机器人加“</w:t>
            </w:r>
            <w:r>
              <w:rPr>
                <w:rFonts w:hint="eastAsia"/>
                <w:color w:val="000000"/>
                <w:sz w:val="24"/>
                <w:szCs w:val="24"/>
                <w:lang w:val="en-US" w:eastAsia="zh-CN"/>
              </w:rPr>
              <w:t>*</w:t>
            </w:r>
            <w:r>
              <w:rPr>
                <w:rFonts w:hint="eastAsia"/>
                <w:color w:val="000000"/>
                <w:sz w:val="24"/>
                <w:szCs w:val="24"/>
                <w:lang w:eastAsia="zh-CN"/>
              </w:rPr>
              <w:t>”的功能及技术参数，每有</w:t>
            </w:r>
            <w:r>
              <w:rPr>
                <w:rFonts w:hint="eastAsia"/>
                <w:color w:val="000000"/>
                <w:sz w:val="24"/>
                <w:szCs w:val="24"/>
                <w:lang w:val="en-US" w:eastAsia="zh-CN"/>
              </w:rPr>
              <w:t>1点满足或优于采购要求得1分，最高得10分，提供相关证明材料复印件并加盖单位公章。</w:t>
            </w:r>
          </w:p>
        </w:tc>
      </w:tr>
      <w:tr w14:paraId="43599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vAlign w:val="center"/>
          </w:tcPr>
          <w:p w14:paraId="4C7B8606">
            <w:pPr>
              <w:spacing w:line="360" w:lineRule="exact"/>
              <w:jc w:val="center"/>
              <w:outlineLvl w:val="0"/>
              <w:rPr>
                <w:rFonts w:hint="eastAsia" w:eastAsia="宋体"/>
                <w:sz w:val="24"/>
                <w:szCs w:val="24"/>
                <w:lang w:eastAsia="zh-CN"/>
              </w:rPr>
            </w:pPr>
            <w:r>
              <w:rPr>
                <w:rFonts w:hint="eastAsia"/>
                <w:sz w:val="24"/>
                <w:szCs w:val="24"/>
                <w:lang w:val="en-US" w:eastAsia="zh-CN"/>
              </w:rPr>
              <w:t>3</w:t>
            </w:r>
          </w:p>
        </w:tc>
        <w:tc>
          <w:tcPr>
            <w:tcW w:w="1365" w:type="dxa"/>
            <w:vAlign w:val="center"/>
          </w:tcPr>
          <w:p w14:paraId="25998120">
            <w:pPr>
              <w:spacing w:line="360" w:lineRule="exact"/>
              <w:jc w:val="center"/>
              <w:outlineLvl w:val="0"/>
              <w:rPr>
                <w:sz w:val="24"/>
                <w:szCs w:val="24"/>
              </w:rPr>
            </w:pPr>
            <w:r>
              <w:rPr>
                <w:sz w:val="24"/>
                <w:szCs w:val="24"/>
              </w:rPr>
              <w:t>供货及安装方案</w:t>
            </w:r>
          </w:p>
          <w:p w14:paraId="24B8A605">
            <w:pPr>
              <w:spacing w:line="360" w:lineRule="exact"/>
              <w:jc w:val="center"/>
              <w:outlineLvl w:val="0"/>
              <w:rPr>
                <w:sz w:val="24"/>
                <w:szCs w:val="24"/>
              </w:rPr>
            </w:pPr>
            <w:r>
              <w:rPr>
                <w:rFonts w:hint="eastAsia"/>
                <w:sz w:val="24"/>
                <w:szCs w:val="24"/>
              </w:rPr>
              <w:t>（</w:t>
            </w:r>
            <w:r>
              <w:rPr>
                <w:rFonts w:hint="eastAsia"/>
                <w:sz w:val="24"/>
                <w:szCs w:val="24"/>
                <w:lang w:val="en-US" w:eastAsia="zh-CN"/>
              </w:rPr>
              <w:t>12</w:t>
            </w:r>
            <w:r>
              <w:rPr>
                <w:rFonts w:hint="eastAsia"/>
                <w:sz w:val="24"/>
                <w:szCs w:val="24"/>
              </w:rPr>
              <w:t>分）</w:t>
            </w:r>
          </w:p>
        </w:tc>
        <w:tc>
          <w:tcPr>
            <w:tcW w:w="7502" w:type="dxa"/>
            <w:vAlign w:val="center"/>
          </w:tcPr>
          <w:p w14:paraId="43C79310">
            <w:pPr>
              <w:spacing w:line="360" w:lineRule="exact"/>
              <w:rPr>
                <w:bCs/>
                <w:sz w:val="24"/>
                <w:szCs w:val="24"/>
              </w:rPr>
            </w:pPr>
            <w:r>
              <w:rPr>
                <w:sz w:val="24"/>
                <w:szCs w:val="24"/>
              </w:rPr>
              <w:t>供应商供货安装包括但不限于供货时间安排、原料选用、生产计划、品质控制、包装运输、安装调试、产品使用培训、验收等。供货方案完整周密、科学性、合理性强的得</w:t>
            </w:r>
            <w:r>
              <w:rPr>
                <w:rFonts w:hint="eastAsia"/>
                <w:sz w:val="24"/>
                <w:szCs w:val="24"/>
                <w:lang w:val="en-US" w:eastAsia="zh-CN"/>
              </w:rPr>
              <w:t>12</w:t>
            </w:r>
            <w:r>
              <w:rPr>
                <w:sz w:val="24"/>
                <w:szCs w:val="24"/>
              </w:rPr>
              <w:t>分，供货方案比较完整周密、科学性、合理性良好的得</w:t>
            </w:r>
            <w:r>
              <w:rPr>
                <w:rFonts w:hint="eastAsia"/>
                <w:sz w:val="24"/>
                <w:szCs w:val="24"/>
                <w:lang w:val="en-US" w:eastAsia="zh-CN"/>
              </w:rPr>
              <w:t>8</w:t>
            </w:r>
            <w:r>
              <w:rPr>
                <w:sz w:val="24"/>
                <w:szCs w:val="24"/>
              </w:rPr>
              <w:t>分，供货方案不够完整周密、科学性、合理性一般的得</w:t>
            </w:r>
            <w:r>
              <w:rPr>
                <w:rFonts w:hint="eastAsia"/>
                <w:sz w:val="24"/>
                <w:szCs w:val="24"/>
                <w:lang w:val="en-US" w:eastAsia="zh-CN"/>
              </w:rPr>
              <w:t>4</w:t>
            </w:r>
            <w:r>
              <w:rPr>
                <w:sz w:val="24"/>
                <w:szCs w:val="24"/>
              </w:rPr>
              <w:t>分，未提供不得分。</w:t>
            </w:r>
          </w:p>
        </w:tc>
      </w:tr>
      <w:tr w14:paraId="5A222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14:paraId="6965FC47">
            <w:pPr>
              <w:spacing w:line="360" w:lineRule="exact"/>
              <w:jc w:val="center"/>
              <w:outlineLvl w:val="0"/>
              <w:rPr>
                <w:rFonts w:hint="eastAsia" w:eastAsia="宋体"/>
                <w:sz w:val="24"/>
                <w:szCs w:val="24"/>
                <w:lang w:eastAsia="zh-CN"/>
              </w:rPr>
            </w:pPr>
            <w:r>
              <w:rPr>
                <w:rFonts w:hint="eastAsia"/>
                <w:sz w:val="24"/>
                <w:szCs w:val="24"/>
                <w:lang w:val="en-US" w:eastAsia="zh-CN"/>
              </w:rPr>
              <w:t>4</w:t>
            </w:r>
          </w:p>
        </w:tc>
        <w:tc>
          <w:tcPr>
            <w:tcW w:w="1365" w:type="dxa"/>
            <w:vAlign w:val="center"/>
          </w:tcPr>
          <w:p w14:paraId="5B6697E8">
            <w:pPr>
              <w:spacing w:line="360" w:lineRule="exact"/>
              <w:jc w:val="center"/>
              <w:outlineLvl w:val="0"/>
              <w:rPr>
                <w:sz w:val="24"/>
                <w:szCs w:val="24"/>
              </w:rPr>
            </w:pPr>
            <w:r>
              <w:rPr>
                <w:sz w:val="24"/>
                <w:szCs w:val="24"/>
              </w:rPr>
              <w:t>售后服务</w:t>
            </w:r>
          </w:p>
          <w:p w14:paraId="3C96DEAB">
            <w:pPr>
              <w:spacing w:line="360" w:lineRule="exact"/>
              <w:jc w:val="center"/>
              <w:outlineLvl w:val="0"/>
              <w:rPr>
                <w:sz w:val="24"/>
                <w:szCs w:val="24"/>
              </w:rPr>
            </w:pPr>
            <w:r>
              <w:rPr>
                <w:sz w:val="24"/>
                <w:szCs w:val="24"/>
              </w:rPr>
              <w:t>（</w:t>
            </w:r>
            <w:r>
              <w:rPr>
                <w:rFonts w:hint="eastAsia"/>
                <w:sz w:val="24"/>
                <w:szCs w:val="24"/>
                <w:lang w:val="en-US" w:eastAsia="zh-CN"/>
              </w:rPr>
              <w:t>12</w:t>
            </w:r>
            <w:r>
              <w:rPr>
                <w:sz w:val="24"/>
                <w:szCs w:val="24"/>
              </w:rPr>
              <w:t>分）</w:t>
            </w:r>
          </w:p>
        </w:tc>
        <w:tc>
          <w:tcPr>
            <w:tcW w:w="7502" w:type="dxa"/>
            <w:vAlign w:val="center"/>
          </w:tcPr>
          <w:p w14:paraId="5A1BB0DE">
            <w:pPr>
              <w:spacing w:line="360" w:lineRule="exact"/>
              <w:rPr>
                <w:color w:val="auto"/>
                <w:sz w:val="24"/>
                <w:szCs w:val="24"/>
              </w:rPr>
            </w:pPr>
            <w:r>
              <w:rPr>
                <w:color w:val="auto"/>
                <w:sz w:val="24"/>
                <w:szCs w:val="24"/>
              </w:rPr>
              <w:t>1、供应商</w:t>
            </w:r>
            <w:r>
              <w:rPr>
                <w:rFonts w:hint="eastAsia"/>
                <w:color w:val="auto"/>
                <w:sz w:val="24"/>
                <w:szCs w:val="24"/>
              </w:rPr>
              <w:t>具有本地化售后服务的能力得2分，提供①本地化售后服务承诺函（格式自拟）及②如投标供应商注册在南通市范围内的本地投标供应商，须提供营业执照；如投标供应商注册在非南通市范围内的，自行设立常设机构的，须提供房屋租赁合同或房产证；如投标供应商注册在非南通市范围内，委托本地代维公司维保的，须提供代维公司针对本项目与供应商的唯一合作协议及代维公司的营业执照。</w:t>
            </w:r>
          </w:p>
          <w:p w14:paraId="3C5E9F21">
            <w:pPr>
              <w:spacing w:line="360" w:lineRule="exact"/>
              <w:rPr>
                <w:sz w:val="24"/>
                <w:szCs w:val="24"/>
              </w:rPr>
            </w:pPr>
            <w:r>
              <w:rPr>
                <w:sz w:val="24"/>
                <w:szCs w:val="24"/>
              </w:rPr>
              <w:t>2、依据供应商</w:t>
            </w:r>
            <w:r>
              <w:rPr>
                <w:rFonts w:hint="eastAsia"/>
                <w:sz w:val="24"/>
                <w:szCs w:val="24"/>
              </w:rPr>
              <w:t>投标</w:t>
            </w:r>
            <w:r>
              <w:rPr>
                <w:sz w:val="24"/>
                <w:szCs w:val="24"/>
              </w:rPr>
              <w:t>文件中提供的售后服务及培训方案，从质量保障措施、响应时间、方案的合理性、完整性、可行性等方面综合比较评价。</w:t>
            </w:r>
          </w:p>
          <w:p w14:paraId="3680A7EE">
            <w:pPr>
              <w:spacing w:line="360" w:lineRule="exact"/>
              <w:rPr>
                <w:sz w:val="24"/>
                <w:szCs w:val="24"/>
              </w:rPr>
            </w:pPr>
            <w:r>
              <w:rPr>
                <w:sz w:val="24"/>
                <w:szCs w:val="24"/>
              </w:rPr>
              <w:t>方案合理可行、质量保证措施完善、响应及时的</w:t>
            </w:r>
            <w:r>
              <w:rPr>
                <w:rFonts w:hint="eastAsia"/>
                <w:sz w:val="24"/>
                <w:szCs w:val="24"/>
                <w:lang w:eastAsia="zh-CN"/>
              </w:rPr>
              <w:t>，</w:t>
            </w:r>
            <w:r>
              <w:rPr>
                <w:sz w:val="24"/>
                <w:szCs w:val="24"/>
              </w:rPr>
              <w:t>得</w:t>
            </w:r>
            <w:r>
              <w:rPr>
                <w:rFonts w:hint="eastAsia"/>
                <w:sz w:val="24"/>
                <w:szCs w:val="24"/>
                <w:lang w:val="en-US" w:eastAsia="zh-CN"/>
              </w:rPr>
              <w:t>6</w:t>
            </w:r>
            <w:r>
              <w:rPr>
                <w:sz w:val="24"/>
                <w:szCs w:val="24"/>
              </w:rPr>
              <w:t>分；方案较合理可行、有质量保证措施、响应较及时的</w:t>
            </w:r>
            <w:r>
              <w:rPr>
                <w:rFonts w:hint="eastAsia"/>
                <w:sz w:val="24"/>
                <w:szCs w:val="24"/>
                <w:lang w:eastAsia="zh-CN"/>
              </w:rPr>
              <w:t>，</w:t>
            </w:r>
            <w:r>
              <w:rPr>
                <w:sz w:val="24"/>
                <w:szCs w:val="24"/>
              </w:rPr>
              <w:t>得</w:t>
            </w:r>
            <w:r>
              <w:rPr>
                <w:rFonts w:hint="eastAsia"/>
                <w:sz w:val="24"/>
                <w:szCs w:val="24"/>
              </w:rPr>
              <w:t>4</w:t>
            </w:r>
            <w:r>
              <w:rPr>
                <w:sz w:val="24"/>
                <w:szCs w:val="24"/>
              </w:rPr>
              <w:t>分；</w:t>
            </w:r>
            <w:r>
              <w:rPr>
                <w:kern w:val="0"/>
                <w:sz w:val="24"/>
                <w:szCs w:val="24"/>
              </w:rPr>
              <w:t>方案不合理、无质量保证措施、响应时间较长的</w:t>
            </w:r>
            <w:r>
              <w:rPr>
                <w:rFonts w:hint="eastAsia"/>
                <w:kern w:val="0"/>
                <w:sz w:val="24"/>
                <w:szCs w:val="24"/>
                <w:lang w:eastAsia="zh-CN"/>
              </w:rPr>
              <w:t>，</w:t>
            </w:r>
            <w:r>
              <w:rPr>
                <w:kern w:val="0"/>
                <w:sz w:val="24"/>
                <w:szCs w:val="24"/>
              </w:rPr>
              <w:t>得</w:t>
            </w:r>
            <w:r>
              <w:rPr>
                <w:rFonts w:hint="eastAsia"/>
                <w:kern w:val="0"/>
                <w:sz w:val="24"/>
                <w:szCs w:val="24"/>
              </w:rPr>
              <w:t>2</w:t>
            </w:r>
            <w:r>
              <w:rPr>
                <w:kern w:val="0"/>
                <w:sz w:val="24"/>
                <w:szCs w:val="24"/>
              </w:rPr>
              <w:t>分；</w:t>
            </w:r>
            <w:r>
              <w:rPr>
                <w:sz w:val="24"/>
                <w:szCs w:val="24"/>
              </w:rPr>
              <w:t>未提供的不得分。</w:t>
            </w:r>
          </w:p>
          <w:p w14:paraId="45F6D792">
            <w:pPr>
              <w:spacing w:line="360" w:lineRule="exact"/>
              <w:rPr>
                <w:b/>
                <w:sz w:val="24"/>
                <w:szCs w:val="24"/>
              </w:rPr>
            </w:pPr>
            <w:r>
              <w:rPr>
                <w:b/>
                <w:sz w:val="24"/>
                <w:szCs w:val="24"/>
              </w:rPr>
              <w:t>特别提醒：售后服务及培训方案需根据业主的采购需求提供，不得照抄照搬已有方案，如有高度雷同，作串标处理。</w:t>
            </w:r>
          </w:p>
          <w:p w14:paraId="5A55D84A">
            <w:pPr>
              <w:spacing w:line="360" w:lineRule="exact"/>
              <w:rPr>
                <w:rFonts w:hint="default" w:eastAsia="宋体"/>
                <w:b/>
                <w:sz w:val="24"/>
                <w:szCs w:val="24"/>
                <w:lang w:val="en-US" w:eastAsia="zh-CN"/>
              </w:rPr>
            </w:pPr>
            <w:r>
              <w:rPr>
                <w:rFonts w:hint="eastAsia"/>
                <w:b/>
                <w:sz w:val="24"/>
                <w:szCs w:val="24"/>
                <w:lang w:val="en-US" w:eastAsia="zh-CN"/>
              </w:rPr>
              <w:t>3、质保期在项目需求要求的基础上每增加1年得2分，最高得4分，提供承诺书（格式自拟）。</w:t>
            </w:r>
          </w:p>
        </w:tc>
      </w:tr>
      <w:tr w14:paraId="7651A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53" w:type="dxa"/>
            <w:vAlign w:val="center"/>
          </w:tcPr>
          <w:p w14:paraId="5AFC2B7D">
            <w:pPr>
              <w:spacing w:line="360" w:lineRule="exact"/>
              <w:jc w:val="center"/>
              <w:outlineLvl w:val="0"/>
              <w:rPr>
                <w:rFonts w:hint="default" w:eastAsia="宋体"/>
                <w:sz w:val="24"/>
                <w:szCs w:val="24"/>
                <w:lang w:val="en-US" w:eastAsia="zh-CN"/>
              </w:rPr>
            </w:pPr>
            <w:r>
              <w:rPr>
                <w:rFonts w:hint="eastAsia"/>
                <w:sz w:val="24"/>
                <w:szCs w:val="24"/>
                <w:lang w:val="en-US" w:eastAsia="zh-CN"/>
              </w:rPr>
              <w:t>5</w:t>
            </w:r>
          </w:p>
        </w:tc>
        <w:tc>
          <w:tcPr>
            <w:tcW w:w="1365" w:type="dxa"/>
            <w:vAlign w:val="center"/>
          </w:tcPr>
          <w:p w14:paraId="122AA475">
            <w:pPr>
              <w:spacing w:line="360" w:lineRule="exact"/>
              <w:jc w:val="center"/>
              <w:outlineLvl w:val="0"/>
              <w:rPr>
                <w:sz w:val="24"/>
                <w:szCs w:val="24"/>
              </w:rPr>
            </w:pPr>
            <w:r>
              <w:rPr>
                <w:sz w:val="24"/>
                <w:szCs w:val="24"/>
              </w:rPr>
              <w:t>业绩</w:t>
            </w:r>
          </w:p>
          <w:p w14:paraId="216E1DC2">
            <w:pPr>
              <w:spacing w:line="360" w:lineRule="exact"/>
              <w:jc w:val="center"/>
              <w:outlineLvl w:val="0"/>
              <w:rPr>
                <w:sz w:val="24"/>
                <w:szCs w:val="24"/>
              </w:rPr>
            </w:pPr>
            <w:r>
              <w:rPr>
                <w:sz w:val="24"/>
                <w:szCs w:val="24"/>
              </w:rPr>
              <w:t>（</w:t>
            </w:r>
            <w:r>
              <w:rPr>
                <w:rFonts w:hint="eastAsia"/>
                <w:sz w:val="24"/>
                <w:szCs w:val="24"/>
                <w:lang w:val="en-US" w:eastAsia="zh-CN"/>
              </w:rPr>
              <w:t>8</w:t>
            </w:r>
            <w:r>
              <w:rPr>
                <w:sz w:val="24"/>
                <w:szCs w:val="24"/>
              </w:rPr>
              <w:t>分）</w:t>
            </w:r>
          </w:p>
        </w:tc>
        <w:tc>
          <w:tcPr>
            <w:tcW w:w="7502" w:type="dxa"/>
            <w:vAlign w:val="center"/>
          </w:tcPr>
          <w:p w14:paraId="4DA2B6A1">
            <w:pPr>
              <w:spacing w:line="360" w:lineRule="exact"/>
              <w:outlineLvl w:val="0"/>
              <w:rPr>
                <w:rFonts w:hint="eastAsia"/>
                <w:bCs/>
                <w:sz w:val="24"/>
                <w:szCs w:val="24"/>
                <w:lang w:eastAsia="zh-CN"/>
              </w:rPr>
            </w:pPr>
            <w:r>
              <w:rPr>
                <w:bCs/>
                <w:sz w:val="24"/>
                <w:szCs w:val="24"/>
              </w:rPr>
              <w:t>供应商近3年以来（</w:t>
            </w:r>
            <w:r>
              <w:rPr>
                <w:rFonts w:hint="eastAsia"/>
                <w:bCs/>
                <w:sz w:val="24"/>
                <w:szCs w:val="24"/>
              </w:rPr>
              <w:t>投标</w:t>
            </w:r>
            <w:r>
              <w:rPr>
                <w:bCs/>
                <w:sz w:val="24"/>
                <w:szCs w:val="24"/>
              </w:rPr>
              <w:t>截止日前推3年，以合同签订日为准）完成过</w:t>
            </w:r>
            <w:r>
              <w:rPr>
                <w:rFonts w:hint="eastAsia"/>
                <w:bCs/>
                <w:sz w:val="24"/>
                <w:szCs w:val="24"/>
                <w:lang w:eastAsia="zh-CN"/>
              </w:rPr>
              <w:t>洗地机器人的业绩</w:t>
            </w:r>
            <w:r>
              <w:rPr>
                <w:bCs/>
                <w:sz w:val="24"/>
                <w:szCs w:val="24"/>
              </w:rPr>
              <w:t>，每有一个得</w:t>
            </w:r>
            <w:r>
              <w:rPr>
                <w:rFonts w:hint="eastAsia"/>
                <w:bCs/>
                <w:sz w:val="24"/>
                <w:szCs w:val="24"/>
                <w:lang w:val="en-US" w:eastAsia="zh-CN"/>
              </w:rPr>
              <w:t>2</w:t>
            </w:r>
            <w:r>
              <w:rPr>
                <w:bCs/>
                <w:sz w:val="24"/>
                <w:szCs w:val="24"/>
              </w:rPr>
              <w:t>分，最多得</w:t>
            </w:r>
            <w:r>
              <w:rPr>
                <w:rFonts w:hint="eastAsia"/>
                <w:bCs/>
                <w:sz w:val="24"/>
                <w:szCs w:val="24"/>
                <w:lang w:val="en-US" w:eastAsia="zh-CN"/>
              </w:rPr>
              <w:t>4</w:t>
            </w:r>
            <w:r>
              <w:rPr>
                <w:bCs/>
                <w:sz w:val="24"/>
                <w:szCs w:val="24"/>
              </w:rPr>
              <w:t>分，需提供采购合同及相应的税务发票复印件加盖公章</w:t>
            </w:r>
            <w:r>
              <w:rPr>
                <w:rFonts w:hint="eastAsia"/>
                <w:bCs/>
                <w:sz w:val="24"/>
                <w:szCs w:val="24"/>
                <w:lang w:eastAsia="zh-CN"/>
              </w:rPr>
              <w:t>。</w:t>
            </w:r>
          </w:p>
          <w:p w14:paraId="5E71AAAC">
            <w:pPr>
              <w:spacing w:line="360" w:lineRule="exact"/>
              <w:outlineLvl w:val="0"/>
              <w:rPr>
                <w:rFonts w:hint="eastAsia"/>
                <w:bCs/>
                <w:sz w:val="24"/>
                <w:szCs w:val="24"/>
                <w:lang w:val="en-US" w:eastAsia="zh-CN"/>
              </w:rPr>
            </w:pPr>
            <w:r>
              <w:rPr>
                <w:bCs/>
                <w:sz w:val="24"/>
                <w:szCs w:val="24"/>
              </w:rPr>
              <w:t>供应商近3年以来（</w:t>
            </w:r>
            <w:r>
              <w:rPr>
                <w:rFonts w:hint="eastAsia"/>
                <w:bCs/>
                <w:sz w:val="24"/>
                <w:szCs w:val="24"/>
              </w:rPr>
              <w:t>投标</w:t>
            </w:r>
            <w:r>
              <w:rPr>
                <w:bCs/>
                <w:sz w:val="24"/>
                <w:szCs w:val="24"/>
              </w:rPr>
              <w:t>截止日前推3年，以合同签订日为准）完成过</w:t>
            </w:r>
            <w:r>
              <w:rPr>
                <w:rFonts w:hint="eastAsia"/>
                <w:bCs/>
                <w:sz w:val="24"/>
                <w:szCs w:val="24"/>
                <w:lang w:eastAsia="zh-CN"/>
              </w:rPr>
              <w:t>炒菜机器人的业绩</w:t>
            </w:r>
            <w:r>
              <w:rPr>
                <w:bCs/>
                <w:sz w:val="24"/>
                <w:szCs w:val="24"/>
              </w:rPr>
              <w:t>，每有一个得</w:t>
            </w:r>
            <w:r>
              <w:rPr>
                <w:rFonts w:hint="eastAsia"/>
                <w:bCs/>
                <w:sz w:val="24"/>
                <w:szCs w:val="24"/>
                <w:lang w:val="en-US" w:eastAsia="zh-CN"/>
              </w:rPr>
              <w:t>2</w:t>
            </w:r>
            <w:r>
              <w:rPr>
                <w:bCs/>
                <w:sz w:val="24"/>
                <w:szCs w:val="24"/>
              </w:rPr>
              <w:t>分，最多得</w:t>
            </w:r>
            <w:r>
              <w:rPr>
                <w:rFonts w:hint="eastAsia"/>
                <w:bCs/>
                <w:sz w:val="24"/>
                <w:szCs w:val="24"/>
                <w:lang w:val="en-US" w:eastAsia="zh-CN"/>
              </w:rPr>
              <w:t>4</w:t>
            </w:r>
            <w:r>
              <w:rPr>
                <w:bCs/>
                <w:sz w:val="24"/>
                <w:szCs w:val="24"/>
              </w:rPr>
              <w:t>分，需提供采购合同及相应的税务发票复印件加盖公章</w:t>
            </w:r>
            <w:r>
              <w:rPr>
                <w:rFonts w:hint="eastAsia"/>
                <w:bCs/>
                <w:sz w:val="24"/>
                <w:szCs w:val="24"/>
                <w:lang w:eastAsia="zh-CN"/>
              </w:rPr>
              <w:t>。</w:t>
            </w:r>
          </w:p>
        </w:tc>
      </w:tr>
    </w:tbl>
    <w:p w14:paraId="67D75F4B">
      <w:pPr>
        <w:snapToGrid w:val="0"/>
        <w:spacing w:line="480" w:lineRule="exact"/>
        <w:ind w:firstLine="602" w:firstLineChars="250"/>
        <w:contextualSpacing/>
        <w:jc w:val="left"/>
        <w:rPr>
          <w:sz w:val="24"/>
        </w:rPr>
      </w:pPr>
      <w:r>
        <w:rPr>
          <w:b/>
          <w:bCs/>
          <w:color w:val="000000"/>
          <w:sz w:val="24"/>
          <w:u w:val="thick"/>
        </w:rPr>
        <w:t>特别提醒：技术标评分中所涉及相关资料等证明材料均须提供原件复印件并将原件带至开标现场备查，</w:t>
      </w:r>
      <w:r>
        <w:rPr>
          <w:b/>
          <w:bCs/>
          <w:color w:val="000000"/>
          <w:sz w:val="24"/>
          <w:u w:val="thick"/>
          <w:lang w:val="zh-TW"/>
        </w:rPr>
        <w:t>所提供的相关材料缺失、不符或不提供者，有关评分内容不得分，材料原件可用公证件原件替代，不需密封。</w:t>
      </w:r>
      <w:r>
        <w:rPr>
          <w:b/>
          <w:bCs/>
          <w:color w:val="000000"/>
          <w:sz w:val="24"/>
          <w:u w:val="thick"/>
        </w:rPr>
        <w:t>未携带原件或因携带原件不全所引起的后果由投标人自行承担。</w:t>
      </w:r>
      <w:r>
        <w:rPr>
          <w:b/>
          <w:bCs/>
          <w:color w:val="000000"/>
          <w:sz w:val="24"/>
          <w:u w:val="thick"/>
          <w:lang w:val="zh-TW"/>
        </w:rPr>
        <w:t>评标未尽事宜由评标委员会根据有关规定讨论决定。</w:t>
      </w:r>
      <w:r>
        <w:rPr>
          <w:sz w:val="24"/>
        </w:rPr>
        <w:t xml:space="preserve"> </w:t>
      </w:r>
    </w:p>
    <w:p w14:paraId="6EACE09D">
      <w:pPr>
        <w:autoSpaceDE w:val="0"/>
        <w:autoSpaceDN w:val="0"/>
        <w:adjustRightInd w:val="0"/>
        <w:snapToGrid w:val="0"/>
        <w:spacing w:line="480" w:lineRule="exact"/>
        <w:ind w:firstLine="560"/>
        <w:rPr>
          <w:sz w:val="24"/>
        </w:rPr>
      </w:pPr>
      <w:r>
        <w:rPr>
          <w:rFonts w:hint="eastAsia"/>
          <w:b/>
          <w:sz w:val="24"/>
        </w:rPr>
        <w:t>（</w:t>
      </w:r>
      <w:r>
        <w:rPr>
          <w:b/>
          <w:sz w:val="24"/>
          <w:lang w:val="zh-CN"/>
        </w:rPr>
        <w:t>三</w:t>
      </w:r>
      <w:r>
        <w:rPr>
          <w:b/>
          <w:sz w:val="24"/>
        </w:rPr>
        <w:t>）</w:t>
      </w:r>
      <w:r>
        <w:rPr>
          <w:b/>
          <w:sz w:val="24"/>
          <w:lang w:val="zh-CN"/>
        </w:rPr>
        <w:t>价格分</w:t>
      </w:r>
      <w:r>
        <w:rPr>
          <w:b/>
          <w:sz w:val="24"/>
        </w:rPr>
        <w:t>：</w:t>
      </w:r>
      <w:r>
        <w:rPr>
          <w:rFonts w:hint="eastAsia"/>
          <w:sz w:val="24"/>
          <w:u w:val="single"/>
        </w:rPr>
        <w:t>50</w:t>
      </w:r>
      <w:r>
        <w:rPr>
          <w:sz w:val="24"/>
          <w:u w:val="single"/>
          <w:lang w:val="zh-CN"/>
        </w:rPr>
        <w:t>分</w:t>
      </w:r>
    </w:p>
    <w:p w14:paraId="6850CE94">
      <w:pPr>
        <w:snapToGrid w:val="0"/>
        <w:spacing w:line="480" w:lineRule="exact"/>
        <w:ind w:firstLine="480" w:firstLineChars="200"/>
        <w:rPr>
          <w:sz w:val="24"/>
        </w:rPr>
      </w:pPr>
      <w:r>
        <w:rPr>
          <w:sz w:val="24"/>
        </w:rPr>
        <w:t>价格分统一采用低价优先法计算，即满足招标文件要求且</w:t>
      </w:r>
      <w:r>
        <w:rPr>
          <w:rFonts w:hint="eastAsia"/>
          <w:sz w:val="24"/>
        </w:rPr>
        <w:t>报价</w:t>
      </w:r>
      <w:r>
        <w:rPr>
          <w:sz w:val="24"/>
        </w:rPr>
        <w:t>最低的投标</w:t>
      </w:r>
      <w:r>
        <w:rPr>
          <w:rFonts w:hint="eastAsia"/>
          <w:sz w:val="24"/>
        </w:rPr>
        <w:t>报价</w:t>
      </w:r>
      <w:r>
        <w:rPr>
          <w:sz w:val="24"/>
        </w:rPr>
        <w:t>为评标基准</w:t>
      </w:r>
      <w:r>
        <w:rPr>
          <w:rFonts w:hint="eastAsia"/>
          <w:sz w:val="24"/>
        </w:rPr>
        <w:t>价</w:t>
      </w:r>
      <w:r>
        <w:rPr>
          <w:sz w:val="24"/>
        </w:rPr>
        <w:t>，其价格分为满分。其他投标人的价格分统一按照下列公式计算：</w:t>
      </w:r>
    </w:p>
    <w:p w14:paraId="71C921D3">
      <w:pPr>
        <w:snapToGrid w:val="0"/>
        <w:spacing w:line="480" w:lineRule="exact"/>
        <w:ind w:firstLine="480" w:firstLineChars="200"/>
        <w:rPr>
          <w:sz w:val="24"/>
        </w:rPr>
      </w:pPr>
      <w:r>
        <w:rPr>
          <w:sz w:val="24"/>
        </w:rPr>
        <w:t>投标报价得分=（</w:t>
      </w:r>
      <w:r>
        <w:rPr>
          <w:color w:val="000000"/>
          <w:sz w:val="24"/>
        </w:rPr>
        <w:t>评标基准</w:t>
      </w:r>
      <w:r>
        <w:rPr>
          <w:rFonts w:hint="eastAsia"/>
          <w:color w:val="000000"/>
          <w:sz w:val="24"/>
        </w:rPr>
        <w:t>价</w:t>
      </w:r>
      <w:r>
        <w:rPr>
          <w:color w:val="000000"/>
          <w:sz w:val="24"/>
        </w:rPr>
        <w:t>/投标</w:t>
      </w:r>
      <w:r>
        <w:rPr>
          <w:rFonts w:hint="eastAsia"/>
          <w:color w:val="000000"/>
          <w:sz w:val="24"/>
        </w:rPr>
        <w:t>报价</w:t>
      </w:r>
      <w:r>
        <w:rPr>
          <w:color w:val="000000"/>
          <w:sz w:val="24"/>
        </w:rPr>
        <w:t>）×</w:t>
      </w:r>
      <w:r>
        <w:rPr>
          <w:rFonts w:hint="eastAsia"/>
          <w:color w:val="000000"/>
          <w:sz w:val="24"/>
        </w:rPr>
        <w:t>50</w:t>
      </w:r>
      <w:r>
        <w:rPr>
          <w:color w:val="000000"/>
          <w:sz w:val="24"/>
        </w:rPr>
        <w:t>%×100</w:t>
      </w:r>
    </w:p>
    <w:p w14:paraId="38CDB6C8">
      <w:pPr>
        <w:snapToGrid w:val="0"/>
        <w:spacing w:line="480" w:lineRule="exact"/>
        <w:ind w:firstLine="570"/>
        <w:rPr>
          <w:bCs/>
          <w:sz w:val="24"/>
        </w:rPr>
      </w:pPr>
      <w:r>
        <w:rPr>
          <w:b/>
          <w:sz w:val="24"/>
        </w:rPr>
        <w:t>八、中标人的确定</w:t>
      </w:r>
    </w:p>
    <w:p w14:paraId="416052EE">
      <w:pPr>
        <w:snapToGrid w:val="0"/>
        <w:spacing w:line="480" w:lineRule="exact"/>
        <w:ind w:firstLine="570"/>
        <w:rPr>
          <w:bCs/>
          <w:sz w:val="24"/>
        </w:rPr>
      </w:pPr>
      <w:r>
        <w:rPr>
          <w:bCs/>
          <w:sz w:val="24"/>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2A59B1CE">
      <w:pPr>
        <w:snapToGrid w:val="0"/>
        <w:spacing w:line="480" w:lineRule="exact"/>
        <w:ind w:firstLine="570"/>
        <w:rPr>
          <w:bCs/>
          <w:sz w:val="24"/>
        </w:rPr>
      </w:pPr>
      <w:r>
        <w:rPr>
          <w:bCs/>
          <w:sz w:val="24"/>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14:paraId="517A2C29">
      <w:pPr>
        <w:snapToGrid w:val="0"/>
        <w:spacing w:line="480" w:lineRule="exact"/>
        <w:ind w:firstLine="570"/>
        <w:rPr>
          <w:bCs/>
          <w:sz w:val="24"/>
        </w:rPr>
      </w:pPr>
      <w:r>
        <w:rPr>
          <w:bCs/>
          <w:sz w:val="24"/>
        </w:rPr>
        <w:t>评委会根据全体评标成员签字的原始评标记录和评标结果编写评标报告。</w:t>
      </w:r>
      <w:r>
        <w:rPr>
          <w:sz w:val="24"/>
        </w:rPr>
        <w:t>评委会汇总各评委评分后，</w:t>
      </w:r>
      <w:r>
        <w:rPr>
          <w:b/>
          <w:sz w:val="24"/>
        </w:rPr>
        <w:t>评审后得分（商务技术得分+价格得分）由高到低顺序排列，排名前三名的依次为第一、第二、第三中标候选人。</w:t>
      </w:r>
      <w:r>
        <w:rPr>
          <w:sz w:val="24"/>
        </w:rPr>
        <w:t>得分相同的，按投标报价由低到高顺</w:t>
      </w:r>
      <w:r>
        <w:rPr>
          <w:bCs/>
          <w:sz w:val="24"/>
        </w:rPr>
        <w:t>序排列，得分且投标报价相同的，现场抽签决定中标候选人排名顺序。</w:t>
      </w:r>
    </w:p>
    <w:p w14:paraId="057B9C01">
      <w:pPr>
        <w:snapToGrid w:val="0"/>
        <w:spacing w:line="480" w:lineRule="exact"/>
        <w:ind w:firstLine="570"/>
        <w:rPr>
          <w:sz w:val="24"/>
        </w:rPr>
      </w:pPr>
      <w:r>
        <w:rPr>
          <w:sz w:val="24"/>
        </w:rPr>
        <w:t>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6472F2C">
      <w:pPr>
        <w:snapToGrid w:val="0"/>
        <w:spacing w:line="480" w:lineRule="exact"/>
        <w:ind w:firstLine="570"/>
        <w:rPr>
          <w:bCs/>
          <w:sz w:val="24"/>
        </w:rPr>
      </w:pPr>
      <w:r>
        <w:rPr>
          <w:bCs/>
          <w:sz w:val="24"/>
        </w:rPr>
        <w:t>本项目由</w:t>
      </w:r>
      <w:r>
        <w:rPr>
          <w:bCs/>
          <w:sz w:val="24"/>
          <w:u w:val="single"/>
        </w:rPr>
        <w:t>采购人委托评委会</w:t>
      </w:r>
      <w:r>
        <w:rPr>
          <w:bCs/>
          <w:sz w:val="24"/>
        </w:rPr>
        <w:t>确定中标人。</w:t>
      </w:r>
    </w:p>
    <w:p w14:paraId="72BA3CBA">
      <w:pPr>
        <w:snapToGrid w:val="0"/>
        <w:spacing w:line="480" w:lineRule="exact"/>
        <w:ind w:firstLine="477" w:firstLineChars="198"/>
        <w:rPr>
          <w:b/>
          <w:sz w:val="24"/>
        </w:rPr>
      </w:pPr>
      <w:r>
        <w:rPr>
          <w:b/>
          <w:sz w:val="24"/>
        </w:rPr>
        <w:t>代理机构宣布评标结果。</w:t>
      </w:r>
    </w:p>
    <w:p w14:paraId="332FF3FE">
      <w:pPr>
        <w:snapToGrid w:val="0"/>
        <w:spacing w:line="480" w:lineRule="exact"/>
        <w:ind w:firstLine="477" w:firstLineChars="198"/>
        <w:rPr>
          <w:b/>
          <w:sz w:val="24"/>
        </w:rPr>
      </w:pPr>
      <w:r>
        <w:rPr>
          <w:b/>
          <w:sz w:val="24"/>
        </w:rPr>
        <w:t>九、其他注意事项</w:t>
      </w:r>
    </w:p>
    <w:p w14:paraId="27FAF772">
      <w:pPr>
        <w:snapToGrid w:val="0"/>
        <w:spacing w:line="480" w:lineRule="exact"/>
        <w:ind w:firstLine="570"/>
        <w:rPr>
          <w:sz w:val="24"/>
        </w:rPr>
      </w:pPr>
      <w:r>
        <w:rPr>
          <w:sz w:val="24"/>
        </w:rPr>
        <w:t>1、在投标、开标时间，投标人不得向评委询问情况，不得进行旨在影响评标结果的活动。</w:t>
      </w:r>
    </w:p>
    <w:p w14:paraId="7D00877A">
      <w:pPr>
        <w:snapToGrid w:val="0"/>
        <w:spacing w:line="480" w:lineRule="exact"/>
        <w:ind w:firstLine="570"/>
        <w:rPr>
          <w:sz w:val="24"/>
        </w:rPr>
      </w:pPr>
      <w:r>
        <w:rPr>
          <w:sz w:val="24"/>
        </w:rPr>
        <w:t>2、评委会不得向投标人解释落标原因。</w:t>
      </w:r>
    </w:p>
    <w:p w14:paraId="063898F6">
      <w:pPr>
        <w:snapToGrid w:val="0"/>
        <w:spacing w:line="480" w:lineRule="exact"/>
        <w:ind w:firstLine="570"/>
        <w:rPr>
          <w:sz w:val="24"/>
        </w:rPr>
      </w:pPr>
      <w:r>
        <w:rPr>
          <w:sz w:val="24"/>
        </w:rPr>
        <w:t>3、在投标、评标过程中，如果投标人联合故意抬高报价或出现其他不正当行为，采购人有权中止投标或评标。</w:t>
      </w:r>
    </w:p>
    <w:p w14:paraId="3FA3E6FC">
      <w:pPr>
        <w:snapToGrid w:val="0"/>
        <w:spacing w:line="480" w:lineRule="exact"/>
        <w:ind w:firstLine="570"/>
        <w:rPr>
          <w:sz w:val="24"/>
        </w:rPr>
      </w:pPr>
      <w:r>
        <w:rPr>
          <w:sz w:val="24"/>
        </w:rPr>
        <w:t>4、凡在投标、开标过程中，已提示是否异议的事项，投标人当时没有提出异议的，事后不得针对上述事项提出质疑。</w:t>
      </w:r>
    </w:p>
    <w:p w14:paraId="35E262FB">
      <w:pPr>
        <w:snapToGrid w:val="0"/>
        <w:spacing w:line="480" w:lineRule="exact"/>
        <w:ind w:firstLine="482" w:firstLineChars="200"/>
        <w:rPr>
          <w:b/>
          <w:sz w:val="24"/>
        </w:rPr>
      </w:pPr>
      <w:r>
        <w:rPr>
          <w:b/>
          <w:sz w:val="24"/>
        </w:rPr>
        <w:t>十、中标通知</w:t>
      </w:r>
    </w:p>
    <w:p w14:paraId="2D65E014">
      <w:pPr>
        <w:snapToGrid w:val="0"/>
        <w:spacing w:line="480" w:lineRule="exact"/>
        <w:ind w:firstLine="570"/>
        <w:rPr>
          <w:sz w:val="24"/>
        </w:rPr>
      </w:pPr>
      <w:r>
        <w:rPr>
          <w:sz w:val="24"/>
        </w:rPr>
        <w:t>中标结果在南通市阳光养老产业集团有限公司-南通市阳光老年公寓http://www.ntygyl.com/</w:t>
      </w:r>
      <w:r>
        <w:rPr>
          <w:rFonts w:hint="eastAsia"/>
          <w:sz w:val="24"/>
          <w:lang w:eastAsia="zh-CN"/>
        </w:rPr>
        <w:t>网上</w:t>
      </w:r>
      <w:r>
        <w:rPr>
          <w:sz w:val="24"/>
        </w:rPr>
        <w:t>公告，公告期限为1个工作日。《中标通知书》一经发出，如采购人改变中标结果，或者中标供应商放弃中标的，各自承担相应的法律责任。《中标通知书》是采购合同的组成部分。</w:t>
      </w:r>
    </w:p>
    <w:p w14:paraId="110543C2">
      <w:pPr>
        <w:snapToGrid w:val="0"/>
        <w:spacing w:line="480" w:lineRule="exact"/>
        <w:ind w:firstLine="482" w:firstLineChars="200"/>
        <w:contextualSpacing/>
        <w:rPr>
          <w:b/>
          <w:bCs/>
          <w:sz w:val="24"/>
        </w:rPr>
      </w:pPr>
      <w:r>
        <w:rPr>
          <w:b/>
          <w:bCs/>
          <w:sz w:val="24"/>
        </w:rPr>
        <w:t>十一、中标通知书的发放</w:t>
      </w:r>
    </w:p>
    <w:p w14:paraId="32AFFA05">
      <w:pPr>
        <w:snapToGrid w:val="0"/>
        <w:spacing w:line="480" w:lineRule="exact"/>
        <w:ind w:firstLine="480" w:firstLineChars="200"/>
        <w:contextualSpacing/>
        <w:rPr>
          <w:sz w:val="24"/>
          <w:u w:val="single"/>
        </w:rPr>
      </w:pPr>
      <w:r>
        <w:rPr>
          <w:sz w:val="24"/>
        </w:rPr>
        <w:t>中标通知书发放条件和途径：中标结果公告公示期结束后，中标供应商可至代理单位领取中标通知书。领取地址：崇川区中江国际广场4幢A座901，电话：0513-55886303。</w:t>
      </w:r>
    </w:p>
    <w:p w14:paraId="0259E755">
      <w:pPr>
        <w:snapToGrid w:val="0"/>
        <w:spacing w:line="300" w:lineRule="auto"/>
        <w:jc w:val="center"/>
        <w:outlineLvl w:val="0"/>
        <w:rPr>
          <w:b/>
          <w:sz w:val="36"/>
          <w:szCs w:val="36"/>
        </w:rPr>
      </w:pPr>
      <w:r>
        <w:rPr>
          <w:b/>
          <w:sz w:val="36"/>
          <w:szCs w:val="36"/>
        </w:rPr>
        <w:br w:type="page"/>
      </w:r>
      <w:r>
        <w:rPr>
          <w:b/>
          <w:sz w:val="36"/>
          <w:szCs w:val="36"/>
        </w:rPr>
        <w:t>第五部分  合同签订与验收付款</w:t>
      </w:r>
    </w:p>
    <w:p w14:paraId="1A6DEB25">
      <w:pPr>
        <w:snapToGrid w:val="0"/>
        <w:spacing w:line="480" w:lineRule="exact"/>
        <w:ind w:firstLine="482" w:firstLineChars="200"/>
        <w:contextualSpacing/>
        <w:rPr>
          <w:sz w:val="24"/>
        </w:rPr>
      </w:pPr>
      <w:r>
        <w:rPr>
          <w:b/>
          <w:sz w:val="24"/>
        </w:rPr>
        <w:t>一</w:t>
      </w:r>
      <w:r>
        <w:rPr>
          <w:sz w:val="24"/>
        </w:rPr>
        <w:t>、中标供应商和采购人需在《中标通知书》发出之日起</w:t>
      </w:r>
      <w:r>
        <w:rPr>
          <w:rFonts w:hint="eastAsia"/>
          <w:sz w:val="24"/>
        </w:rPr>
        <w:t>30</w:t>
      </w:r>
      <w:r>
        <w:rPr>
          <w:sz w:val="24"/>
        </w:rPr>
        <w:t>日内签订合同。合同签订后中标供应商方可履约，否则引起的一切后果由中标供应商自行承担。</w:t>
      </w:r>
      <w:r>
        <w:rPr>
          <w:b/>
          <w:sz w:val="24"/>
        </w:rPr>
        <w:t>纸质合同一式肆份，采购人、中标供应商各执贰份。</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6F947800">
      <w:pPr>
        <w:snapToGrid w:val="0"/>
        <w:spacing w:line="480" w:lineRule="exact"/>
        <w:ind w:firstLine="472" w:firstLineChars="196"/>
        <w:contextualSpacing/>
        <w:rPr>
          <w:sz w:val="24"/>
        </w:rPr>
      </w:pPr>
      <w:r>
        <w:rPr>
          <w:b/>
          <w:sz w:val="24"/>
        </w:rPr>
        <w:t>二</w:t>
      </w:r>
      <w:r>
        <w:rPr>
          <w:sz w:val="24"/>
        </w:rPr>
        <w:t>、</w:t>
      </w:r>
      <w:bookmarkStart w:id="3" w:name="OLE_LINK2"/>
      <w:bookmarkStart w:id="4" w:name="OLE_LINK1"/>
      <w:r>
        <w:rPr>
          <w:sz w:val="24"/>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68832982">
      <w:pPr>
        <w:snapToGrid w:val="0"/>
        <w:spacing w:line="480" w:lineRule="exact"/>
        <w:ind w:firstLine="480" w:firstLineChars="200"/>
        <w:contextualSpacing/>
        <w:rPr>
          <w:sz w:val="24"/>
        </w:rPr>
      </w:pPr>
      <w:r>
        <w:rPr>
          <w:sz w:val="24"/>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26F6FC71">
      <w:pPr>
        <w:snapToGrid w:val="0"/>
        <w:spacing w:line="480" w:lineRule="exact"/>
        <w:ind w:firstLine="480" w:firstLineChars="200"/>
        <w:contextualSpacing/>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8F77DAB">
      <w:pPr>
        <w:pStyle w:val="8"/>
        <w:kinsoku w:val="0"/>
        <w:topLinePunct/>
        <w:autoSpaceDE w:val="0"/>
        <w:autoSpaceDN w:val="0"/>
        <w:snapToGrid w:val="0"/>
        <w:spacing w:line="480" w:lineRule="exact"/>
        <w:ind w:right="210" w:firstLine="513" w:firstLineChars="214"/>
        <w:contextualSpacing/>
        <w:rPr>
          <w:sz w:val="24"/>
        </w:rPr>
      </w:pPr>
      <w:r>
        <w:rPr>
          <w:sz w:val="24"/>
          <w:szCs w:val="24"/>
          <w:lang w:val="zh-CN"/>
        </w:rPr>
        <w:t>五、</w:t>
      </w:r>
      <w:r>
        <w:rPr>
          <w:b/>
          <w:sz w:val="24"/>
          <w:szCs w:val="24"/>
        </w:rPr>
        <w:t>不响应付款方式的，视同无效投标处理。</w:t>
      </w:r>
      <w:r>
        <w:rPr>
          <w:b/>
          <w:sz w:val="24"/>
        </w:rPr>
        <w:t>实际付款方式以最终签订采购合同为准。</w:t>
      </w:r>
    </w:p>
    <w:p w14:paraId="2DC6458F">
      <w:pPr>
        <w:pStyle w:val="8"/>
        <w:kinsoku w:val="0"/>
        <w:topLinePunct/>
        <w:autoSpaceDE w:val="0"/>
        <w:autoSpaceDN w:val="0"/>
        <w:snapToGrid w:val="0"/>
        <w:spacing w:line="480" w:lineRule="exact"/>
        <w:ind w:right="210" w:firstLine="480" w:firstLineChars="200"/>
        <w:contextualSpacing/>
        <w:rPr>
          <w:sz w:val="28"/>
          <w:szCs w:val="28"/>
        </w:rPr>
      </w:pPr>
      <w:r>
        <w:rPr>
          <w:sz w:val="24"/>
          <w:szCs w:val="24"/>
        </w:rPr>
        <w:t>款项由采购人按相关财务支付规定办理支付手续。不得故意拖延支付时间</w:t>
      </w:r>
      <w:bookmarkEnd w:id="3"/>
      <w:bookmarkEnd w:id="4"/>
      <w:r>
        <w:rPr>
          <w:sz w:val="24"/>
          <w:szCs w:val="24"/>
        </w:rPr>
        <w:t>。</w:t>
      </w:r>
    </w:p>
    <w:p w14:paraId="458E88AB">
      <w:pPr>
        <w:kinsoku w:val="0"/>
        <w:topLinePunct/>
        <w:autoSpaceDE w:val="0"/>
        <w:autoSpaceDN w:val="0"/>
        <w:snapToGrid w:val="0"/>
        <w:spacing w:line="480" w:lineRule="exact"/>
        <w:ind w:right="210" w:firstLine="513" w:firstLineChars="214"/>
        <w:contextualSpacing/>
        <w:rPr>
          <w:sz w:val="24"/>
        </w:rPr>
      </w:pPr>
      <w:r>
        <w:rPr>
          <w:sz w:val="24"/>
        </w:rPr>
        <w:t>六、合同主要条款</w:t>
      </w:r>
    </w:p>
    <w:p w14:paraId="0FB8B050">
      <w:pPr>
        <w:kinsoku w:val="0"/>
        <w:topLinePunct/>
        <w:autoSpaceDE w:val="0"/>
        <w:autoSpaceDN w:val="0"/>
        <w:snapToGrid w:val="0"/>
        <w:spacing w:line="480" w:lineRule="exact"/>
        <w:ind w:right="210" w:firstLine="599" w:firstLineChars="214"/>
        <w:contextualSpacing/>
        <w:rPr>
          <w:rFonts w:eastAsia="仿宋_GB2312"/>
          <w:sz w:val="28"/>
          <w:szCs w:val="28"/>
          <w:lang w:val="zh-CN"/>
        </w:rPr>
      </w:pPr>
    </w:p>
    <w:p w14:paraId="5EC0FFAC">
      <w:pPr>
        <w:spacing w:line="480" w:lineRule="exact"/>
        <w:jc w:val="center"/>
        <w:rPr>
          <w:b/>
          <w:bCs/>
          <w:w w:val="80"/>
          <w:sz w:val="36"/>
          <w:szCs w:val="36"/>
        </w:rPr>
      </w:pPr>
      <w:r>
        <w:rPr>
          <w:b/>
          <w:bCs/>
          <w:w w:val="80"/>
          <w:sz w:val="36"/>
          <w:szCs w:val="36"/>
        </w:rPr>
        <w:br w:type="page"/>
      </w:r>
      <w:r>
        <w:rPr>
          <w:b/>
          <w:w w:val="80"/>
          <w:kern w:val="44"/>
          <w:sz w:val="36"/>
          <w:szCs w:val="36"/>
        </w:rPr>
        <w:t>采购项目</w:t>
      </w:r>
      <w:bookmarkStart w:id="5" w:name="_Ref451243616"/>
      <w:bookmarkStart w:id="6" w:name="_Toc434462225"/>
      <w:bookmarkStart w:id="7" w:name="_Toc451315989"/>
      <w:bookmarkStart w:id="8" w:name="_Toc434897340"/>
      <w:bookmarkStart w:id="9" w:name="_Toc434462836"/>
      <w:bookmarkStart w:id="10" w:name="_Toc434460932"/>
      <w:bookmarkStart w:id="11" w:name="_Toc451315906"/>
      <w:bookmarkStart w:id="12" w:name="_Toc451664164"/>
      <w:bookmarkStart w:id="13" w:name="_Ref451313954"/>
      <w:r>
        <w:rPr>
          <w:b/>
          <w:w w:val="80"/>
          <w:kern w:val="44"/>
          <w:sz w:val="36"/>
          <w:szCs w:val="36"/>
        </w:rPr>
        <w:t>合同书</w:t>
      </w:r>
      <w:bookmarkEnd w:id="5"/>
      <w:bookmarkEnd w:id="6"/>
      <w:bookmarkEnd w:id="7"/>
      <w:bookmarkEnd w:id="8"/>
      <w:bookmarkEnd w:id="9"/>
      <w:bookmarkEnd w:id="10"/>
      <w:bookmarkEnd w:id="11"/>
      <w:bookmarkEnd w:id="12"/>
      <w:bookmarkEnd w:id="13"/>
    </w:p>
    <w:p w14:paraId="30AD9364">
      <w:pPr>
        <w:spacing w:line="480" w:lineRule="exact"/>
        <w:rPr>
          <w:spacing w:val="46"/>
          <w:sz w:val="24"/>
        </w:rPr>
      </w:pPr>
    </w:p>
    <w:p w14:paraId="75899EE6">
      <w:pPr>
        <w:spacing w:line="460" w:lineRule="exact"/>
        <w:rPr>
          <w:sz w:val="24"/>
          <w:u w:val="single"/>
        </w:rPr>
      </w:pPr>
      <w:r>
        <w:rPr>
          <w:spacing w:val="46"/>
          <w:sz w:val="24"/>
        </w:rPr>
        <w:t>采购人</w:t>
      </w:r>
      <w:r>
        <w:rPr>
          <w:sz w:val="24"/>
        </w:rPr>
        <w:t>（或称甲方）：</w:t>
      </w:r>
      <w:r>
        <w:rPr>
          <w:sz w:val="24"/>
          <w:u w:val="single"/>
        </w:rPr>
        <w:t xml:space="preserve">                             </w:t>
      </w:r>
    </w:p>
    <w:p w14:paraId="2DCC72FC">
      <w:pPr>
        <w:spacing w:line="460" w:lineRule="exact"/>
        <w:rPr>
          <w:sz w:val="24"/>
        </w:rPr>
      </w:pPr>
      <w:r>
        <w:rPr>
          <w:sz w:val="24"/>
        </w:rPr>
        <w:t>中标供应商（或称乙方）：</w:t>
      </w:r>
      <w:r>
        <w:rPr>
          <w:sz w:val="24"/>
          <w:u w:val="single"/>
        </w:rPr>
        <w:t xml:space="preserve">                             </w:t>
      </w:r>
    </w:p>
    <w:p w14:paraId="20BB7B44">
      <w:pPr>
        <w:spacing w:line="460" w:lineRule="exact"/>
        <w:rPr>
          <w:sz w:val="24"/>
        </w:rPr>
      </w:pPr>
      <w:r>
        <w:rPr>
          <w:sz w:val="24"/>
        </w:rPr>
        <w:t>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385E99A">
      <w:pPr>
        <w:spacing w:line="460" w:lineRule="exact"/>
        <w:rPr>
          <w:sz w:val="24"/>
          <w:u w:val="single"/>
        </w:rPr>
      </w:pPr>
      <w:r>
        <w:rPr>
          <w:sz w:val="24"/>
        </w:rPr>
        <w:t>签订地点：</w:t>
      </w:r>
      <w:r>
        <w:rPr>
          <w:sz w:val="24"/>
          <w:u w:val="single"/>
        </w:rPr>
        <w:t xml:space="preserve">                                 </w:t>
      </w:r>
    </w:p>
    <w:p w14:paraId="7DD6B5D8">
      <w:pPr>
        <w:spacing w:line="460" w:lineRule="exact"/>
        <w:ind w:firstLine="480" w:firstLineChars="200"/>
        <w:rPr>
          <w:sz w:val="24"/>
        </w:rPr>
      </w:pPr>
      <w:r>
        <w:rPr>
          <w:sz w:val="24"/>
        </w:rPr>
        <w:t>根据《</w:t>
      </w:r>
      <w:r>
        <w:rPr>
          <w:rFonts w:hint="eastAsia"/>
          <w:sz w:val="24"/>
        </w:rPr>
        <w:t>中华人民共和国民法典</w:t>
      </w:r>
      <w:r>
        <w:rPr>
          <w:sz w:val="24"/>
        </w:rPr>
        <w:t>》及</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日（项目名称）</w:t>
      </w:r>
      <w:r>
        <w:rPr>
          <w:sz w:val="24"/>
          <w:u w:val="single"/>
        </w:rPr>
        <w:t xml:space="preserve">    </w:t>
      </w:r>
      <w:r>
        <w:rPr>
          <w:rFonts w:hint="eastAsia"/>
          <w:sz w:val="24"/>
          <w:u w:val="single"/>
        </w:rPr>
        <w:t xml:space="preserve">   </w:t>
      </w:r>
      <w:r>
        <w:rPr>
          <w:sz w:val="24"/>
        </w:rPr>
        <w:t>项目</w:t>
      </w:r>
      <w:r>
        <w:rPr>
          <w:rFonts w:hint="eastAsia"/>
          <w:sz w:val="24"/>
        </w:rPr>
        <w:t>（</w:t>
      </w:r>
      <w:r>
        <w:rPr>
          <w:sz w:val="24"/>
        </w:rPr>
        <w:t>采购编号：</w:t>
      </w:r>
      <w:r>
        <w:rPr>
          <w:sz w:val="24"/>
          <w:u w:val="single"/>
        </w:rPr>
        <w:t xml:space="preserve">          </w:t>
      </w:r>
      <w:r>
        <w:rPr>
          <w:rFonts w:hint="eastAsia"/>
          <w:sz w:val="24"/>
          <w:u w:val="none"/>
        </w:rPr>
        <w:t>）</w:t>
      </w:r>
      <w:r>
        <w:rPr>
          <w:sz w:val="24"/>
        </w:rPr>
        <w:t>的采购结果、采购文件，经双方协商一致，签订本合同。</w:t>
      </w:r>
    </w:p>
    <w:p w14:paraId="16E69034">
      <w:pPr>
        <w:spacing w:line="460" w:lineRule="exact"/>
      </w:pPr>
      <w:r>
        <w:rPr>
          <w:sz w:val="24"/>
        </w:rPr>
        <w:t xml:space="preserve">    一、合同的标的物</w:t>
      </w:r>
    </w:p>
    <w:p w14:paraId="5121C233">
      <w:pPr>
        <w:spacing w:line="460" w:lineRule="exact"/>
        <w:ind w:firstLine="484" w:firstLineChars="202"/>
        <w:rPr>
          <w:sz w:val="24"/>
        </w:rPr>
      </w:pPr>
      <w:r>
        <w:rPr>
          <w:sz w:val="24"/>
        </w:rPr>
        <w:t>1.1甲方向乙方采购标的物，具体的品种、规格要求详见</w:t>
      </w:r>
      <w:r>
        <w:rPr>
          <w:rFonts w:hint="eastAsia"/>
          <w:sz w:val="24"/>
        </w:rPr>
        <w:t>招标</w:t>
      </w:r>
      <w:r>
        <w:rPr>
          <w:sz w:val="24"/>
        </w:rPr>
        <w:t>文件。</w:t>
      </w:r>
    </w:p>
    <w:p w14:paraId="2F4D5516">
      <w:pPr>
        <w:spacing w:line="460" w:lineRule="exact"/>
        <w:ind w:firstLine="484" w:firstLineChars="202"/>
        <w:rPr>
          <w:sz w:val="24"/>
        </w:rPr>
      </w:pPr>
      <w:r>
        <w:rPr>
          <w:sz w:val="24"/>
        </w:rPr>
        <w:t>1.2乙方对提供的标的物应当拥有完整的物权，并且负有保证第三人不得向甲方主张任何权利（包括知识产权）的义务。</w:t>
      </w:r>
    </w:p>
    <w:p w14:paraId="299B52F9">
      <w:pPr>
        <w:spacing w:line="460" w:lineRule="exact"/>
        <w:ind w:firstLine="484" w:firstLineChars="202"/>
        <w:rPr>
          <w:sz w:val="24"/>
        </w:rPr>
      </w:pPr>
      <w:r>
        <w:rPr>
          <w:sz w:val="24"/>
        </w:rPr>
        <w:t>二、合同价格与支付</w:t>
      </w:r>
    </w:p>
    <w:p w14:paraId="70CFA933">
      <w:pPr>
        <w:snapToGrid w:val="0"/>
        <w:spacing w:line="460" w:lineRule="exact"/>
        <w:ind w:firstLine="480" w:firstLineChars="200"/>
        <w:rPr>
          <w:sz w:val="24"/>
          <w:highlight w:val="yellow"/>
        </w:rPr>
      </w:pPr>
      <w:r>
        <w:rPr>
          <w:sz w:val="24"/>
        </w:rPr>
        <w:t>2.1 合同价格按此次</w:t>
      </w:r>
      <w:r>
        <w:rPr>
          <w:rFonts w:hint="eastAsia"/>
          <w:sz w:val="24"/>
        </w:rPr>
        <w:t>中标</w:t>
      </w:r>
      <w:r>
        <w:rPr>
          <w:sz w:val="24"/>
        </w:rPr>
        <w:t>价格执行，合同总金额为人民币</w:t>
      </w:r>
      <w:r>
        <w:rPr>
          <w:sz w:val="24"/>
          <w:u w:val="single"/>
        </w:rPr>
        <w:t xml:space="preserve">           </w:t>
      </w:r>
      <w:r>
        <w:rPr>
          <w:sz w:val="24"/>
        </w:rPr>
        <w:t>。合同价包含</w:t>
      </w:r>
      <w:r>
        <w:rPr>
          <w:rFonts w:hint="eastAsia"/>
          <w:sz w:val="24"/>
          <w:lang w:eastAsia="zh-CN"/>
        </w:rPr>
        <w:t>主要设备、辅材、专用工具、包装、运输、装卸、安装调试、搬运、管理费、利润、税金和应承担的风险费用等全部费用以及质保期内的维保费用</w:t>
      </w:r>
      <w:r>
        <w:rPr>
          <w:sz w:val="24"/>
        </w:rPr>
        <w:t>，即</w:t>
      </w:r>
      <w:r>
        <w:rPr>
          <w:rFonts w:hint="eastAsia"/>
          <w:sz w:val="24"/>
        </w:rPr>
        <w:t>产品</w:t>
      </w:r>
      <w:r>
        <w:rPr>
          <w:sz w:val="24"/>
        </w:rPr>
        <w:t>交付使用前的所有费用以及</w:t>
      </w:r>
      <w:r>
        <w:rPr>
          <w:rFonts w:hint="eastAsia"/>
          <w:sz w:val="24"/>
          <w:lang w:eastAsia="zh-CN"/>
        </w:rPr>
        <w:t>免费质保期</w:t>
      </w:r>
      <w:r>
        <w:rPr>
          <w:sz w:val="24"/>
        </w:rPr>
        <w:t>内的服务费用等包含响应</w:t>
      </w:r>
      <w:r>
        <w:rPr>
          <w:rFonts w:hint="eastAsia"/>
          <w:sz w:val="24"/>
        </w:rPr>
        <w:t>招标</w:t>
      </w:r>
      <w:r>
        <w:rPr>
          <w:sz w:val="24"/>
        </w:rPr>
        <w:t>文件采购要求的所有费用。所报综合单价为固定单价，在合同有效期内，</w:t>
      </w:r>
      <w:r>
        <w:rPr>
          <w:rFonts w:hint="eastAsia"/>
          <w:sz w:val="24"/>
        </w:rPr>
        <w:t>甲方</w:t>
      </w:r>
      <w:r>
        <w:rPr>
          <w:sz w:val="24"/>
        </w:rPr>
        <w:t>不承担因各种因素所导致的成本上升而产生的价格上涨风险。</w:t>
      </w:r>
    </w:p>
    <w:p w14:paraId="07648DBD">
      <w:pPr>
        <w:snapToGrid w:val="0"/>
        <w:spacing w:line="460" w:lineRule="exact"/>
        <w:ind w:firstLine="480" w:firstLineChars="200"/>
        <w:jc w:val="left"/>
        <w:rPr>
          <w:b/>
          <w:sz w:val="24"/>
        </w:rPr>
      </w:pPr>
      <w:r>
        <w:rPr>
          <w:sz w:val="24"/>
        </w:rPr>
        <w:t>2.2</w:t>
      </w:r>
      <w:r>
        <w:rPr>
          <w:b/>
          <w:bCs/>
          <w:sz w:val="24"/>
        </w:rPr>
        <w:t>付款方式：</w:t>
      </w:r>
      <w:r>
        <w:rPr>
          <w:b/>
          <w:color w:val="auto"/>
          <w:sz w:val="24"/>
        </w:rPr>
        <w:t>合同签订后，</w:t>
      </w:r>
      <w:r>
        <w:rPr>
          <w:rFonts w:hint="eastAsia"/>
          <w:b/>
          <w:color w:val="auto"/>
          <w:sz w:val="24"/>
        </w:rPr>
        <w:t>甲方</w:t>
      </w:r>
      <w:r>
        <w:rPr>
          <w:b/>
          <w:color w:val="auto"/>
          <w:sz w:val="24"/>
        </w:rPr>
        <w:t>支付合同价的30%作为预付款，待货物全部交付并安装调试完成，经</w:t>
      </w:r>
      <w:r>
        <w:rPr>
          <w:rFonts w:hint="eastAsia"/>
          <w:b/>
          <w:color w:val="auto"/>
          <w:sz w:val="24"/>
        </w:rPr>
        <w:t>甲方</w:t>
      </w:r>
      <w:r>
        <w:rPr>
          <w:b/>
          <w:color w:val="auto"/>
          <w:sz w:val="24"/>
        </w:rPr>
        <w:t>验收合格后支付至合同价的95%，剩余5%待验收合格满2年后无质量问题一次性无息付清。</w:t>
      </w:r>
    </w:p>
    <w:p w14:paraId="098ACF5C">
      <w:pPr>
        <w:snapToGrid w:val="0"/>
        <w:spacing w:line="460" w:lineRule="exact"/>
        <w:ind w:firstLine="573"/>
        <w:rPr>
          <w:sz w:val="24"/>
        </w:rPr>
      </w:pPr>
      <w:r>
        <w:rPr>
          <w:sz w:val="24"/>
        </w:rPr>
        <w:t>2.3乙方按期交货后向甲方结算货款时须提供下列单据：质量保证书及随产品附带的所有有关资料、甲方盖章签收后的运货回单和验收合格证明。</w:t>
      </w:r>
    </w:p>
    <w:p w14:paraId="3330E4D3">
      <w:pPr>
        <w:spacing w:line="460" w:lineRule="exact"/>
        <w:ind w:firstLine="484" w:firstLineChars="202"/>
        <w:rPr>
          <w:sz w:val="24"/>
        </w:rPr>
      </w:pPr>
      <w:r>
        <w:rPr>
          <w:sz w:val="24"/>
        </w:rPr>
        <w:t xml:space="preserve">2.4 根据现行税法对甲方征收的与本合同有关的一切税费均由甲方承担；根据现行税法对乙方征收的与本合同有关的一切税费均由乙方承担。     </w:t>
      </w:r>
    </w:p>
    <w:p w14:paraId="64964892">
      <w:pPr>
        <w:spacing w:line="460" w:lineRule="exact"/>
        <w:ind w:firstLine="484" w:firstLineChars="202"/>
        <w:rPr>
          <w:sz w:val="24"/>
        </w:rPr>
      </w:pPr>
      <w:r>
        <w:rPr>
          <w:sz w:val="24"/>
        </w:rPr>
        <w:t>2.5 支付（结算）方式：由甲方通知乙方提交相关发票办理支付手续，在各项手续、票据齐全的情况下完成对外支付。</w:t>
      </w:r>
    </w:p>
    <w:p w14:paraId="3BCBE734">
      <w:pPr>
        <w:spacing w:line="460" w:lineRule="exact"/>
        <w:ind w:firstLine="484" w:firstLineChars="202"/>
        <w:rPr>
          <w:sz w:val="24"/>
        </w:rPr>
      </w:pPr>
      <w:r>
        <w:rPr>
          <w:sz w:val="24"/>
        </w:rPr>
        <w:t>2.6供货量调整及结算方式：如因甲方实际需求，供货数量发生变化，乙方须无条件满足甲方需求，确保供货质量并及时供货；结算时按实际供货量进行结算，其综合单价不变。</w:t>
      </w:r>
    </w:p>
    <w:p w14:paraId="39D322AA">
      <w:pPr>
        <w:spacing w:line="460" w:lineRule="exact"/>
        <w:ind w:firstLine="484" w:firstLineChars="202"/>
        <w:rPr>
          <w:sz w:val="24"/>
        </w:rPr>
      </w:pPr>
      <w:r>
        <w:rPr>
          <w:sz w:val="24"/>
        </w:rPr>
        <w:t>2.7乙方在将货物送达目的地的送货过程中和安装过程中，一切安全由乙方自己承担。</w:t>
      </w:r>
    </w:p>
    <w:p w14:paraId="6B5E2892">
      <w:pPr>
        <w:spacing w:line="460" w:lineRule="exact"/>
        <w:rPr>
          <w:sz w:val="24"/>
        </w:rPr>
      </w:pPr>
      <w:r>
        <w:rPr>
          <w:sz w:val="24"/>
        </w:rPr>
        <w:t xml:space="preserve">    三、质量保证</w:t>
      </w:r>
    </w:p>
    <w:p w14:paraId="2079BB53">
      <w:pPr>
        <w:spacing w:line="460" w:lineRule="exact"/>
        <w:ind w:firstLine="484" w:firstLineChars="202"/>
        <w:rPr>
          <w:sz w:val="24"/>
        </w:rPr>
      </w:pPr>
      <w:r>
        <w:rPr>
          <w:sz w:val="24"/>
        </w:rPr>
        <w:t>3.1乙方应保证货物是全新、未使用过的原厂合格产品，并完全符合</w:t>
      </w:r>
      <w:r>
        <w:rPr>
          <w:rFonts w:hint="eastAsia"/>
          <w:sz w:val="24"/>
        </w:rPr>
        <w:t>招标</w:t>
      </w:r>
      <w:r>
        <w:rPr>
          <w:sz w:val="24"/>
        </w:rPr>
        <w:t>文件及本合同规定的质量、规格和参数的要求。验收过程中发现不符合上述要求的，将视作不合格产品，甲方有权终止合同，造成的一切损失由乙方承担。</w:t>
      </w:r>
    </w:p>
    <w:p w14:paraId="55DA1B25">
      <w:pPr>
        <w:spacing w:line="460" w:lineRule="exact"/>
        <w:ind w:firstLine="484" w:firstLineChars="202"/>
        <w:rPr>
          <w:sz w:val="24"/>
        </w:rPr>
      </w:pPr>
      <w:r>
        <w:rPr>
          <w:sz w:val="24"/>
        </w:rPr>
        <w:t>3.2报价产品的技术标准按国家标准执行，无国家标准的，按行业标准执行，无国家和行业标准的，按企业标准执行；但在</w:t>
      </w:r>
      <w:r>
        <w:rPr>
          <w:rFonts w:hint="eastAsia"/>
          <w:sz w:val="24"/>
        </w:rPr>
        <w:t>招标</w:t>
      </w:r>
      <w:r>
        <w:rPr>
          <w:sz w:val="24"/>
        </w:rPr>
        <w:t>文件中有特别要求的，按</w:t>
      </w:r>
      <w:r>
        <w:rPr>
          <w:rFonts w:hint="eastAsia"/>
          <w:sz w:val="24"/>
        </w:rPr>
        <w:t>招标</w:t>
      </w:r>
      <w:r>
        <w:rPr>
          <w:sz w:val="24"/>
        </w:rPr>
        <w:t>文件中规定的要求执行，并且符合相关法律、法规规定的要求。</w:t>
      </w:r>
    </w:p>
    <w:p w14:paraId="7278EEC6">
      <w:pPr>
        <w:spacing w:line="460" w:lineRule="exact"/>
        <w:ind w:firstLine="484" w:firstLineChars="202"/>
        <w:rPr>
          <w:sz w:val="24"/>
        </w:rPr>
      </w:pPr>
      <w:r>
        <w:rPr>
          <w:sz w:val="24"/>
        </w:rPr>
        <w:t>3.3乙方应保证提供的产品不得侵犯第三方专利权、商标权和设计权、版权等。否则，乙方应负全部责任，并承担由此引起的一切后果。</w:t>
      </w:r>
    </w:p>
    <w:p w14:paraId="1A59AFB5">
      <w:pPr>
        <w:spacing w:line="460" w:lineRule="exact"/>
        <w:ind w:firstLine="484" w:firstLineChars="202"/>
        <w:rPr>
          <w:sz w:val="24"/>
        </w:rPr>
      </w:pPr>
      <w:r>
        <w:rPr>
          <w:sz w:val="24"/>
        </w:rPr>
        <w:t>3.4乙方应保证其货物在正确安装、正常使用下，在其使用寿命期内应具有满意的性能。</w:t>
      </w:r>
    </w:p>
    <w:p w14:paraId="0151E731">
      <w:pPr>
        <w:spacing w:line="460" w:lineRule="exact"/>
        <w:ind w:firstLine="484" w:firstLineChars="202"/>
        <w:rPr>
          <w:sz w:val="24"/>
        </w:rPr>
      </w:pPr>
      <w:r>
        <w:rPr>
          <w:sz w:val="24"/>
        </w:rPr>
        <w:t>3.5乙方应采取必要的安全措施保证货物的运输及安装的安全，并承担货物的运输及安装过程中产生的风险。</w:t>
      </w:r>
    </w:p>
    <w:p w14:paraId="715BC38F">
      <w:pPr>
        <w:spacing w:line="460" w:lineRule="exact"/>
        <w:ind w:firstLine="484" w:firstLineChars="202"/>
        <w:rPr>
          <w:sz w:val="24"/>
        </w:rPr>
      </w:pPr>
      <w:r>
        <w:rPr>
          <w:sz w:val="24"/>
        </w:rPr>
        <w:t>3.6</w:t>
      </w:r>
      <w:r>
        <w:rPr>
          <w:rFonts w:hint="eastAsia"/>
          <w:sz w:val="24"/>
        </w:rPr>
        <w:t>乙方</w:t>
      </w:r>
      <w:r>
        <w:rPr>
          <w:sz w:val="24"/>
        </w:rPr>
        <w:t>必须保证所提供的产品符合国家相应质量要求。</w:t>
      </w:r>
    </w:p>
    <w:p w14:paraId="315528D6">
      <w:pPr>
        <w:spacing w:line="460" w:lineRule="exact"/>
        <w:ind w:firstLine="484" w:firstLineChars="202"/>
        <w:rPr>
          <w:sz w:val="24"/>
        </w:rPr>
      </w:pPr>
      <w:r>
        <w:rPr>
          <w:sz w:val="24"/>
        </w:rPr>
        <w:t>3.7除特别约定外，合同条款内项目（标的物）的质量保证期均自项目（标的物）通过最终验收之日起计算，质量保证期按承诺。</w:t>
      </w:r>
    </w:p>
    <w:p w14:paraId="3EA11DF1">
      <w:pPr>
        <w:spacing w:line="460" w:lineRule="exact"/>
        <w:ind w:firstLine="484" w:firstLineChars="202"/>
        <w:rPr>
          <w:sz w:val="24"/>
        </w:rPr>
      </w:pPr>
      <w:r>
        <w:rPr>
          <w:sz w:val="24"/>
        </w:rPr>
        <w:t>四、包装</w:t>
      </w:r>
    </w:p>
    <w:p w14:paraId="684402A9">
      <w:pPr>
        <w:spacing w:line="460" w:lineRule="exact"/>
        <w:ind w:firstLine="484" w:firstLineChars="202"/>
        <w:rPr>
          <w:sz w:val="24"/>
        </w:rPr>
      </w:pPr>
      <w:r>
        <w:rPr>
          <w:sz w:val="24"/>
        </w:rPr>
        <w:t>4.1乙方提供的设备必须为原包装，在送交甲方验收前不得拆箱。</w:t>
      </w:r>
    </w:p>
    <w:p w14:paraId="79BC5013">
      <w:pPr>
        <w:spacing w:line="460" w:lineRule="exact"/>
        <w:ind w:firstLine="484" w:firstLineChars="202"/>
        <w:rPr>
          <w:sz w:val="24"/>
        </w:rPr>
      </w:pPr>
      <w:r>
        <w:rPr>
          <w:sz w:val="24"/>
        </w:rPr>
        <w:t>4.2.乙方所出售的全部货物均应按标准保护措施进行包装，这类包装应适应于远距离运输、防潮、防震、防锈和防野蛮装卸等要求，以确保货物安全无损地运抵指定现场。</w:t>
      </w:r>
    </w:p>
    <w:p w14:paraId="344FB647">
      <w:pPr>
        <w:spacing w:line="460" w:lineRule="exact"/>
        <w:ind w:firstLine="484" w:firstLineChars="202"/>
        <w:rPr>
          <w:sz w:val="24"/>
        </w:rPr>
      </w:pPr>
      <w:r>
        <w:rPr>
          <w:sz w:val="24"/>
        </w:rPr>
        <w:t>4.3.每一个包装箱内应附有出厂标准配置的有关技术、质量、三包等资料。</w:t>
      </w:r>
    </w:p>
    <w:p w14:paraId="4F7ACE2B">
      <w:pPr>
        <w:spacing w:line="460" w:lineRule="exact"/>
        <w:ind w:firstLine="484" w:firstLineChars="202"/>
        <w:rPr>
          <w:sz w:val="24"/>
        </w:rPr>
      </w:pPr>
      <w:r>
        <w:rPr>
          <w:sz w:val="24"/>
        </w:rPr>
        <w:t>五、标的物的交付</w:t>
      </w:r>
    </w:p>
    <w:p w14:paraId="459E37C5">
      <w:pPr>
        <w:spacing w:line="460" w:lineRule="exact"/>
        <w:ind w:firstLine="484" w:firstLineChars="202"/>
        <w:rPr>
          <w:sz w:val="24"/>
        </w:rPr>
      </w:pPr>
      <w:r>
        <w:rPr>
          <w:sz w:val="24"/>
        </w:rPr>
        <w:t>5.1 标的物的所有权自标的物交付时转移。</w:t>
      </w:r>
    </w:p>
    <w:p w14:paraId="3D8B6D12">
      <w:pPr>
        <w:spacing w:line="460" w:lineRule="exact"/>
        <w:ind w:firstLine="484" w:firstLineChars="202"/>
        <w:rPr>
          <w:sz w:val="24"/>
        </w:rPr>
      </w:pPr>
      <w:r>
        <w:rPr>
          <w:sz w:val="24"/>
        </w:rPr>
        <w:t>5.2 乙方应当按照约定的期限和约定的地点交付标的物。</w:t>
      </w:r>
    </w:p>
    <w:p w14:paraId="2A82408E">
      <w:pPr>
        <w:spacing w:line="460" w:lineRule="exact"/>
        <w:ind w:firstLine="484" w:firstLineChars="202"/>
        <w:rPr>
          <w:sz w:val="24"/>
        </w:rPr>
      </w:pPr>
      <w:r>
        <w:rPr>
          <w:sz w:val="24"/>
        </w:rPr>
        <w:t>5.3 乙方应当按照约定或者交易习惯向甲方交付提取标的物单证以外的有关单证和资料。</w:t>
      </w:r>
    </w:p>
    <w:p w14:paraId="3CB1C587">
      <w:pPr>
        <w:spacing w:line="460" w:lineRule="exact"/>
        <w:ind w:firstLine="484" w:firstLineChars="202"/>
        <w:rPr>
          <w:sz w:val="24"/>
        </w:rPr>
      </w:pPr>
      <w:r>
        <w:rPr>
          <w:sz w:val="24"/>
        </w:rPr>
        <w:t>5.4产品设备交货、安装调试服务</w:t>
      </w:r>
    </w:p>
    <w:p w14:paraId="35E5628C">
      <w:pPr>
        <w:spacing w:line="460" w:lineRule="exact"/>
        <w:ind w:firstLine="484" w:firstLineChars="202"/>
        <w:rPr>
          <w:sz w:val="24"/>
        </w:rPr>
      </w:pPr>
      <w:r>
        <w:rPr>
          <w:sz w:val="24"/>
        </w:rPr>
        <w:t>5.4.1产品设备交付：</w:t>
      </w:r>
    </w:p>
    <w:p w14:paraId="70FC7DD1">
      <w:pPr>
        <w:snapToGrid w:val="0"/>
        <w:spacing w:line="460" w:lineRule="exact"/>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 xml:space="preserve"> 交货地点：</w:t>
      </w:r>
      <w:r>
        <w:rPr>
          <w:rFonts w:hint="eastAsia"/>
          <w:color w:val="000000" w:themeColor="text1"/>
          <w:sz w:val="24"/>
          <w:lang w:eastAsia="zh-CN"/>
          <w14:textFill>
            <w14:solidFill>
              <w14:schemeClr w14:val="tx1"/>
            </w14:solidFill>
          </w14:textFill>
        </w:rPr>
        <w:t>乙方将</w:t>
      </w:r>
      <w:r>
        <w:rPr>
          <w:color w:val="000000" w:themeColor="text1"/>
          <w:sz w:val="24"/>
          <w14:textFill>
            <w14:solidFill>
              <w14:schemeClr w14:val="tx1"/>
            </w14:solidFill>
          </w14:textFill>
        </w:rPr>
        <w:t>产品设备送至甲方指定的地点并负责安装、调试。</w:t>
      </w:r>
      <w:r>
        <w:rPr>
          <w:rFonts w:hint="eastAsia"/>
          <w:color w:val="000000" w:themeColor="text1"/>
          <w:sz w:val="24"/>
          <w:lang w:eastAsia="zh-CN"/>
          <w14:textFill>
            <w14:solidFill>
              <w14:schemeClr w14:val="tx1"/>
            </w14:solidFill>
          </w14:textFill>
        </w:rPr>
        <w:t>洗地</w:t>
      </w:r>
      <w:r>
        <w:rPr>
          <w:rFonts w:hint="eastAsia"/>
          <w:color w:val="000000" w:themeColor="text1"/>
          <w:sz w:val="24"/>
          <w14:textFill>
            <w14:solidFill>
              <w14:schemeClr w14:val="tx1"/>
            </w14:solidFill>
          </w14:textFill>
        </w:rPr>
        <w:t>机器人给排水系统安装在6号楼3层机房隔壁卫生间，充电系统安装在6号楼3层裙楼电梯厅。</w:t>
      </w:r>
    </w:p>
    <w:p w14:paraId="14FBE62F">
      <w:pPr>
        <w:spacing w:line="460" w:lineRule="exact"/>
        <w:ind w:firstLine="484" w:firstLineChars="202"/>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 xml:space="preserve"> 货物装卸、运输</w:t>
      </w:r>
      <w:r>
        <w:rPr>
          <w:rFonts w:hint="eastAsia"/>
          <w:color w:val="000000" w:themeColor="text1"/>
          <w:sz w:val="24"/>
          <w14:textFill>
            <w14:solidFill>
              <w14:schemeClr w14:val="tx1"/>
            </w14:solidFill>
          </w14:textFill>
        </w:rPr>
        <w:t>涉及的</w:t>
      </w:r>
      <w:r>
        <w:rPr>
          <w:color w:val="000000" w:themeColor="text1"/>
          <w:sz w:val="24"/>
          <w14:textFill>
            <w14:solidFill>
              <w14:schemeClr w14:val="tx1"/>
            </w14:solidFill>
          </w14:textFill>
        </w:rPr>
        <w:t>保险，其费用包含在合同总价中。</w:t>
      </w:r>
    </w:p>
    <w:p w14:paraId="7969E94B">
      <w:pPr>
        <w:snapToGrid w:val="0"/>
        <w:spacing w:line="460" w:lineRule="exact"/>
        <w:ind w:firstLine="480" w:firstLineChars="200"/>
        <w:rPr>
          <w:b/>
        </w:rPr>
      </w:pPr>
      <w:r>
        <w:rPr>
          <w:color w:val="000000" w:themeColor="text1"/>
          <w:sz w:val="24"/>
          <w14:textFill>
            <w14:solidFill>
              <w14:schemeClr w14:val="tx1"/>
            </w14:solidFill>
          </w14:textFill>
        </w:rPr>
        <w:t>5.4.2产品设备交付及安装调试服务日期：</w:t>
      </w:r>
      <w:r>
        <w:rPr>
          <w:rFonts w:hint="eastAsia"/>
          <w:b/>
          <w:color w:val="000000" w:themeColor="text1"/>
          <w:sz w:val="24"/>
          <w14:textFill>
            <w14:solidFill>
              <w14:schemeClr w14:val="tx1"/>
            </w14:solidFill>
          </w14:textFill>
        </w:rPr>
        <w:t>采购合同</w:t>
      </w:r>
      <w:r>
        <w:rPr>
          <w:rFonts w:hint="eastAsia"/>
          <w:b/>
          <w:color w:val="000000" w:themeColor="text1"/>
          <w:sz w:val="24"/>
          <w:lang w:eastAsia="zh-CN"/>
          <w14:textFill>
            <w14:solidFill>
              <w14:schemeClr w14:val="tx1"/>
            </w14:solidFill>
          </w14:textFill>
        </w:rPr>
        <w:t>签订后</w:t>
      </w:r>
      <w:r>
        <w:rPr>
          <w:rFonts w:hint="eastAsia"/>
          <w:b/>
          <w:color w:val="000000" w:themeColor="text1"/>
          <w:sz w:val="24"/>
          <w:lang w:val="en-US" w:eastAsia="zh-CN"/>
          <w14:textFill>
            <w14:solidFill>
              <w14:schemeClr w14:val="tx1"/>
            </w14:solidFill>
          </w14:textFill>
        </w:rPr>
        <w:t>10日历天内</w:t>
      </w:r>
      <w:r>
        <w:rPr>
          <w:rFonts w:hint="eastAsia"/>
          <w:b/>
          <w:color w:val="000000" w:themeColor="text1"/>
          <w:sz w:val="24"/>
          <w14:textFill>
            <w14:solidFill>
              <w14:schemeClr w14:val="tx1"/>
            </w14:solidFill>
          </w14:textFill>
        </w:rPr>
        <w:t>交付所有产</w:t>
      </w:r>
      <w:r>
        <w:rPr>
          <w:rFonts w:hint="eastAsia"/>
          <w:b/>
          <w:sz w:val="24"/>
        </w:rPr>
        <w:t>品并安装调试完成</w:t>
      </w:r>
      <w:r>
        <w:rPr>
          <w:b/>
          <w:sz w:val="24"/>
        </w:rPr>
        <w:t>。</w:t>
      </w:r>
    </w:p>
    <w:p w14:paraId="562BEF46">
      <w:pPr>
        <w:spacing w:line="460" w:lineRule="exact"/>
        <w:ind w:firstLine="484" w:firstLineChars="202"/>
        <w:rPr>
          <w:sz w:val="24"/>
        </w:rPr>
      </w:pPr>
      <w:r>
        <w:rPr>
          <w:sz w:val="24"/>
        </w:rPr>
        <w:t>5.4.3乙方发货到甲方指定地点前应先告知甲方。产品交货时，应提供到货产品、材料的清单等。</w:t>
      </w:r>
    </w:p>
    <w:p w14:paraId="753BCEED">
      <w:pPr>
        <w:spacing w:line="460" w:lineRule="exact"/>
        <w:ind w:firstLine="480" w:firstLineChars="200"/>
        <w:rPr>
          <w:sz w:val="24"/>
        </w:rPr>
      </w:pPr>
      <w:r>
        <w:rPr>
          <w:sz w:val="24"/>
        </w:rPr>
        <w:t>5.4.4按国家相关行业规定安装规范和标准完成安装、服务工作。</w:t>
      </w:r>
    </w:p>
    <w:p w14:paraId="7A4B827E">
      <w:pPr>
        <w:widowControl/>
        <w:spacing w:line="460" w:lineRule="exact"/>
        <w:jc w:val="left"/>
        <w:rPr>
          <w:sz w:val="24"/>
        </w:rPr>
      </w:pPr>
      <w:r>
        <w:rPr>
          <w:sz w:val="24"/>
        </w:rPr>
        <w:t xml:space="preserve">    5.4.5全部货物的外包装必须采用防漏、防潮、防震、防锈、防盗和考虑到可能会发生的野蛮装卸等长途运输及多次装卸之需要。如因乙方包装不当以及</w:t>
      </w:r>
      <w:r>
        <w:rPr>
          <w:rFonts w:hint="eastAsia"/>
          <w:sz w:val="24"/>
        </w:rPr>
        <w:t>其他</w:t>
      </w:r>
      <w:r>
        <w:rPr>
          <w:sz w:val="24"/>
        </w:rPr>
        <w:t>原因造成损坏或丢失，应由乙方负一切责任。</w:t>
      </w:r>
    </w:p>
    <w:p w14:paraId="48BD3B89">
      <w:pPr>
        <w:widowControl/>
        <w:spacing w:line="460" w:lineRule="exact"/>
        <w:jc w:val="left"/>
        <w:rPr>
          <w:sz w:val="24"/>
        </w:rPr>
      </w:pPr>
      <w:r>
        <w:rPr>
          <w:sz w:val="24"/>
        </w:rPr>
        <w:t xml:space="preserve">    六、伴随服务</w:t>
      </w:r>
    </w:p>
    <w:p w14:paraId="0E09ABFF">
      <w:pPr>
        <w:spacing w:line="460" w:lineRule="exact"/>
        <w:ind w:firstLine="484" w:firstLineChars="202"/>
        <w:rPr>
          <w:sz w:val="24"/>
        </w:rPr>
      </w:pPr>
      <w:r>
        <w:rPr>
          <w:sz w:val="24"/>
        </w:rPr>
        <w:t>6.1 乙方除应履行按期按量交付合格标的物的义务外，还应当提供下列服务：</w:t>
      </w:r>
    </w:p>
    <w:p w14:paraId="3C18B086">
      <w:pPr>
        <w:spacing w:line="460" w:lineRule="exact"/>
        <w:ind w:firstLine="484" w:firstLineChars="202"/>
        <w:rPr>
          <w:sz w:val="24"/>
        </w:rPr>
      </w:pPr>
      <w:r>
        <w:rPr>
          <w:sz w:val="24"/>
        </w:rPr>
        <w:t>6.1.1 标的物的现场安装、启动、调试、监督（如果必须安装、调试的话）；</w:t>
      </w:r>
    </w:p>
    <w:p w14:paraId="4663B7E2">
      <w:pPr>
        <w:spacing w:line="460" w:lineRule="exact"/>
        <w:ind w:firstLine="484" w:firstLineChars="202"/>
        <w:rPr>
          <w:sz w:val="24"/>
        </w:rPr>
      </w:pPr>
      <w:r>
        <w:rPr>
          <w:sz w:val="24"/>
        </w:rPr>
        <w:t>6.1.2 提供标的物组装和一般维修所必需的工具；</w:t>
      </w:r>
    </w:p>
    <w:p w14:paraId="5CD3EB80">
      <w:pPr>
        <w:spacing w:line="460" w:lineRule="exact"/>
        <w:ind w:firstLine="484" w:firstLineChars="202"/>
        <w:rPr>
          <w:sz w:val="24"/>
        </w:rPr>
      </w:pPr>
      <w:r>
        <w:rPr>
          <w:sz w:val="24"/>
        </w:rPr>
        <w:t>6.1.3 在合同规定的期限内对所提供的标的物实行运行监督、维修服务的前提条件是该服务并不能免除乙方在质量保证期内所承担的义务；</w:t>
      </w:r>
    </w:p>
    <w:p w14:paraId="28164427">
      <w:pPr>
        <w:spacing w:line="460" w:lineRule="exact"/>
        <w:ind w:firstLine="484" w:firstLineChars="202"/>
        <w:rPr>
          <w:sz w:val="24"/>
        </w:rPr>
      </w:pPr>
      <w:r>
        <w:rPr>
          <w:sz w:val="24"/>
        </w:rPr>
        <w:t>6.1.4 对甲方技术人员的技术指导或培训。</w:t>
      </w:r>
    </w:p>
    <w:p w14:paraId="6DC6630F">
      <w:pPr>
        <w:spacing w:line="460" w:lineRule="exact"/>
        <w:ind w:firstLine="484" w:firstLineChars="202"/>
        <w:rPr>
          <w:sz w:val="24"/>
        </w:rPr>
      </w:pPr>
      <w:r>
        <w:rPr>
          <w:sz w:val="24"/>
        </w:rPr>
        <w:t>6.2 除合同另有规定之外，伴随服务的费用均已含在合同价款中，甲方不再另行支付。</w:t>
      </w:r>
    </w:p>
    <w:p w14:paraId="30FD1EB2">
      <w:pPr>
        <w:spacing w:line="460" w:lineRule="exact"/>
        <w:ind w:firstLine="484" w:firstLineChars="202"/>
        <w:rPr>
          <w:sz w:val="24"/>
        </w:rPr>
      </w:pPr>
      <w:r>
        <w:rPr>
          <w:sz w:val="24"/>
        </w:rPr>
        <w:t>七、标的物的验收</w:t>
      </w:r>
    </w:p>
    <w:p w14:paraId="2B208F47">
      <w:pPr>
        <w:snapToGrid w:val="0"/>
        <w:spacing w:line="460" w:lineRule="exact"/>
        <w:ind w:firstLine="480" w:firstLineChars="200"/>
        <w:rPr>
          <w:sz w:val="24"/>
        </w:rPr>
      </w:pPr>
      <w:r>
        <w:rPr>
          <w:sz w:val="24"/>
        </w:rPr>
        <w:t>验收要求采购单位按合同约定积极配合供应商履约，按合同约定及时组织相关专业技术人员，必要时邀请财政等部门共同参与验收，并出具验收报告，验收合格的报告作为支付货款的依据。</w:t>
      </w:r>
    </w:p>
    <w:p w14:paraId="5F97D035">
      <w:pPr>
        <w:spacing w:line="460" w:lineRule="exact"/>
        <w:ind w:firstLine="484" w:firstLineChars="202"/>
        <w:rPr>
          <w:sz w:val="24"/>
        </w:rPr>
      </w:pPr>
      <w:r>
        <w:rPr>
          <w:sz w:val="24"/>
        </w:rPr>
        <w:t>八、质保及售后服务</w:t>
      </w:r>
    </w:p>
    <w:p w14:paraId="447F2691">
      <w:pPr>
        <w:snapToGrid w:val="0"/>
        <w:spacing w:line="460" w:lineRule="exact"/>
        <w:ind w:firstLine="480" w:firstLineChars="200"/>
        <w:rPr>
          <w:b/>
          <w:bCs/>
          <w:color w:val="FF0000"/>
          <w:sz w:val="24"/>
        </w:rPr>
      </w:pPr>
      <w:r>
        <w:rPr>
          <w:kern w:val="0"/>
          <w:sz w:val="24"/>
          <w:szCs w:val="22"/>
        </w:rPr>
        <w:t>8.1</w:t>
      </w:r>
      <w:r>
        <w:rPr>
          <w:sz w:val="24"/>
        </w:rPr>
        <w:t>乙方须提供安装、调试、培训、维护等服务，质量保质期为</w:t>
      </w:r>
      <w:r>
        <w:rPr>
          <w:sz w:val="24"/>
          <w:u w:val="single"/>
        </w:rPr>
        <w:t xml:space="preserve">  年</w:t>
      </w:r>
      <w:r>
        <w:rPr>
          <w:sz w:val="24"/>
        </w:rPr>
        <w:t>（自验收合格报告签字确认日起，开始进入质保期），所有设备质保期内免费维护维修及技术支持，保修期以外提供免费维护和技术支持，维修只收材料成本费</w:t>
      </w:r>
      <w:r>
        <w:rPr>
          <w:b/>
          <w:bCs/>
          <w:sz w:val="24"/>
        </w:rPr>
        <w:t>。设备发生故障时，接到报修电话后</w:t>
      </w:r>
      <w:r>
        <w:rPr>
          <w:b/>
          <w:bCs/>
          <w:sz w:val="24"/>
          <w:u w:val="single"/>
        </w:rPr>
        <w:t xml:space="preserve">  </w:t>
      </w:r>
      <w:r>
        <w:rPr>
          <w:b/>
          <w:bCs/>
          <w:sz w:val="24"/>
        </w:rPr>
        <w:t>小时内上门服务并负责修复。一般故障须在</w:t>
      </w:r>
      <w:r>
        <w:rPr>
          <w:b/>
          <w:bCs/>
          <w:sz w:val="24"/>
          <w:u w:val="single"/>
        </w:rPr>
        <w:t xml:space="preserve">  </w:t>
      </w:r>
      <w:r>
        <w:rPr>
          <w:b/>
          <w:bCs/>
          <w:sz w:val="24"/>
        </w:rPr>
        <w:t>小时内解决，重大故障须在</w:t>
      </w:r>
      <w:r>
        <w:rPr>
          <w:b/>
          <w:bCs/>
          <w:sz w:val="24"/>
          <w:u w:val="single"/>
        </w:rPr>
        <w:t xml:space="preserve">  </w:t>
      </w:r>
      <w:r>
        <w:rPr>
          <w:b/>
          <w:bCs/>
          <w:sz w:val="24"/>
        </w:rPr>
        <w:t>小时内解决。</w:t>
      </w:r>
      <w:r>
        <w:rPr>
          <w:sz w:val="24"/>
        </w:rPr>
        <w:t>如现场不能维修解决的故障问题，须提供故障不能排除时的解决方案。中标供应商应对采购方进行一次简单维护、维修培训，确保使用者了解维护方法和进行简单的维修操作。</w:t>
      </w:r>
    </w:p>
    <w:p w14:paraId="30BB7EC9">
      <w:pPr>
        <w:spacing w:line="460" w:lineRule="exact"/>
        <w:ind w:firstLine="480" w:firstLineChars="200"/>
        <w:rPr>
          <w:sz w:val="24"/>
        </w:rPr>
      </w:pPr>
      <w:r>
        <w:rPr>
          <w:sz w:val="24"/>
        </w:rPr>
        <w:t>8.2乙方应对采购单位设备操作人员进行简单维护、维修培训，确保使用者了解维护方法和进行简单的维修操作。</w:t>
      </w:r>
    </w:p>
    <w:p w14:paraId="3FC87CE9">
      <w:pPr>
        <w:snapToGrid w:val="0"/>
        <w:spacing w:line="480" w:lineRule="exact"/>
        <w:ind w:firstLine="480" w:firstLineChars="200"/>
        <w:rPr>
          <w:rFonts w:hint="default" w:eastAsia="宋体"/>
          <w:sz w:val="24"/>
          <w:lang w:val="en-US" w:eastAsia="zh-CN"/>
        </w:rPr>
      </w:pPr>
      <w:r>
        <w:rPr>
          <w:rFonts w:hint="eastAsia"/>
          <w:sz w:val="24"/>
          <w:lang w:val="en-US" w:eastAsia="zh-CN"/>
        </w:rPr>
        <w:t>8.3、</w:t>
      </w:r>
      <w:r>
        <w:rPr>
          <w:rFonts w:hint="eastAsia"/>
          <w:bCs/>
          <w:sz w:val="24"/>
          <w:szCs w:val="24"/>
          <w:lang w:eastAsia="zh-CN"/>
        </w:rPr>
        <w:t>乙方</w:t>
      </w:r>
      <w:r>
        <w:rPr>
          <w:bCs/>
          <w:sz w:val="24"/>
          <w:szCs w:val="24"/>
        </w:rPr>
        <w:t>应提供现场技术培训支持，保证</w:t>
      </w:r>
      <w:r>
        <w:rPr>
          <w:rFonts w:hint="eastAsia"/>
          <w:bCs/>
          <w:sz w:val="24"/>
          <w:szCs w:val="24"/>
          <w:lang w:eastAsia="zh-CN"/>
        </w:rPr>
        <w:t>甲方</w:t>
      </w:r>
      <w:r>
        <w:rPr>
          <w:bCs/>
          <w:sz w:val="24"/>
          <w:szCs w:val="24"/>
        </w:rPr>
        <w:t>的使用人员正常操作项目涉及的产品和软件的各种功能。</w:t>
      </w:r>
    </w:p>
    <w:p w14:paraId="5436B4CF">
      <w:pPr>
        <w:spacing w:line="460" w:lineRule="exact"/>
        <w:ind w:firstLine="484" w:firstLineChars="202"/>
        <w:rPr>
          <w:sz w:val="24"/>
        </w:rPr>
      </w:pPr>
      <w:r>
        <w:rPr>
          <w:sz w:val="24"/>
        </w:rPr>
        <w:t>九、违约责任</w:t>
      </w:r>
    </w:p>
    <w:p w14:paraId="0DA27395">
      <w:pPr>
        <w:spacing w:line="460" w:lineRule="exact"/>
        <w:ind w:firstLine="484" w:firstLineChars="202"/>
        <w:rPr>
          <w:sz w:val="24"/>
        </w:rPr>
      </w:pPr>
      <w:r>
        <w:rPr>
          <w:sz w:val="24"/>
        </w:rPr>
        <w:t>合同一方不履行合同义务或者履行合同义务不符合约定的，应当承担继续履行、采取补救措施或赔偿损失等违约责任。</w:t>
      </w:r>
    </w:p>
    <w:p w14:paraId="37369827">
      <w:pPr>
        <w:spacing w:line="460" w:lineRule="exact"/>
        <w:ind w:firstLine="484" w:firstLineChars="202"/>
        <w:rPr>
          <w:sz w:val="24"/>
        </w:rPr>
      </w:pPr>
      <w:r>
        <w:rPr>
          <w:sz w:val="24"/>
        </w:rPr>
        <w:t>9.1 甲方违约责任</w:t>
      </w:r>
    </w:p>
    <w:p w14:paraId="2FAFE08E">
      <w:pPr>
        <w:spacing w:line="460" w:lineRule="exact"/>
        <w:ind w:firstLine="484" w:firstLineChars="202"/>
        <w:rPr>
          <w:sz w:val="24"/>
        </w:rPr>
      </w:pPr>
      <w:r>
        <w:rPr>
          <w:sz w:val="24"/>
        </w:rPr>
        <w:t>9.1.1在合同生效后，非乙方原因甲方要求退货的，应向乙方偿付合同总价款的</w:t>
      </w:r>
      <w:r>
        <w:rPr>
          <w:sz w:val="24"/>
          <w:u w:val="single"/>
        </w:rPr>
        <w:t xml:space="preserve"> 5 </w:t>
      </w:r>
      <w:r>
        <w:rPr>
          <w:sz w:val="24"/>
        </w:rPr>
        <w:t>%，作为违约金，违约金不足以补偿损失的，乙方有权要求甲方补足。</w:t>
      </w:r>
    </w:p>
    <w:p w14:paraId="257CB5E5">
      <w:pPr>
        <w:spacing w:line="460" w:lineRule="exact"/>
        <w:ind w:firstLine="484" w:firstLineChars="202"/>
        <w:rPr>
          <w:sz w:val="24"/>
        </w:rPr>
      </w:pPr>
      <w:r>
        <w:rPr>
          <w:sz w:val="24"/>
        </w:rPr>
        <w:t>9.1.2 甲方逾期支付货款的应按照逾期付款金额的每天</w:t>
      </w:r>
      <w:r>
        <w:rPr>
          <w:sz w:val="24"/>
          <w:u w:val="single"/>
        </w:rPr>
        <w:t xml:space="preserve"> 5% </w:t>
      </w:r>
      <w:r>
        <w:rPr>
          <w:sz w:val="24"/>
        </w:rPr>
        <w:t>支付逾期付款违约金。</w:t>
      </w:r>
    </w:p>
    <w:p w14:paraId="7253480F">
      <w:pPr>
        <w:spacing w:line="460" w:lineRule="exact"/>
        <w:ind w:firstLine="484" w:firstLineChars="202"/>
        <w:rPr>
          <w:sz w:val="24"/>
        </w:rPr>
      </w:pPr>
      <w:r>
        <w:rPr>
          <w:sz w:val="24"/>
        </w:rPr>
        <w:t>9.1.3 甲方违反合同规定，拒绝接收乙方交付的合格标的物，应当承担乙方由此造成的损失。</w:t>
      </w:r>
    </w:p>
    <w:p w14:paraId="04B29387">
      <w:pPr>
        <w:spacing w:line="460" w:lineRule="exact"/>
        <w:ind w:firstLine="484" w:firstLineChars="202"/>
        <w:rPr>
          <w:sz w:val="24"/>
        </w:rPr>
      </w:pPr>
      <w:r>
        <w:rPr>
          <w:sz w:val="24"/>
        </w:rPr>
        <w:t>9.2 乙方违约责任</w:t>
      </w:r>
    </w:p>
    <w:p w14:paraId="5CF92974">
      <w:pPr>
        <w:spacing w:line="460" w:lineRule="exact"/>
        <w:ind w:firstLine="484" w:firstLineChars="202"/>
        <w:rPr>
          <w:sz w:val="24"/>
        </w:rPr>
      </w:pPr>
      <w:r>
        <w:rPr>
          <w:sz w:val="24"/>
        </w:rPr>
        <w:t>9.2.1 乙方不能交货，或交货不合格从而影响甲方按期正常使用的，应向甲方偿付合同总价款</w:t>
      </w:r>
      <w:r>
        <w:rPr>
          <w:sz w:val="24"/>
          <w:u w:val="single"/>
        </w:rPr>
        <w:t xml:space="preserve"> 5 </w:t>
      </w:r>
      <w:r>
        <w:rPr>
          <w:sz w:val="24"/>
        </w:rPr>
        <w:t>%的违约金，违约金不足以补偿损失的，甲方有权要求乙方补足。</w:t>
      </w:r>
    </w:p>
    <w:p w14:paraId="59E80E6D">
      <w:pPr>
        <w:spacing w:line="460" w:lineRule="exact"/>
        <w:ind w:firstLine="484" w:firstLineChars="202"/>
        <w:rPr>
          <w:sz w:val="24"/>
        </w:rPr>
      </w:pPr>
      <w:r>
        <w:rPr>
          <w:sz w:val="24"/>
        </w:rPr>
        <w:t>9.2.2工期超期：因乙方责任不能按期完工，及因乙方造成工程质量存在问题而返工等原因，最终导致工期拖延超期，乙方承担迟延履行违约责任。</w:t>
      </w:r>
      <w:r>
        <w:rPr>
          <w:rFonts w:hint="eastAsia"/>
          <w:sz w:val="24"/>
          <w:lang w:val="en-US" w:eastAsia="zh-CN"/>
        </w:rPr>
        <w:t>交货</w:t>
      </w:r>
      <w:r>
        <w:rPr>
          <w:sz w:val="24"/>
        </w:rPr>
        <w:t>延期费为每延迟1天，扣除合同总价的5%，同时承担甲方因此遭致的损失费用，并最终在履约保证金中扣除，</w:t>
      </w:r>
      <w:r>
        <w:rPr>
          <w:b/>
          <w:sz w:val="24"/>
        </w:rPr>
        <w:t>履约保证金不足，从货款中扣除</w:t>
      </w:r>
      <w:r>
        <w:rPr>
          <w:sz w:val="24"/>
        </w:rPr>
        <w:t>。</w:t>
      </w:r>
    </w:p>
    <w:p w14:paraId="5103B607">
      <w:pPr>
        <w:spacing w:line="460" w:lineRule="exact"/>
        <w:ind w:firstLine="484" w:firstLineChars="202"/>
        <w:rPr>
          <w:sz w:val="24"/>
        </w:rPr>
      </w:pPr>
      <w:r>
        <w:rPr>
          <w:sz w:val="24"/>
        </w:rPr>
        <w:t>十、不可抗力</w:t>
      </w:r>
    </w:p>
    <w:p w14:paraId="44AC09E2">
      <w:pPr>
        <w:spacing w:line="460" w:lineRule="exact"/>
        <w:ind w:firstLine="484" w:firstLineChars="202"/>
        <w:rPr>
          <w:sz w:val="24"/>
        </w:rPr>
      </w:pPr>
      <w:r>
        <w:rPr>
          <w:sz w:val="24"/>
        </w:rPr>
        <w:t>10.1 因不可抗力不能履行合同的，根据不可抗力的影响，部分或者全部免除责任。但合同一方延迟履行后发生不可抗力的，不能免除责任。</w:t>
      </w:r>
    </w:p>
    <w:p w14:paraId="03C6C94E">
      <w:pPr>
        <w:spacing w:line="460" w:lineRule="exact"/>
        <w:ind w:firstLine="484" w:firstLineChars="202"/>
        <w:rPr>
          <w:sz w:val="24"/>
        </w:rPr>
      </w:pPr>
      <w:r>
        <w:rPr>
          <w:sz w:val="24"/>
        </w:rPr>
        <w:t>10.2 合同一方因不可抗力不能履行合同的，应当及时通知对方，以减轻可能给对方造成的损失，并应当在合理期限内提供证明。</w:t>
      </w:r>
    </w:p>
    <w:p w14:paraId="66DFF879">
      <w:pPr>
        <w:spacing w:line="460" w:lineRule="exact"/>
        <w:ind w:firstLine="484" w:firstLineChars="202"/>
        <w:rPr>
          <w:sz w:val="24"/>
        </w:rPr>
      </w:pPr>
      <w:r>
        <w:rPr>
          <w:sz w:val="24"/>
        </w:rPr>
        <w:t>十一、索赔</w:t>
      </w:r>
    </w:p>
    <w:p w14:paraId="1830C9D2">
      <w:pPr>
        <w:spacing w:line="460" w:lineRule="exact"/>
        <w:ind w:firstLine="484" w:firstLineChars="202"/>
        <w:rPr>
          <w:sz w:val="24"/>
        </w:rPr>
      </w:pPr>
      <w:r>
        <w:rPr>
          <w:sz w:val="24"/>
        </w:rPr>
        <w:t>11.1 甲方有权根据当地产品质量检验机构或其他有权部门出具的检验证书向乙方提出索赔。</w:t>
      </w:r>
    </w:p>
    <w:p w14:paraId="7090D804">
      <w:pPr>
        <w:spacing w:line="460" w:lineRule="exact"/>
        <w:ind w:firstLine="484" w:firstLineChars="202"/>
        <w:rPr>
          <w:sz w:val="24"/>
        </w:rPr>
      </w:pPr>
      <w:r>
        <w:rPr>
          <w:sz w:val="24"/>
        </w:rPr>
        <w:t>11.2 在本合同规定的检验期限和质量保证期内，如果乙方对甲方提出的索赔或差异有责任，则乙方应按甲方同意的下列一种或多种方式解决索赔事宜：</w:t>
      </w:r>
    </w:p>
    <w:p w14:paraId="61B8534A">
      <w:pPr>
        <w:spacing w:line="460" w:lineRule="exact"/>
        <w:ind w:firstLine="484" w:firstLineChars="202"/>
        <w:rPr>
          <w:sz w:val="24"/>
        </w:rPr>
      </w:pPr>
      <w:r>
        <w:rPr>
          <w:sz w:val="24"/>
        </w:rPr>
        <w:t>11.2.1 乙方同意退货，并按合同规定的货币将货款退还给甲方，并且承担由此发生的一切损失和费用，包括利息、银行手续费、运费、保险费、检验费、仓储费、装卸费以及为保护退回标的物所需的其他必要费用。</w:t>
      </w:r>
    </w:p>
    <w:p w14:paraId="14D78EC4">
      <w:pPr>
        <w:spacing w:line="460" w:lineRule="exact"/>
        <w:ind w:firstLine="484" w:firstLineChars="202"/>
        <w:rPr>
          <w:sz w:val="24"/>
        </w:rPr>
      </w:pPr>
      <w:r>
        <w:rPr>
          <w:sz w:val="24"/>
        </w:rPr>
        <w:t>11.2.2 根据标的物的低劣程度、损坏程度以及甲方遭受损失的数额，经双方协商确定降低标的物的价格。</w:t>
      </w:r>
    </w:p>
    <w:p w14:paraId="762A80D2">
      <w:pPr>
        <w:spacing w:line="460" w:lineRule="exact"/>
        <w:ind w:firstLine="484" w:firstLineChars="202"/>
        <w:rPr>
          <w:sz w:val="24"/>
        </w:rPr>
      </w:pPr>
      <w:r>
        <w:rPr>
          <w:sz w:val="24"/>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45D54BB3">
      <w:pPr>
        <w:spacing w:line="460" w:lineRule="exact"/>
        <w:ind w:firstLine="484" w:firstLineChars="202"/>
        <w:rPr>
          <w:sz w:val="24"/>
        </w:rPr>
      </w:pPr>
      <w:r>
        <w:rPr>
          <w:sz w:val="24"/>
        </w:rPr>
        <w:t>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61E400D2">
      <w:pPr>
        <w:widowControl/>
        <w:spacing w:line="460" w:lineRule="exact"/>
        <w:ind w:left="420" w:leftChars="200"/>
        <w:jc w:val="left"/>
        <w:rPr>
          <w:sz w:val="24"/>
        </w:rPr>
      </w:pPr>
      <w:r>
        <w:rPr>
          <w:sz w:val="24"/>
        </w:rPr>
        <w:t>十二、安全责任</w:t>
      </w:r>
    </w:p>
    <w:p w14:paraId="14C9E442">
      <w:pPr>
        <w:widowControl/>
        <w:spacing w:line="460" w:lineRule="exact"/>
        <w:ind w:firstLine="480" w:firstLineChars="200"/>
        <w:jc w:val="left"/>
        <w:rPr>
          <w:sz w:val="24"/>
        </w:rPr>
      </w:pPr>
      <w:r>
        <w:rPr>
          <w:sz w:val="24"/>
        </w:rPr>
        <w:t>乙方在安装调试过程中必须具有完善的安全措施，按规范采取安全防护措施，在</w:t>
      </w:r>
      <w:r>
        <w:rPr>
          <w:rFonts w:hint="eastAsia"/>
          <w:sz w:val="24"/>
          <w:lang w:eastAsia="zh-CN"/>
        </w:rPr>
        <w:t>供货过程</w:t>
      </w:r>
      <w:r>
        <w:rPr>
          <w:sz w:val="24"/>
        </w:rPr>
        <w:t>中的一切安全责任由乙方自行承担。</w:t>
      </w:r>
    </w:p>
    <w:p w14:paraId="4EEF792D">
      <w:pPr>
        <w:spacing w:line="460" w:lineRule="exact"/>
        <w:ind w:firstLine="484" w:firstLineChars="202"/>
        <w:rPr>
          <w:sz w:val="24"/>
        </w:rPr>
      </w:pPr>
      <w:r>
        <w:rPr>
          <w:sz w:val="24"/>
        </w:rPr>
        <w:t>十三、合同的解除和转让</w:t>
      </w:r>
    </w:p>
    <w:p w14:paraId="69A38C23">
      <w:pPr>
        <w:spacing w:line="460" w:lineRule="exact"/>
        <w:ind w:firstLine="484" w:firstLineChars="202"/>
        <w:rPr>
          <w:sz w:val="24"/>
        </w:rPr>
      </w:pPr>
      <w:r>
        <w:rPr>
          <w:sz w:val="24"/>
        </w:rPr>
        <w:t>13.1 甲方和乙方协商一致，可以解除合同。</w:t>
      </w:r>
    </w:p>
    <w:p w14:paraId="66D41A76">
      <w:pPr>
        <w:spacing w:line="460" w:lineRule="exact"/>
        <w:ind w:firstLine="484" w:firstLineChars="202"/>
        <w:rPr>
          <w:sz w:val="24"/>
        </w:rPr>
      </w:pPr>
      <w:r>
        <w:rPr>
          <w:sz w:val="24"/>
        </w:rPr>
        <w:t>13.2 有下列情形之一，合同一方可以解除合同：</w:t>
      </w:r>
    </w:p>
    <w:p w14:paraId="6A242145">
      <w:pPr>
        <w:spacing w:line="460" w:lineRule="exact"/>
        <w:ind w:firstLine="484" w:firstLineChars="202"/>
        <w:rPr>
          <w:sz w:val="24"/>
        </w:rPr>
      </w:pPr>
      <w:r>
        <w:rPr>
          <w:sz w:val="24"/>
        </w:rPr>
        <w:t>13.2.1 因不可抗力致使不能实现合同目的，未受不可抗力影响的一方有权解除合同；</w:t>
      </w:r>
    </w:p>
    <w:p w14:paraId="3EC19887">
      <w:pPr>
        <w:spacing w:line="460" w:lineRule="exact"/>
        <w:ind w:firstLine="484" w:firstLineChars="202"/>
        <w:rPr>
          <w:sz w:val="24"/>
        </w:rPr>
      </w:pPr>
      <w:r>
        <w:rPr>
          <w:sz w:val="24"/>
        </w:rPr>
        <w:t>13.2.2 因合同一方违约导致合同不能履行，另一方有权解除合同；</w:t>
      </w:r>
    </w:p>
    <w:p w14:paraId="14E0031F">
      <w:pPr>
        <w:spacing w:line="460" w:lineRule="exact"/>
        <w:ind w:firstLine="484" w:firstLineChars="202"/>
        <w:rPr>
          <w:sz w:val="24"/>
        </w:rPr>
      </w:pPr>
      <w:r>
        <w:rPr>
          <w:sz w:val="24"/>
        </w:rPr>
        <w:t>13.2.3 有权解除合同的一方，应当在违约事实或不可抗力发生之后三十天内书面通知对方以主张解除合同，合同在书面通知到达对方时解除。</w:t>
      </w:r>
    </w:p>
    <w:p w14:paraId="5C91AEAE">
      <w:pPr>
        <w:spacing w:line="460" w:lineRule="exact"/>
        <w:ind w:firstLine="484" w:firstLineChars="202"/>
        <w:rPr>
          <w:sz w:val="24"/>
        </w:rPr>
      </w:pPr>
      <w:r>
        <w:rPr>
          <w:sz w:val="24"/>
        </w:rPr>
        <w:t>13.3 合同的部分和全部都不得转让。</w:t>
      </w:r>
    </w:p>
    <w:p w14:paraId="039C8E75">
      <w:pPr>
        <w:spacing w:line="460" w:lineRule="exact"/>
        <w:ind w:firstLine="484" w:firstLineChars="202"/>
        <w:rPr>
          <w:sz w:val="24"/>
        </w:rPr>
      </w:pPr>
      <w:r>
        <w:rPr>
          <w:sz w:val="24"/>
        </w:rPr>
        <w:t>十四、履约保证金</w:t>
      </w:r>
    </w:p>
    <w:p w14:paraId="40F00FFF">
      <w:pPr>
        <w:spacing w:line="460" w:lineRule="exact"/>
        <w:ind w:firstLine="484" w:firstLineChars="202"/>
        <w:rPr>
          <w:sz w:val="24"/>
        </w:rPr>
      </w:pPr>
      <w:r>
        <w:rPr>
          <w:sz w:val="24"/>
        </w:rPr>
        <w:t>14.1乙方按</w:t>
      </w:r>
      <w:r>
        <w:rPr>
          <w:rFonts w:hint="eastAsia"/>
          <w:sz w:val="24"/>
        </w:rPr>
        <w:t>招标</w:t>
      </w:r>
      <w:r>
        <w:rPr>
          <w:sz w:val="24"/>
        </w:rPr>
        <w:t>文件规定缴纳了</w:t>
      </w:r>
      <w:r>
        <w:rPr>
          <w:sz w:val="24"/>
          <w:u w:val="single"/>
        </w:rPr>
        <w:t xml:space="preserve">    </w:t>
      </w:r>
      <w:r>
        <w:rPr>
          <w:sz w:val="24"/>
        </w:rPr>
        <w:t>万元的履约保证金，在按要求</w:t>
      </w:r>
      <w:r>
        <w:rPr>
          <w:rFonts w:hint="eastAsia"/>
          <w:sz w:val="24"/>
        </w:rPr>
        <w:t>保质保量地完成</w:t>
      </w:r>
      <w:r>
        <w:rPr>
          <w:sz w:val="24"/>
        </w:rPr>
        <w:t>该项目合同并通过验收后，甲方凭乙方提交的申请，一次性无息退还该合同项目的履约保证金。</w:t>
      </w:r>
    </w:p>
    <w:p w14:paraId="03F46467">
      <w:pPr>
        <w:spacing w:line="460" w:lineRule="exact"/>
        <w:ind w:firstLine="484" w:firstLineChars="202"/>
        <w:rPr>
          <w:sz w:val="24"/>
        </w:rPr>
      </w:pPr>
      <w:r>
        <w:rPr>
          <w:sz w:val="24"/>
        </w:rPr>
        <w:t>14.2由于乙方原因，在签订合同后出现不按合同履行的情况，甲方有权将履约保证金作为违约金，全额不予退还，同时甲方亦有权终止合同，乙方还须承担相应的法律赔偿责任。</w:t>
      </w:r>
    </w:p>
    <w:p w14:paraId="3E5FF4D7">
      <w:pPr>
        <w:spacing w:line="460" w:lineRule="exact"/>
        <w:ind w:firstLine="484" w:firstLineChars="202"/>
        <w:rPr>
          <w:sz w:val="24"/>
        </w:rPr>
      </w:pPr>
      <w:r>
        <w:rPr>
          <w:sz w:val="24"/>
        </w:rPr>
        <w:t>十五、合同的生效</w:t>
      </w:r>
    </w:p>
    <w:p w14:paraId="072E1FD4">
      <w:pPr>
        <w:snapToGrid w:val="0"/>
        <w:spacing w:line="460" w:lineRule="exact"/>
        <w:ind w:firstLine="573"/>
        <w:rPr>
          <w:b/>
          <w:bCs/>
          <w:sz w:val="24"/>
        </w:rPr>
      </w:pPr>
      <w:r>
        <w:rPr>
          <w:sz w:val="24"/>
        </w:rPr>
        <w:t>本合同在乙方按规定缴纳了履约保证金且甲乙双方签字盖章后即生效。</w:t>
      </w:r>
    </w:p>
    <w:p w14:paraId="7E559F90">
      <w:pPr>
        <w:spacing w:line="460" w:lineRule="exact"/>
        <w:ind w:firstLine="484" w:firstLineChars="202"/>
        <w:rPr>
          <w:sz w:val="24"/>
        </w:rPr>
      </w:pPr>
      <w:r>
        <w:rPr>
          <w:sz w:val="24"/>
        </w:rPr>
        <w:t>十六、争议的解决</w:t>
      </w:r>
    </w:p>
    <w:p w14:paraId="2B966638">
      <w:pPr>
        <w:spacing w:line="460" w:lineRule="exact"/>
        <w:ind w:firstLine="405"/>
        <w:rPr>
          <w:sz w:val="24"/>
        </w:rPr>
      </w:pPr>
      <w:r>
        <w:rPr>
          <w:sz w:val="24"/>
        </w:rPr>
        <w:t>甲乙双方因合同发生争议，应在甲方的主持下进行调解，协商不成，任何一方可以向南通仲裁委员会申请仲裁解决。</w:t>
      </w:r>
    </w:p>
    <w:p w14:paraId="4BF83952">
      <w:pPr>
        <w:spacing w:line="460" w:lineRule="exact"/>
        <w:ind w:firstLine="484" w:firstLineChars="202"/>
        <w:rPr>
          <w:sz w:val="24"/>
        </w:rPr>
      </w:pPr>
      <w:r>
        <w:rPr>
          <w:sz w:val="24"/>
        </w:rPr>
        <w:t>十七、附则</w:t>
      </w:r>
    </w:p>
    <w:p w14:paraId="7964046E">
      <w:pPr>
        <w:spacing w:line="460" w:lineRule="exact"/>
        <w:ind w:firstLine="484" w:firstLineChars="202"/>
        <w:rPr>
          <w:sz w:val="24"/>
        </w:rPr>
      </w:pPr>
      <w:r>
        <w:rPr>
          <w:sz w:val="24"/>
        </w:rPr>
        <w:t>17.1 合同份数：本合同一式四份，采购人、供应商各两份。</w:t>
      </w:r>
    </w:p>
    <w:p w14:paraId="1704166F">
      <w:pPr>
        <w:spacing w:line="460" w:lineRule="exact"/>
        <w:ind w:firstLine="484" w:firstLineChars="202"/>
        <w:rPr>
          <w:sz w:val="24"/>
        </w:rPr>
      </w:pPr>
      <w:r>
        <w:rPr>
          <w:sz w:val="24"/>
        </w:rPr>
        <w:t>17.2 本合同文件使用中文书写、解释和说明。</w:t>
      </w:r>
    </w:p>
    <w:p w14:paraId="5D78BF7E">
      <w:pPr>
        <w:spacing w:line="460" w:lineRule="exact"/>
        <w:ind w:firstLine="484" w:firstLineChars="202"/>
        <w:rPr>
          <w:sz w:val="24"/>
        </w:rPr>
      </w:pPr>
      <w:r>
        <w:rPr>
          <w:sz w:val="24"/>
        </w:rPr>
        <w:t>17.3 本合同履行过程中产生的纪要、协议以及</w:t>
      </w:r>
      <w:r>
        <w:rPr>
          <w:rFonts w:hint="eastAsia"/>
          <w:sz w:val="24"/>
        </w:rPr>
        <w:t>中标</w:t>
      </w:r>
      <w:r>
        <w:rPr>
          <w:sz w:val="24"/>
        </w:rPr>
        <w:t>通知书、</w:t>
      </w:r>
      <w:r>
        <w:rPr>
          <w:rFonts w:hint="eastAsia"/>
          <w:sz w:val="24"/>
        </w:rPr>
        <w:t>投标</w:t>
      </w:r>
      <w:r>
        <w:rPr>
          <w:sz w:val="24"/>
        </w:rPr>
        <w:t>文件和采购文件为本合同的附件，与合同具有同等效力。</w:t>
      </w:r>
    </w:p>
    <w:p w14:paraId="2CE7A1F2">
      <w:pPr>
        <w:spacing w:line="460" w:lineRule="exact"/>
        <w:ind w:firstLine="484" w:firstLineChars="202"/>
        <w:rPr>
          <w:sz w:val="24"/>
        </w:rPr>
      </w:pPr>
      <w:r>
        <w:rPr>
          <w:sz w:val="24"/>
        </w:rPr>
        <w:t>17.4 未尽事宜</w:t>
      </w:r>
    </w:p>
    <w:p w14:paraId="07BE8134">
      <w:pPr>
        <w:spacing w:line="460" w:lineRule="exact"/>
        <w:ind w:firstLine="484" w:firstLineChars="202"/>
        <w:rPr>
          <w:sz w:val="24"/>
        </w:rPr>
      </w:pPr>
      <w:r>
        <w:rPr>
          <w:sz w:val="24"/>
        </w:rPr>
        <w:t>本合同未尽事宜应按照《中华人民共和国民法典》、《中华人民共和国产品质量法》及相关配套法律法规之规定解释。</w:t>
      </w:r>
    </w:p>
    <w:p w14:paraId="5764B8C6">
      <w:pPr>
        <w:spacing w:after="60" w:line="460" w:lineRule="exact"/>
        <w:rPr>
          <w:sz w:val="24"/>
        </w:rPr>
      </w:pPr>
      <w:r>
        <w:rPr>
          <w:sz w:val="24"/>
        </w:rPr>
        <w:t xml:space="preserve"> </w:t>
      </w:r>
    </w:p>
    <w:p w14:paraId="6E0D3440">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甲方法人代表                     乙方法人代表</w:t>
      </w:r>
    </w:p>
    <w:p w14:paraId="5E25172A">
      <w:pPr>
        <w:spacing w:line="360" w:lineRule="auto"/>
        <w:ind w:firstLine="480" w:firstLineChars="200"/>
        <w:rPr>
          <w:rFonts w:hint="eastAsia" w:ascii="宋体" w:hAnsi="宋体" w:eastAsia="宋体" w:cs="宋体"/>
          <w:snapToGrid w:val="0"/>
          <w:vanish/>
          <w:color w:val="auto"/>
          <w:kern w:val="0"/>
          <w:sz w:val="24"/>
        </w:rPr>
      </w:pPr>
      <w:r>
        <w:rPr>
          <w:rFonts w:hint="eastAsia" w:ascii="宋体" w:hAnsi="宋体" w:eastAsia="宋体" w:cs="宋体"/>
          <w:snapToGrid w:val="0"/>
          <w:color w:val="auto"/>
          <w:kern w:val="0"/>
          <w:sz w:val="24"/>
        </w:rPr>
        <w:t xml:space="preserve">（或委托代理人）：                </w:t>
      </w:r>
    </w:p>
    <w:p w14:paraId="43E49794">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（或委托代理人）：</w:t>
      </w:r>
    </w:p>
    <w:p w14:paraId="588C69E4">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盖    章：                       盖    章： </w:t>
      </w:r>
    </w:p>
    <w:p w14:paraId="48F5FC50">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日    期：                       日    期：  </w:t>
      </w:r>
    </w:p>
    <w:p w14:paraId="2E42CB4B">
      <w:pPr>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eastAsia="宋体" w:cs="宋体"/>
          <w:color w:val="auto"/>
          <w:sz w:val="24"/>
        </w:rPr>
        <w:t>组织机构代码：</w:t>
      </w:r>
      <w:r>
        <w:rPr>
          <w:rFonts w:hint="eastAsia" w:ascii="宋体" w:hAnsi="宋体" w:eastAsia="宋体" w:cs="宋体"/>
          <w:snapToGrid w:val="0"/>
          <w:color w:val="auto"/>
          <w:kern w:val="0"/>
          <w:sz w:val="24"/>
          <w:szCs w:val="24"/>
          <w:u w:val="none"/>
        </w:rPr>
        <w:t>91320600MA1MFYWJ23</w:t>
      </w:r>
      <w:r>
        <w:rPr>
          <w:rFonts w:hint="eastAsia" w:ascii="宋体" w:hAnsi="宋体" w:eastAsia="宋体" w:cs="宋体"/>
          <w:color w:val="auto"/>
          <w:sz w:val="24"/>
        </w:rPr>
        <w:t xml:space="preserve"> 组织机构代码：</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w:t>
      </w:r>
    </w:p>
    <w:p w14:paraId="384E2C04">
      <w:pPr>
        <w:spacing w:line="360" w:lineRule="auto"/>
        <w:ind w:firstLine="480" w:firstLineChars="200"/>
        <w:rPr>
          <w:rFonts w:hint="eastAsia" w:ascii="宋体" w:hAnsi="宋体"/>
          <w:snapToGrid w:val="0"/>
          <w:color w:val="000000"/>
          <w:kern w:val="0"/>
          <w:sz w:val="13"/>
          <w:szCs w:val="13"/>
        </w:rPr>
      </w:pPr>
      <w:r>
        <w:rPr>
          <w:rFonts w:hint="eastAsia" w:ascii="宋体" w:hAnsi="宋体" w:eastAsia="宋体" w:cs="宋体"/>
          <w:color w:val="auto"/>
          <w:sz w:val="24"/>
        </w:rPr>
        <w:t>地    址：</w:t>
      </w:r>
      <w:r>
        <w:rPr>
          <w:rFonts w:hint="eastAsia" w:ascii="宋体" w:hAnsi="宋体" w:eastAsia="宋体" w:cs="宋体"/>
          <w:snapToGrid w:val="0"/>
          <w:color w:val="auto"/>
          <w:kern w:val="0"/>
          <w:sz w:val="24"/>
          <w:szCs w:val="24"/>
          <w:u w:val="none"/>
          <w:lang w:val="en-US" w:eastAsia="zh-CN"/>
        </w:rPr>
        <w:t>工农南路185号</w:t>
      </w:r>
      <w:r>
        <w:rPr>
          <w:rFonts w:hint="eastAsia" w:ascii="宋体" w:hAnsi="宋体" w:eastAsia="宋体" w:cs="宋体"/>
          <w:snapToGrid w:val="0"/>
          <w:color w:val="auto"/>
          <w:kern w:val="0"/>
          <w:sz w:val="24"/>
        </w:rPr>
        <w:t xml:space="preserve"> </w:t>
      </w:r>
      <w:r>
        <w:rPr>
          <w:rFonts w:hint="eastAsia" w:ascii="宋体" w:hAnsi="宋体" w:eastAsia="宋体" w:cs="宋体"/>
          <w:color w:val="auto"/>
          <w:sz w:val="24"/>
        </w:rPr>
        <w:t xml:space="preserve">         地    址：</w:t>
      </w:r>
      <w:r>
        <w:rPr>
          <w:rFonts w:hint="eastAsia" w:ascii="宋体" w:hAnsi="宋体"/>
          <w:snapToGrid w:val="0"/>
          <w:color w:val="000000"/>
          <w:kern w:val="0"/>
          <w:sz w:val="24"/>
        </w:rPr>
        <w:t>：</w:t>
      </w:r>
    </w:p>
    <w:p w14:paraId="366F284D">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法定代表人：                     法定代表人：</w:t>
      </w:r>
      <w:r>
        <w:rPr>
          <w:rFonts w:hint="eastAsia" w:ascii="宋体" w:hAnsi="宋体" w:eastAsia="宋体" w:cs="宋体"/>
          <w:color w:val="auto"/>
          <w:sz w:val="24"/>
          <w:lang w:val="en-US" w:eastAsia="zh-CN"/>
        </w:rPr>
        <w:t xml:space="preserve">   </w:t>
      </w:r>
    </w:p>
    <w:p w14:paraId="15FB29BD">
      <w:pPr>
        <w:spacing w:line="360" w:lineRule="auto"/>
        <w:ind w:firstLine="480" w:firstLineChars="200"/>
        <w:rPr>
          <w:rFonts w:hint="default" w:ascii="宋体" w:hAnsi="宋体" w:eastAsia="宋体" w:cs="宋体"/>
          <w:snapToGrid w:val="0"/>
          <w:color w:val="auto"/>
          <w:kern w:val="0"/>
          <w:sz w:val="24"/>
          <w:lang w:val="en-US" w:eastAsia="zh-CN"/>
        </w:rPr>
      </w:pPr>
      <w:r>
        <w:rPr>
          <w:rFonts w:hint="eastAsia" w:ascii="宋体" w:hAnsi="宋体" w:eastAsia="宋体" w:cs="宋体"/>
          <w:color w:val="auto"/>
          <w:sz w:val="24"/>
        </w:rPr>
        <w:t xml:space="preserve">电    话： </w:t>
      </w:r>
      <w:r>
        <w:rPr>
          <w:rFonts w:hint="eastAsia" w:ascii="宋体" w:hAnsi="宋体" w:eastAsia="宋体" w:cs="宋体"/>
          <w:snapToGrid w:val="0"/>
          <w:color w:val="auto"/>
          <w:kern w:val="0"/>
          <w:sz w:val="24"/>
          <w:szCs w:val="24"/>
          <w:u w:val="none"/>
          <w:lang w:val="en-US" w:eastAsia="zh-CN"/>
        </w:rPr>
        <w:t>0513—</w:t>
      </w:r>
      <w:r>
        <w:rPr>
          <w:rFonts w:hint="eastAsia" w:ascii="宋体" w:hAnsi="宋体" w:eastAsia="宋体" w:cs="宋体"/>
          <w:snapToGrid w:val="0"/>
          <w:color w:val="auto"/>
          <w:kern w:val="0"/>
          <w:sz w:val="24"/>
          <w:szCs w:val="24"/>
          <w:u w:val="none"/>
        </w:rPr>
        <w:t>81186058</w:t>
      </w:r>
      <w:r>
        <w:rPr>
          <w:rFonts w:hint="eastAsia" w:ascii="宋体" w:hAnsi="宋体" w:eastAsia="宋体" w:cs="宋体"/>
          <w:snapToGrid w:val="0"/>
          <w:color w:val="auto"/>
          <w:kern w:val="0"/>
          <w:sz w:val="24"/>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电    话：</w:t>
      </w:r>
      <w:r>
        <w:rPr>
          <w:rFonts w:hint="eastAsia" w:ascii="宋体" w:hAnsi="宋体" w:eastAsia="宋体" w:cs="宋体"/>
          <w:color w:val="auto"/>
          <w:sz w:val="24"/>
          <w:lang w:val="en-US" w:eastAsia="zh-CN"/>
        </w:rPr>
        <w:t xml:space="preserve"> </w:t>
      </w:r>
    </w:p>
    <w:p w14:paraId="7C393B21">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电子邮箱：                       电子邮箱：</w:t>
      </w:r>
    </w:p>
    <w:p w14:paraId="2F3F2FC2">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snapToGrid w:val="0"/>
          <w:color w:val="auto"/>
          <w:kern w:val="0"/>
          <w:sz w:val="24"/>
          <w:szCs w:val="24"/>
          <w:u w:val="none"/>
        </w:rPr>
        <w:t>工行南川园支行</w:t>
      </w:r>
      <w:r>
        <w:rPr>
          <w:rFonts w:hint="eastAsia" w:ascii="宋体" w:hAnsi="宋体" w:eastAsia="宋体" w:cs="宋体"/>
          <w:color w:val="auto"/>
          <w:sz w:val="24"/>
        </w:rPr>
        <w:t xml:space="preserve">          开户银行： </w:t>
      </w:r>
    </w:p>
    <w:p w14:paraId="0B9D932C">
      <w:pPr>
        <w:spacing w:line="360" w:lineRule="auto"/>
        <w:ind w:firstLine="480" w:firstLineChars="200"/>
        <w:rPr>
          <w:rFonts w:hint="eastAsia" w:ascii="宋体" w:hAnsi="宋体" w:cs="宋体"/>
          <w:sz w:val="24"/>
        </w:rPr>
      </w:pPr>
      <w:r>
        <w:rPr>
          <w:rFonts w:hint="eastAsia" w:ascii="宋体" w:hAnsi="宋体" w:eastAsia="宋体" w:cs="宋体"/>
          <w:color w:val="auto"/>
          <w:sz w:val="24"/>
        </w:rPr>
        <w:t>帐    号：</w:t>
      </w:r>
      <w:r>
        <w:rPr>
          <w:rFonts w:hint="eastAsia" w:ascii="宋体" w:hAnsi="宋体" w:eastAsia="宋体" w:cs="宋体"/>
          <w:snapToGrid w:val="0"/>
          <w:color w:val="auto"/>
          <w:kern w:val="0"/>
          <w:sz w:val="24"/>
          <w:szCs w:val="24"/>
          <w:u w:val="none"/>
        </w:rPr>
        <w:t>1111822319100239950</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帐    号：</w:t>
      </w:r>
    </w:p>
    <w:p w14:paraId="3D9F9868">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 </w:t>
      </w:r>
    </w:p>
    <w:p w14:paraId="620E40FE">
      <w:pPr>
        <w:snapToGrid w:val="0"/>
        <w:spacing w:line="300" w:lineRule="auto"/>
        <w:jc w:val="center"/>
        <w:outlineLvl w:val="0"/>
        <w:rPr>
          <w:sz w:val="32"/>
          <w:szCs w:val="32"/>
        </w:rPr>
      </w:pPr>
      <w:r>
        <w:rPr>
          <w:rFonts w:eastAsia="仿宋_GB2312"/>
          <w:b/>
          <w:sz w:val="36"/>
          <w:szCs w:val="36"/>
        </w:rPr>
        <w:br w:type="page"/>
      </w:r>
      <w:r>
        <w:rPr>
          <w:b/>
          <w:sz w:val="36"/>
          <w:szCs w:val="36"/>
        </w:rPr>
        <w:t>第六部分  质疑提出和处理</w:t>
      </w:r>
    </w:p>
    <w:p w14:paraId="6B92631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一、质疑的提出</w:t>
      </w:r>
    </w:p>
    <w:p w14:paraId="091CEB0B">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一</w:t>
      </w:r>
      <w:r>
        <w:rPr>
          <w:rFonts w:hint="eastAsia" w:ascii="Times New Roman" w:eastAsia="宋体"/>
          <w:kern w:val="2"/>
          <w:sz w:val="24"/>
          <w:szCs w:val="24"/>
        </w:rPr>
        <w:t>）</w:t>
      </w:r>
      <w:r>
        <w:rPr>
          <w:rFonts w:ascii="Times New Roman" w:eastAsia="宋体"/>
          <w:kern w:val="2"/>
          <w:sz w:val="24"/>
          <w:szCs w:val="24"/>
        </w:rPr>
        <w:t xml:space="preserve">质疑人的身份要求      </w:t>
      </w:r>
    </w:p>
    <w:p w14:paraId="554AB63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1.提出质疑的供应商应当是参与所质疑项目采购活动的供应商。</w:t>
      </w:r>
    </w:p>
    <w:p w14:paraId="4D99B03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773F273E">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二</w:t>
      </w:r>
      <w:r>
        <w:rPr>
          <w:rFonts w:hint="eastAsia" w:ascii="Times New Roman" w:eastAsia="宋体"/>
          <w:kern w:val="2"/>
          <w:sz w:val="24"/>
          <w:szCs w:val="24"/>
        </w:rPr>
        <w:t>）</w:t>
      </w:r>
      <w:r>
        <w:rPr>
          <w:rFonts w:ascii="Times New Roman" w:eastAsia="宋体"/>
          <w:kern w:val="2"/>
          <w:sz w:val="24"/>
          <w:szCs w:val="24"/>
        </w:rPr>
        <w:t xml:space="preserve">质疑提出的格式要求   </w:t>
      </w:r>
    </w:p>
    <w:p w14:paraId="4D19DC87">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1.质疑参照相关规定提交，质疑实行实名制，不得进行虚假、恶意质疑，未按上述要求提交的质疑函，采购人和采购代理机构有权不予受理。</w:t>
      </w:r>
    </w:p>
    <w:p w14:paraId="004B93E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2.质疑函应包括：    </w:t>
      </w:r>
    </w:p>
    <w:p w14:paraId="1C921F9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（1）质疑投标人的名称、地址、邮编、联系人及联系电话；</w:t>
      </w:r>
    </w:p>
    <w:p w14:paraId="48B4ECD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（2）质疑项目的名称、编号；</w:t>
      </w:r>
    </w:p>
    <w:p w14:paraId="55019B5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（3）具体、明确的质疑事项和与质疑事项相关的请求；</w:t>
      </w:r>
    </w:p>
    <w:p w14:paraId="2F41D4F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（4）事实依据；</w:t>
      </w:r>
    </w:p>
    <w:p w14:paraId="6876A84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（5）必要的法律依据；                          </w:t>
      </w:r>
    </w:p>
    <w:p w14:paraId="56366E0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（6）提出质疑的日期。</w:t>
      </w:r>
    </w:p>
    <w:p w14:paraId="66340F7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代理机构将不予受理。质疑人委托代理质疑的，应当向采购代理机构提交授权委托书，并载明委托代理的具体权限和事项。</w:t>
      </w:r>
    </w:p>
    <w:p w14:paraId="659B0BC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3.质疑函需遵循的原则：</w:t>
      </w:r>
    </w:p>
    <w:p w14:paraId="149D878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9101E8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（三）质疑提出的时效要求</w:t>
      </w:r>
    </w:p>
    <w:p w14:paraId="0943473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投标人认为采购文件、采购过程和采购结果使自己的权益受到损害的，可以在知道或应知其权益受到损害之日起七个工作日内，以书面形式向采购代理机构或采购人提出质疑。上述应知其权益受到损害之日，是指：                       </w:t>
      </w:r>
    </w:p>
    <w:p w14:paraId="1A7D017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（1）对可以质疑的采购文件提出质疑的，为收到采购文件之日或者采购文件公告期限届满之日；</w:t>
      </w:r>
    </w:p>
    <w:p w14:paraId="511A2F4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（2）对采购过程提出质疑的，为各采购程序环节结束之日；</w:t>
      </w:r>
    </w:p>
    <w:p w14:paraId="521E55D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（3）对中标或者成交结果提出质疑的，为中标或者成交结果公告期限届满之日。</w:t>
      </w:r>
    </w:p>
    <w:p w14:paraId="22922F67">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2F23FE4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2.投标人应在法定质疑期一次性提出针对同一采购程序环节的质疑。                         </w:t>
      </w:r>
    </w:p>
    <w:p w14:paraId="2246626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二、《质疑函》的受理和答复</w:t>
      </w:r>
    </w:p>
    <w:p w14:paraId="740DBED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采购代理机构或采购人收到质疑函后，将对质疑的形式和内容进行审查，如质疑函内容、格式不符合规定，采购代理机构需告知质疑人进行补正。</w:t>
      </w:r>
    </w:p>
    <w:p w14:paraId="6CBBE78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 质疑人应当在法定质疑期限内进行补正并重新提交质疑函，拒不补正或者在法定期限内未重新提交质疑函的，为无效质疑，不予受理。</w:t>
      </w:r>
    </w:p>
    <w:p w14:paraId="37354DA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3.采购人或采购代理机构答复供应商质疑应当采用书面方式并依法送达，质疑供应商或其委托代理人拒绝签收的视为已经送达。</w:t>
      </w:r>
    </w:p>
    <w:p w14:paraId="6C87C27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三、质疑处理</w:t>
      </w:r>
    </w:p>
    <w:p w14:paraId="259A953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质疑成立的处理</w:t>
      </w:r>
    </w:p>
    <w:p w14:paraId="15F6AA7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（1）对于内容、格式符合规定的质疑函，采购代理机构或采购人在收到投标供应商的书面质疑后七个工作日内作出书面答复，但答复的内容不得涉及商业秘密。                       </w:t>
      </w:r>
    </w:p>
    <w:p w14:paraId="4939925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（2）对采购文件提出的质疑，依法通过澄清或者修改可以继续开展采购活动的，澄清或者修改采购文件后继续开展采购活动；否则应当修改采购文件后重新开展采购活动。</w:t>
      </w:r>
    </w:p>
    <w:p w14:paraId="1725C13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（3）对采购过程、中标或者成交结果提出的质疑，合格供应商符合法定数量时，可以从合格的候选人中另行确定中标、中标供应商的，应当依法另行确定中标供应商；否则应当重新开展采购活动。</w:t>
      </w:r>
    </w:p>
    <w:p w14:paraId="4D6F379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质疑答复导致中标、成交结果改变的，采购人或者采购代理机构应当将有关情况书面报告本级监督管理部门。</w:t>
      </w:r>
    </w:p>
    <w:p w14:paraId="665E691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2.质疑不成立的处理</w:t>
      </w:r>
    </w:p>
    <w:p w14:paraId="7EF3393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若质疑不成立，或者成立未对中标、成交结果构成影响的，继续开展采购活动。                  </w:t>
      </w:r>
    </w:p>
    <w:p w14:paraId="41EB535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3.虚假质疑的处理          </w:t>
      </w:r>
    </w:p>
    <w:p w14:paraId="71C90AD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（1）投标人提出书面质疑必须有理、有据，不得恶意质疑或提交虚假质疑。否则，一经查实，采购人有权依据采购的有关规定，报请采购监管部门对该投标人进行相应的行政处罚。                          </w:t>
      </w:r>
    </w:p>
    <w:p w14:paraId="3527A53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（2）在江苏省范围内一年累计三次以上质疑，均查无实据的供应商将按失信行为记入该注册供应商诚信档案中。</w:t>
      </w:r>
    </w:p>
    <w:p w14:paraId="3AAAC5F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（3）采购代理机构或采购人受理质疑和答复相关咨询，联系电话详见招标公告。</w:t>
      </w:r>
    </w:p>
    <w:p w14:paraId="36B0439A">
      <w:pPr>
        <w:snapToGrid w:val="0"/>
        <w:spacing w:line="300" w:lineRule="auto"/>
        <w:contextualSpacing/>
        <w:rPr>
          <w:sz w:val="28"/>
          <w:szCs w:val="28"/>
        </w:rPr>
      </w:pPr>
    </w:p>
    <w:p w14:paraId="63C3CFC6">
      <w:pPr>
        <w:snapToGrid w:val="0"/>
        <w:spacing w:line="300" w:lineRule="auto"/>
        <w:jc w:val="center"/>
        <w:outlineLvl w:val="0"/>
        <w:rPr>
          <w:b/>
          <w:sz w:val="36"/>
          <w:szCs w:val="36"/>
        </w:rPr>
      </w:pPr>
      <w:r>
        <w:rPr>
          <w:b/>
          <w:sz w:val="36"/>
          <w:szCs w:val="36"/>
        </w:rPr>
        <w:br w:type="page"/>
      </w:r>
      <w:r>
        <w:rPr>
          <w:b/>
          <w:sz w:val="36"/>
          <w:szCs w:val="36"/>
        </w:rPr>
        <w:t>第七部分  投标文件组成</w:t>
      </w:r>
    </w:p>
    <w:p w14:paraId="6E70C1EF">
      <w:pPr>
        <w:snapToGrid w:val="0"/>
        <w:spacing w:line="480" w:lineRule="exact"/>
        <w:ind w:firstLine="555"/>
        <w:jc w:val="left"/>
        <w:rPr>
          <w:b/>
          <w:sz w:val="24"/>
        </w:rPr>
      </w:pPr>
      <w:r>
        <w:rPr>
          <w:b/>
          <w:sz w:val="24"/>
        </w:rPr>
        <w:t>投标文件由资格审查文件、商务技术文件、报价文件三部分组成，相关</w:t>
      </w:r>
      <w:r>
        <w:rPr>
          <w:b/>
          <w:sz w:val="24"/>
          <w:lang w:val="zh-CN"/>
        </w:rPr>
        <w:t>格式参见附件</w:t>
      </w:r>
      <w:r>
        <w:rPr>
          <w:b/>
          <w:sz w:val="24"/>
        </w:rPr>
        <w:t>。</w:t>
      </w:r>
    </w:p>
    <w:p w14:paraId="15B7DFA8">
      <w:pPr>
        <w:numPr>
          <w:ilvl w:val="0"/>
          <w:numId w:val="6"/>
        </w:numPr>
        <w:snapToGrid w:val="0"/>
        <w:spacing w:line="480" w:lineRule="exact"/>
        <w:ind w:firstLine="482" w:firstLineChars="200"/>
        <w:contextualSpacing/>
        <w:rPr>
          <w:kern w:val="0"/>
          <w:sz w:val="24"/>
          <w:lang w:val="zh-CN"/>
        </w:rPr>
      </w:pPr>
      <w:r>
        <w:rPr>
          <w:b/>
          <w:bCs/>
          <w:kern w:val="0"/>
          <w:sz w:val="24"/>
          <w:lang w:val="zh-CN"/>
        </w:rPr>
        <w:t>资格审查</w:t>
      </w:r>
      <w:r>
        <w:rPr>
          <w:b/>
          <w:bCs/>
          <w:kern w:val="0"/>
          <w:sz w:val="24"/>
        </w:rPr>
        <w:t>文件</w:t>
      </w:r>
      <w:r>
        <w:rPr>
          <w:b/>
          <w:bCs/>
          <w:kern w:val="0"/>
          <w:sz w:val="24"/>
          <w:lang w:val="zh-CN"/>
        </w:rPr>
        <w:t>（不能出现报价）</w:t>
      </w:r>
    </w:p>
    <w:p w14:paraId="20E99C06">
      <w:pPr>
        <w:snapToGrid w:val="0"/>
        <w:spacing w:line="480" w:lineRule="exact"/>
        <w:ind w:firstLine="480" w:firstLineChars="200"/>
        <w:contextualSpacing/>
        <w:outlineLvl w:val="0"/>
        <w:rPr>
          <w:color w:val="000000"/>
          <w:sz w:val="24"/>
        </w:rPr>
      </w:pPr>
      <w:r>
        <w:rPr>
          <w:kern w:val="0"/>
          <w:sz w:val="24"/>
          <w:lang w:val="zh-CN"/>
        </w:rPr>
        <w:t>1、</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sz w:val="24"/>
        </w:rPr>
        <w:t>（提供相关证明材料）</w:t>
      </w:r>
      <w:r>
        <w:rPr>
          <w:color w:val="000000"/>
          <w:sz w:val="24"/>
        </w:rPr>
        <w:t>，必须具有独立的法人资格，提供有效的营业执照及税务登记证（或者是三证合一的营业执照）。</w:t>
      </w:r>
    </w:p>
    <w:p w14:paraId="76CE0424">
      <w:pPr>
        <w:snapToGrid w:val="0"/>
        <w:spacing w:line="480" w:lineRule="exact"/>
        <w:ind w:firstLine="480" w:firstLineChars="200"/>
        <w:contextualSpacing/>
        <w:outlineLvl w:val="0"/>
        <w:rPr>
          <w:sz w:val="24"/>
        </w:rPr>
      </w:pPr>
      <w:r>
        <w:rPr>
          <w:rFonts w:hint="eastAsia"/>
          <w:sz w:val="24"/>
          <w:lang w:val="en-US" w:eastAsia="zh-CN"/>
        </w:rPr>
        <w:t>2</w:t>
      </w:r>
      <w:r>
        <w:rPr>
          <w:sz w:val="24"/>
        </w:rPr>
        <w:t>、</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2025年7月-2025年9月任意一个月</w:t>
      </w:r>
      <w:r>
        <w:rPr>
          <w:sz w:val="24"/>
        </w:rPr>
        <w:t>的养老保险缴费清单复印件】。（授权委托书</w:t>
      </w:r>
      <w:r>
        <w:rPr>
          <w:rFonts w:hint="eastAsia"/>
          <w:sz w:val="24"/>
          <w:lang w:eastAsia="zh-CN"/>
        </w:rPr>
        <w:t>格式参见附件</w:t>
      </w:r>
      <w:r>
        <w:rPr>
          <w:sz w:val="24"/>
        </w:rPr>
        <w:t>）</w:t>
      </w:r>
    </w:p>
    <w:p w14:paraId="45E8F48A">
      <w:pPr>
        <w:spacing w:line="480" w:lineRule="exact"/>
        <w:ind w:firstLine="480" w:firstLineChars="200"/>
        <w:rPr>
          <w:sz w:val="24"/>
        </w:rPr>
      </w:pPr>
      <w:r>
        <w:rPr>
          <w:rFonts w:hint="eastAsia"/>
          <w:sz w:val="24"/>
          <w:lang w:val="en-US" w:eastAsia="zh-CN"/>
        </w:rPr>
        <w:t>3</w:t>
      </w:r>
      <w:r>
        <w:rPr>
          <w:sz w:val="24"/>
        </w:rPr>
        <w:t>、</w:t>
      </w:r>
      <w:r>
        <w:rPr>
          <w:rFonts w:hint="eastAsia"/>
          <w:kern w:val="0"/>
          <w:sz w:val="24"/>
          <w:lang w:val="zh-CN"/>
        </w:rPr>
        <w:t>投标人</w:t>
      </w:r>
      <w:r>
        <w:rPr>
          <w:kern w:val="0"/>
          <w:sz w:val="24"/>
          <w:lang w:val="zh-CN"/>
        </w:rPr>
        <w:t>符合规定条件的</w:t>
      </w:r>
      <w:r>
        <w:rPr>
          <w:rFonts w:hint="eastAsia"/>
          <w:kern w:val="0"/>
          <w:sz w:val="24"/>
          <w:lang w:val="zh-CN"/>
        </w:rPr>
        <w:t>声明</w:t>
      </w:r>
      <w:r>
        <w:rPr>
          <w:kern w:val="0"/>
          <w:sz w:val="24"/>
          <w:lang w:val="zh-CN"/>
        </w:rPr>
        <w:t>函</w:t>
      </w:r>
      <w:r>
        <w:rPr>
          <w:sz w:val="24"/>
        </w:rPr>
        <w:t>（</w:t>
      </w:r>
      <w:r>
        <w:rPr>
          <w:rFonts w:hint="eastAsia"/>
          <w:sz w:val="24"/>
          <w:lang w:eastAsia="zh-CN"/>
        </w:rPr>
        <w:t>格式参见附件</w:t>
      </w:r>
      <w:r>
        <w:rPr>
          <w:sz w:val="24"/>
        </w:rPr>
        <w:t>）。</w:t>
      </w:r>
    </w:p>
    <w:p w14:paraId="070D12B1">
      <w:pPr>
        <w:snapToGrid w:val="0"/>
        <w:spacing w:line="480" w:lineRule="exact"/>
        <w:ind w:firstLine="480" w:firstLineChars="200"/>
        <w:rPr>
          <w:sz w:val="24"/>
        </w:rPr>
      </w:pPr>
      <w:r>
        <w:rPr>
          <w:rFonts w:hint="eastAsia"/>
          <w:sz w:val="24"/>
          <w:lang w:val="en-US" w:eastAsia="zh-CN"/>
        </w:rPr>
        <w:t>4</w:t>
      </w:r>
      <w:r>
        <w:rPr>
          <w:sz w:val="24"/>
        </w:rPr>
        <w:t>、关于资格文件的声明函（</w:t>
      </w:r>
      <w:r>
        <w:rPr>
          <w:rFonts w:hint="eastAsia"/>
          <w:sz w:val="24"/>
          <w:lang w:eastAsia="zh-CN"/>
        </w:rPr>
        <w:t>格式参见附件</w:t>
      </w:r>
      <w:r>
        <w:rPr>
          <w:sz w:val="24"/>
        </w:rPr>
        <w:t>）。</w:t>
      </w:r>
    </w:p>
    <w:p w14:paraId="0206A576">
      <w:pPr>
        <w:snapToGrid w:val="0"/>
        <w:spacing w:line="480" w:lineRule="exact"/>
        <w:ind w:firstLine="480" w:firstLineChars="200"/>
        <w:contextualSpacing/>
        <w:rPr>
          <w:kern w:val="0"/>
          <w:sz w:val="24"/>
        </w:rPr>
      </w:pPr>
      <w:r>
        <w:rPr>
          <w:rFonts w:hint="eastAsia"/>
          <w:kern w:val="0"/>
          <w:sz w:val="24"/>
          <w:lang w:val="en-US" w:eastAsia="zh-CN"/>
        </w:rPr>
        <w:t>5</w:t>
      </w:r>
      <w:r>
        <w:rPr>
          <w:kern w:val="0"/>
          <w:sz w:val="24"/>
          <w:lang w:val="zh-CN"/>
        </w:rPr>
        <w:t>、</w:t>
      </w:r>
      <w:r>
        <w:rPr>
          <w:rFonts w:hint="eastAsia"/>
          <w:kern w:val="0"/>
          <w:sz w:val="24"/>
          <w:lang w:val="zh-CN"/>
        </w:rPr>
        <w:t>其他需要</w:t>
      </w:r>
      <w:r>
        <w:rPr>
          <w:kern w:val="0"/>
          <w:sz w:val="24"/>
          <w:lang w:val="zh-CN"/>
        </w:rPr>
        <w:t>提交的资格审查证明材料。</w:t>
      </w:r>
    </w:p>
    <w:p w14:paraId="532A21F9">
      <w:pPr>
        <w:snapToGrid w:val="0"/>
        <w:spacing w:line="480" w:lineRule="exact"/>
        <w:ind w:firstLine="482" w:firstLineChars="200"/>
        <w:contextualSpacing/>
        <w:rPr>
          <w:b/>
          <w:bCs/>
          <w:kern w:val="0"/>
          <w:sz w:val="24"/>
          <w:lang w:val="zh-CN"/>
        </w:rPr>
      </w:pPr>
      <w:r>
        <w:rPr>
          <w:rFonts w:hint="eastAsia"/>
          <w:b/>
          <w:bCs/>
          <w:kern w:val="0"/>
          <w:sz w:val="24"/>
          <w:lang w:val="zh-CN"/>
        </w:rPr>
        <w:t>注：以上材料如为复印件均需加盖企业公章。</w:t>
      </w:r>
    </w:p>
    <w:p w14:paraId="7B9179A4">
      <w:pPr>
        <w:snapToGrid w:val="0"/>
        <w:spacing w:line="480" w:lineRule="exact"/>
        <w:ind w:firstLine="482" w:firstLineChars="200"/>
        <w:contextualSpacing/>
        <w:rPr>
          <w:b/>
          <w:bCs/>
          <w:kern w:val="0"/>
          <w:sz w:val="24"/>
          <w:lang w:val="zh-CN"/>
        </w:rPr>
      </w:pPr>
      <w:r>
        <w:rPr>
          <w:b/>
          <w:bCs/>
          <w:kern w:val="0"/>
          <w:sz w:val="24"/>
          <w:lang w:val="zh-CN"/>
        </w:rPr>
        <w:t>二、商务技术</w:t>
      </w:r>
      <w:r>
        <w:rPr>
          <w:b/>
          <w:bCs/>
          <w:kern w:val="0"/>
          <w:sz w:val="24"/>
        </w:rPr>
        <w:t>文件</w:t>
      </w:r>
      <w:r>
        <w:rPr>
          <w:b/>
          <w:bCs/>
          <w:kern w:val="0"/>
          <w:sz w:val="24"/>
          <w:lang w:val="zh-CN"/>
        </w:rPr>
        <w:t>（不能出现报价）</w:t>
      </w:r>
    </w:p>
    <w:p w14:paraId="3C130700">
      <w:pPr>
        <w:snapToGrid w:val="0"/>
        <w:spacing w:line="480" w:lineRule="exact"/>
        <w:ind w:firstLine="480" w:firstLineChars="200"/>
        <w:contextualSpacing/>
        <w:rPr>
          <w:kern w:val="0"/>
          <w:sz w:val="24"/>
          <w:lang w:val="zh-CN"/>
        </w:rPr>
      </w:pPr>
      <w:r>
        <w:rPr>
          <w:kern w:val="0"/>
          <w:sz w:val="24"/>
          <w:lang w:val="zh-CN"/>
        </w:rPr>
        <w:t>1、投标响应函；</w:t>
      </w:r>
      <w:r>
        <w:rPr>
          <w:sz w:val="24"/>
        </w:rPr>
        <w:t>（</w:t>
      </w:r>
      <w:r>
        <w:rPr>
          <w:rFonts w:hint="eastAsia"/>
          <w:sz w:val="24"/>
          <w:lang w:eastAsia="zh-CN"/>
        </w:rPr>
        <w:t>格式参见附件</w:t>
      </w:r>
      <w:r>
        <w:rPr>
          <w:sz w:val="24"/>
        </w:rPr>
        <w:t>）</w:t>
      </w:r>
    </w:p>
    <w:p w14:paraId="35247A04">
      <w:pPr>
        <w:snapToGrid w:val="0"/>
        <w:spacing w:line="480" w:lineRule="exact"/>
        <w:ind w:firstLine="480" w:firstLineChars="200"/>
        <w:contextualSpacing/>
        <w:rPr>
          <w:kern w:val="0"/>
          <w:sz w:val="24"/>
          <w:lang w:val="zh-CN"/>
        </w:rPr>
      </w:pPr>
      <w:r>
        <w:rPr>
          <w:rFonts w:hint="eastAsia"/>
          <w:kern w:val="0"/>
          <w:sz w:val="24"/>
          <w:lang w:val="zh-CN"/>
        </w:rPr>
        <w:t>2</w:t>
      </w:r>
      <w:r>
        <w:rPr>
          <w:kern w:val="0"/>
          <w:sz w:val="24"/>
          <w:lang w:val="zh-CN"/>
        </w:rPr>
        <w:t>、供应商一般情况表；</w:t>
      </w:r>
      <w:r>
        <w:rPr>
          <w:sz w:val="24"/>
        </w:rPr>
        <w:t>（</w:t>
      </w:r>
      <w:r>
        <w:rPr>
          <w:rFonts w:hint="eastAsia"/>
          <w:sz w:val="24"/>
          <w:lang w:eastAsia="zh-CN"/>
        </w:rPr>
        <w:t>格式参见附件</w:t>
      </w:r>
      <w:r>
        <w:rPr>
          <w:sz w:val="24"/>
        </w:rPr>
        <w:t>）</w:t>
      </w:r>
    </w:p>
    <w:p w14:paraId="364CC2F3">
      <w:pPr>
        <w:snapToGrid w:val="0"/>
        <w:spacing w:line="480" w:lineRule="exact"/>
        <w:ind w:firstLine="480" w:firstLineChars="200"/>
        <w:contextualSpacing/>
        <w:rPr>
          <w:kern w:val="0"/>
          <w:sz w:val="24"/>
          <w:lang w:val="zh-CN"/>
        </w:rPr>
      </w:pPr>
      <w:r>
        <w:rPr>
          <w:rFonts w:hint="eastAsia"/>
          <w:sz w:val="24"/>
        </w:rPr>
        <w:t>3、</w:t>
      </w:r>
      <w:r>
        <w:rPr>
          <w:sz w:val="24"/>
        </w:rPr>
        <w:t>技术条款响应一览表</w:t>
      </w:r>
      <w:r>
        <w:rPr>
          <w:rFonts w:hint="eastAsia"/>
          <w:sz w:val="24"/>
        </w:rPr>
        <w:t>；</w:t>
      </w:r>
      <w:r>
        <w:rPr>
          <w:sz w:val="24"/>
        </w:rPr>
        <w:t>（</w:t>
      </w:r>
      <w:r>
        <w:rPr>
          <w:rFonts w:hint="eastAsia"/>
          <w:sz w:val="24"/>
          <w:lang w:eastAsia="zh-CN"/>
        </w:rPr>
        <w:t>格式参见附件</w:t>
      </w:r>
      <w:r>
        <w:rPr>
          <w:sz w:val="24"/>
        </w:rPr>
        <w:t>）</w:t>
      </w:r>
    </w:p>
    <w:p w14:paraId="1FD3D58D">
      <w:pPr>
        <w:snapToGrid w:val="0"/>
        <w:spacing w:line="480" w:lineRule="exact"/>
        <w:ind w:firstLine="480" w:firstLineChars="200"/>
        <w:contextualSpacing/>
        <w:rPr>
          <w:kern w:val="0"/>
          <w:sz w:val="24"/>
          <w:lang w:val="zh-CN"/>
        </w:rPr>
      </w:pPr>
      <w:r>
        <w:rPr>
          <w:rFonts w:hint="eastAsia"/>
          <w:kern w:val="0"/>
          <w:sz w:val="24"/>
        </w:rPr>
        <w:t>4</w:t>
      </w:r>
      <w:r>
        <w:rPr>
          <w:kern w:val="0"/>
          <w:sz w:val="24"/>
          <w:lang w:val="zh-CN"/>
        </w:rPr>
        <w:t>、评审评分项技术响应评分中所涉及的事项需提供的所有资料；</w:t>
      </w:r>
    </w:p>
    <w:p w14:paraId="165666E3">
      <w:pPr>
        <w:snapToGrid w:val="0"/>
        <w:spacing w:line="480" w:lineRule="exact"/>
        <w:ind w:firstLine="480" w:firstLineChars="200"/>
        <w:contextualSpacing/>
        <w:rPr>
          <w:kern w:val="0"/>
          <w:sz w:val="24"/>
          <w:lang w:val="zh-CN"/>
        </w:rPr>
      </w:pPr>
      <w:r>
        <w:rPr>
          <w:rFonts w:hint="eastAsia"/>
          <w:kern w:val="0"/>
          <w:sz w:val="24"/>
        </w:rPr>
        <w:t>5</w:t>
      </w:r>
      <w:r>
        <w:rPr>
          <w:kern w:val="0"/>
          <w:sz w:val="24"/>
          <w:lang w:val="zh-CN"/>
        </w:rPr>
        <w:t>、评审评分项中未涉及的事项，投标人认为需要提交的其他资料；</w:t>
      </w:r>
    </w:p>
    <w:p w14:paraId="7A6469FD">
      <w:pPr>
        <w:snapToGrid w:val="0"/>
        <w:spacing w:line="480" w:lineRule="exact"/>
        <w:ind w:firstLine="480" w:firstLineChars="200"/>
        <w:contextualSpacing/>
        <w:rPr>
          <w:kern w:val="0"/>
          <w:sz w:val="24"/>
          <w:lang w:val="zh-CN"/>
        </w:rPr>
      </w:pPr>
      <w:r>
        <w:rPr>
          <w:rFonts w:hint="eastAsia"/>
          <w:kern w:val="0"/>
          <w:sz w:val="24"/>
        </w:rPr>
        <w:t>6</w:t>
      </w:r>
      <w:r>
        <w:rPr>
          <w:kern w:val="0"/>
          <w:sz w:val="24"/>
          <w:lang w:val="zh-CN"/>
        </w:rPr>
        <w:t>、招标文件中要求提供的其他材料。</w:t>
      </w:r>
    </w:p>
    <w:p w14:paraId="45C05483">
      <w:pPr>
        <w:snapToGrid w:val="0"/>
        <w:spacing w:line="480" w:lineRule="exact"/>
        <w:ind w:firstLine="463" w:firstLineChars="192"/>
        <w:contextualSpacing/>
        <w:rPr>
          <w:b/>
          <w:bCs/>
          <w:kern w:val="0"/>
          <w:sz w:val="24"/>
          <w:lang w:val="zh-CN"/>
        </w:rPr>
      </w:pPr>
      <w:r>
        <w:rPr>
          <w:b/>
          <w:bCs/>
          <w:kern w:val="0"/>
          <w:sz w:val="24"/>
          <w:lang w:val="zh-CN"/>
        </w:rPr>
        <w:t>三、</w:t>
      </w:r>
      <w:r>
        <w:rPr>
          <w:b/>
          <w:bCs/>
          <w:kern w:val="0"/>
          <w:sz w:val="24"/>
        </w:rPr>
        <w:t>报价文件</w:t>
      </w:r>
    </w:p>
    <w:p w14:paraId="7DE544B3">
      <w:pPr>
        <w:snapToGrid w:val="0"/>
        <w:spacing w:line="480" w:lineRule="exact"/>
        <w:ind w:firstLine="460" w:firstLineChars="192"/>
        <w:contextualSpacing/>
        <w:rPr>
          <w:sz w:val="24"/>
        </w:rPr>
      </w:pPr>
      <w:r>
        <w:rPr>
          <w:kern w:val="0"/>
          <w:sz w:val="24"/>
          <w:lang w:val="zh-CN"/>
        </w:rPr>
        <w:t>1、开标一览表；（</w:t>
      </w:r>
      <w:r>
        <w:rPr>
          <w:rFonts w:hint="eastAsia"/>
          <w:sz w:val="24"/>
          <w:lang w:eastAsia="zh-CN"/>
        </w:rPr>
        <w:t>格式参见附件</w:t>
      </w:r>
      <w:r>
        <w:rPr>
          <w:sz w:val="24"/>
        </w:rPr>
        <w:t>）</w:t>
      </w:r>
    </w:p>
    <w:p w14:paraId="47B378DA">
      <w:pPr>
        <w:snapToGrid w:val="0"/>
        <w:spacing w:line="480" w:lineRule="exact"/>
        <w:ind w:firstLine="460" w:firstLineChars="192"/>
        <w:contextualSpacing/>
        <w:rPr>
          <w:kern w:val="0"/>
          <w:sz w:val="24"/>
          <w:lang w:val="zh-CN"/>
        </w:rPr>
      </w:pPr>
      <w:r>
        <w:rPr>
          <w:rFonts w:hint="eastAsia"/>
          <w:sz w:val="24"/>
        </w:rPr>
        <w:t>2、报价明细表。</w:t>
      </w:r>
      <w:r>
        <w:rPr>
          <w:kern w:val="0"/>
          <w:sz w:val="24"/>
          <w:lang w:val="zh-CN"/>
        </w:rPr>
        <w:t>（</w:t>
      </w:r>
      <w:r>
        <w:rPr>
          <w:rFonts w:hint="eastAsia"/>
          <w:sz w:val="24"/>
          <w:lang w:eastAsia="zh-CN"/>
        </w:rPr>
        <w:t>格式参见附件</w:t>
      </w:r>
      <w:r>
        <w:rPr>
          <w:sz w:val="24"/>
        </w:rPr>
        <w:t>）</w:t>
      </w:r>
    </w:p>
    <w:p w14:paraId="180A1D06">
      <w:pPr>
        <w:spacing w:line="360" w:lineRule="auto"/>
        <w:ind w:firstLine="643" w:firstLineChars="200"/>
        <w:rPr>
          <w:b/>
          <w:bCs/>
          <w:sz w:val="32"/>
          <w:szCs w:val="32"/>
        </w:rPr>
      </w:pPr>
      <w:r>
        <w:rPr>
          <w:b/>
          <w:bCs/>
          <w:sz w:val="32"/>
          <w:szCs w:val="32"/>
        </w:rPr>
        <w:br w:type="page"/>
      </w:r>
      <w:r>
        <w:rPr>
          <w:b/>
          <w:bCs/>
          <w:sz w:val="32"/>
          <w:szCs w:val="32"/>
        </w:rPr>
        <w:t>附件：</w:t>
      </w:r>
    </w:p>
    <w:p w14:paraId="7B1D49BC">
      <w:pPr>
        <w:spacing w:line="360" w:lineRule="auto"/>
        <w:ind w:firstLine="643" w:firstLineChars="200"/>
        <w:rPr>
          <w:b/>
          <w:bCs/>
          <w:sz w:val="32"/>
          <w:szCs w:val="32"/>
        </w:rPr>
      </w:pPr>
    </w:p>
    <w:p w14:paraId="4C7EEB44">
      <w:pPr>
        <w:spacing w:line="360" w:lineRule="auto"/>
        <w:jc w:val="center"/>
        <w:rPr>
          <w:b/>
          <w:sz w:val="24"/>
          <w:u w:val="single"/>
        </w:rPr>
      </w:pPr>
      <w:r>
        <w:rPr>
          <w:b/>
          <w:sz w:val="24"/>
          <w:u w:val="single"/>
        </w:rPr>
        <w:t xml:space="preserve">项目名称 </w:t>
      </w:r>
    </w:p>
    <w:p w14:paraId="7FC47BE1">
      <w:pPr>
        <w:spacing w:line="360" w:lineRule="auto"/>
        <w:jc w:val="center"/>
        <w:rPr>
          <w:b/>
          <w:bCs/>
          <w:sz w:val="24"/>
        </w:rPr>
      </w:pPr>
      <w:r>
        <w:rPr>
          <w:sz w:val="24"/>
        </w:rPr>
        <w:t>项目编号：</w:t>
      </w:r>
    </w:p>
    <w:p w14:paraId="08F8F766">
      <w:pPr>
        <w:spacing w:line="360" w:lineRule="auto"/>
        <w:ind w:firstLine="2400" w:firstLineChars="1000"/>
        <w:rPr>
          <w:sz w:val="24"/>
        </w:rPr>
      </w:pPr>
    </w:p>
    <w:p w14:paraId="4A58C5AD">
      <w:pPr>
        <w:spacing w:line="360" w:lineRule="auto"/>
        <w:rPr>
          <w:sz w:val="24"/>
        </w:rPr>
      </w:pPr>
    </w:p>
    <w:p w14:paraId="45383495">
      <w:pPr>
        <w:spacing w:line="360" w:lineRule="auto"/>
        <w:rPr>
          <w:sz w:val="24"/>
        </w:rPr>
      </w:pPr>
    </w:p>
    <w:p w14:paraId="24A3FC48">
      <w:pPr>
        <w:spacing w:line="360" w:lineRule="auto"/>
        <w:rPr>
          <w:sz w:val="24"/>
        </w:rPr>
      </w:pPr>
    </w:p>
    <w:p w14:paraId="31DD9A04">
      <w:pPr>
        <w:spacing w:line="360" w:lineRule="auto"/>
        <w:jc w:val="center"/>
        <w:rPr>
          <w:b/>
          <w:bCs/>
          <w:sz w:val="24"/>
        </w:rPr>
      </w:pPr>
      <w:r>
        <w:rPr>
          <w:b/>
          <w:bCs/>
          <w:sz w:val="24"/>
        </w:rPr>
        <w:t>投标文件</w:t>
      </w:r>
    </w:p>
    <w:p w14:paraId="3D192C13">
      <w:pPr>
        <w:spacing w:line="360" w:lineRule="auto"/>
        <w:rPr>
          <w:sz w:val="24"/>
        </w:rPr>
      </w:pPr>
    </w:p>
    <w:p w14:paraId="48F60F3C">
      <w:pPr>
        <w:spacing w:line="360" w:lineRule="auto"/>
        <w:ind w:firstLine="1920" w:firstLineChars="800"/>
        <w:rPr>
          <w:sz w:val="24"/>
        </w:rPr>
      </w:pPr>
      <w:r>
        <w:rPr>
          <w:sz w:val="24"/>
        </w:rPr>
        <w:t>对应投标文件填写：资格审查文件</w:t>
      </w:r>
    </w:p>
    <w:p w14:paraId="6BEEA992">
      <w:pPr>
        <w:spacing w:line="360" w:lineRule="auto"/>
        <w:ind w:firstLine="1920" w:firstLineChars="800"/>
        <w:rPr>
          <w:sz w:val="24"/>
        </w:rPr>
      </w:pPr>
      <w:r>
        <w:rPr>
          <w:sz w:val="24"/>
        </w:rPr>
        <w:t>对应投标文件填写：商务技术文件</w:t>
      </w:r>
    </w:p>
    <w:p w14:paraId="52B04B56">
      <w:pPr>
        <w:spacing w:line="360" w:lineRule="auto"/>
        <w:ind w:firstLine="1920" w:firstLineChars="800"/>
        <w:rPr>
          <w:sz w:val="24"/>
        </w:rPr>
      </w:pPr>
      <w:r>
        <w:rPr>
          <w:sz w:val="24"/>
        </w:rPr>
        <w:t>对应投标文件填写：报价文件</w:t>
      </w:r>
    </w:p>
    <w:p w14:paraId="2D113F28">
      <w:pPr>
        <w:jc w:val="center"/>
        <w:rPr>
          <w:b/>
          <w:sz w:val="24"/>
        </w:rPr>
      </w:pPr>
      <w:r>
        <w:rPr>
          <w:b/>
          <w:sz w:val="24"/>
        </w:rPr>
        <w:t>（资格后审）</w:t>
      </w:r>
    </w:p>
    <w:p w14:paraId="54EEFB02">
      <w:pPr>
        <w:jc w:val="center"/>
        <w:rPr>
          <w:b/>
          <w:sz w:val="24"/>
        </w:rPr>
      </w:pPr>
    </w:p>
    <w:p w14:paraId="4B9E0F03">
      <w:pPr>
        <w:snapToGrid w:val="0"/>
        <w:spacing w:line="520" w:lineRule="exact"/>
        <w:jc w:val="center"/>
        <w:rPr>
          <w:b/>
          <w:sz w:val="24"/>
        </w:rPr>
      </w:pPr>
      <w:r>
        <w:rPr>
          <w:b/>
          <w:sz w:val="24"/>
        </w:rPr>
        <w:t xml:space="preserve"> </w:t>
      </w:r>
    </w:p>
    <w:p w14:paraId="57592480">
      <w:pPr>
        <w:spacing w:line="360" w:lineRule="auto"/>
        <w:rPr>
          <w:sz w:val="24"/>
        </w:rPr>
      </w:pPr>
    </w:p>
    <w:p w14:paraId="3FE49C28">
      <w:pPr>
        <w:spacing w:line="360" w:lineRule="auto"/>
        <w:rPr>
          <w:sz w:val="24"/>
        </w:rPr>
      </w:pPr>
    </w:p>
    <w:p w14:paraId="5600A471">
      <w:pPr>
        <w:spacing w:line="360" w:lineRule="auto"/>
        <w:rPr>
          <w:sz w:val="24"/>
        </w:rPr>
      </w:pPr>
    </w:p>
    <w:p w14:paraId="6CA7966E">
      <w:pPr>
        <w:spacing w:line="360" w:lineRule="auto"/>
        <w:ind w:firstLine="1440" w:firstLineChars="600"/>
        <w:rPr>
          <w:sz w:val="24"/>
        </w:rPr>
      </w:pPr>
      <w:r>
        <w:rPr>
          <w:sz w:val="24"/>
        </w:rPr>
        <w:t>投标供应商：参加投标供应商全称（公章）</w:t>
      </w:r>
    </w:p>
    <w:p w14:paraId="4765CC5A">
      <w:pPr>
        <w:spacing w:line="360" w:lineRule="auto"/>
        <w:ind w:firstLine="1440" w:firstLineChars="600"/>
        <w:rPr>
          <w:sz w:val="24"/>
        </w:rPr>
      </w:pPr>
      <w:r>
        <w:rPr>
          <w:sz w:val="24"/>
        </w:rPr>
        <w:t>日  期：      年  月  日</w:t>
      </w:r>
    </w:p>
    <w:p w14:paraId="50BBB4AB">
      <w:pPr>
        <w:jc w:val="left"/>
        <w:rPr>
          <w:b/>
          <w:bCs/>
          <w:sz w:val="24"/>
        </w:rPr>
      </w:pPr>
      <w:r>
        <w:rPr>
          <w:b/>
          <w:bCs/>
          <w:sz w:val="24"/>
        </w:rPr>
        <w:br w:type="page"/>
      </w:r>
      <w:r>
        <w:rPr>
          <w:b/>
          <w:bCs/>
          <w:sz w:val="24"/>
        </w:rPr>
        <w:t>一、资格审查文件相关的格式文件及表格</w:t>
      </w:r>
    </w:p>
    <w:p w14:paraId="0F902ACE">
      <w:pPr>
        <w:snapToGrid w:val="0"/>
        <w:spacing w:line="360" w:lineRule="auto"/>
        <w:jc w:val="center"/>
        <w:outlineLvl w:val="4"/>
        <w:rPr>
          <w:b/>
          <w:bCs/>
          <w:sz w:val="24"/>
        </w:rPr>
      </w:pPr>
    </w:p>
    <w:p w14:paraId="23865B42">
      <w:pPr>
        <w:spacing w:line="360" w:lineRule="auto"/>
        <w:jc w:val="center"/>
        <w:rPr>
          <w:b/>
          <w:bCs/>
          <w:sz w:val="24"/>
        </w:rPr>
      </w:pPr>
      <w:r>
        <w:rPr>
          <w:rFonts w:hint="eastAsia"/>
          <w:b/>
          <w:bCs/>
          <w:sz w:val="24"/>
          <w:lang w:val="en-US" w:eastAsia="zh-CN"/>
        </w:rPr>
        <w:t>1</w:t>
      </w:r>
      <w:r>
        <w:rPr>
          <w:b/>
          <w:bCs/>
          <w:sz w:val="24"/>
        </w:rPr>
        <w:t>、法定代表人身份证明书</w:t>
      </w:r>
    </w:p>
    <w:p w14:paraId="586ACF59">
      <w:pPr>
        <w:spacing w:line="360" w:lineRule="auto"/>
        <w:jc w:val="center"/>
        <w:rPr>
          <w:sz w:val="24"/>
        </w:rPr>
      </w:pPr>
      <w:r>
        <w:rPr>
          <w:sz w:val="24"/>
          <w:u w:val="single"/>
        </w:rPr>
        <w:t>（法定代表人参加投标时，须出示此证明）</w:t>
      </w:r>
    </w:p>
    <w:p w14:paraId="4B14758B">
      <w:pPr>
        <w:adjustRightInd w:val="0"/>
        <w:snapToGrid w:val="0"/>
        <w:spacing w:line="360" w:lineRule="auto"/>
        <w:jc w:val="left"/>
        <w:rPr>
          <w:sz w:val="24"/>
          <w:u w:val="single"/>
        </w:rPr>
      </w:pPr>
    </w:p>
    <w:p w14:paraId="27A12C38">
      <w:pPr>
        <w:adjustRightInd w:val="0"/>
        <w:snapToGrid w:val="0"/>
        <w:spacing w:line="360" w:lineRule="auto"/>
        <w:jc w:val="left"/>
        <w:rPr>
          <w:sz w:val="24"/>
          <w:u w:val="single"/>
        </w:rPr>
      </w:pPr>
      <w:r>
        <w:rPr>
          <w:sz w:val="24"/>
          <w:u w:val="single"/>
        </w:rPr>
        <w:t xml:space="preserve">       （采购人）      ： </w:t>
      </w:r>
    </w:p>
    <w:p w14:paraId="0CEBC062">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（项目名称及项目编号</w:t>
      </w:r>
      <w:r>
        <w:rPr>
          <w:rFonts w:hint="eastAsia"/>
          <w:sz w:val="24"/>
        </w:rPr>
        <w:t>）</w:t>
      </w:r>
      <w:r>
        <w:rPr>
          <w:sz w:val="24"/>
        </w:rPr>
        <w:t>招标采购活动，全权代表我公司处理投标的有关事宜。</w:t>
      </w:r>
    </w:p>
    <w:p w14:paraId="14C65502">
      <w:pPr>
        <w:spacing w:line="360" w:lineRule="auto"/>
        <w:ind w:firstLine="480" w:firstLineChars="200"/>
        <w:rPr>
          <w:sz w:val="24"/>
        </w:rPr>
      </w:pPr>
    </w:p>
    <w:p w14:paraId="025F3EFF">
      <w:pPr>
        <w:spacing w:line="360" w:lineRule="auto"/>
        <w:rPr>
          <w:sz w:val="24"/>
        </w:rPr>
      </w:pPr>
      <w:r>
        <w:rPr>
          <w:sz w:val="24"/>
        </w:rPr>
        <w:t>附：法定代表人情况：</w:t>
      </w:r>
    </w:p>
    <w:p w14:paraId="42B00C17">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2829A2AB">
      <w:pPr>
        <w:spacing w:line="360" w:lineRule="auto"/>
        <w:rPr>
          <w:sz w:val="24"/>
        </w:rPr>
      </w:pPr>
      <w:r>
        <w:rPr>
          <w:sz w:val="24"/>
        </w:rPr>
        <w:t>身份证号码：</w:t>
      </w:r>
      <w:r>
        <w:rPr>
          <w:sz w:val="24"/>
          <w:u w:val="single"/>
        </w:rPr>
        <w:t xml:space="preserve">                                          </w:t>
      </w:r>
    </w:p>
    <w:p w14:paraId="2559814A">
      <w:pPr>
        <w:spacing w:line="360" w:lineRule="auto"/>
        <w:rPr>
          <w:sz w:val="24"/>
        </w:rPr>
      </w:pPr>
      <w:r>
        <w:rPr>
          <w:sz w:val="24"/>
        </w:rPr>
        <w:t xml:space="preserve">手机： </w:t>
      </w:r>
      <w:r>
        <w:rPr>
          <w:sz w:val="24"/>
          <w:u w:val="single"/>
        </w:rPr>
        <w:t xml:space="preserve">            </w:t>
      </w:r>
      <w:r>
        <w:rPr>
          <w:sz w:val="24"/>
        </w:rPr>
        <w:t xml:space="preserve">  传真：</w:t>
      </w:r>
      <w:r>
        <w:rPr>
          <w:sz w:val="24"/>
          <w:u w:val="single"/>
        </w:rPr>
        <w:t xml:space="preserve">                       </w:t>
      </w:r>
      <w:r>
        <w:rPr>
          <w:sz w:val="24"/>
        </w:rPr>
        <w:t xml:space="preserve"> </w:t>
      </w:r>
    </w:p>
    <w:p w14:paraId="6236E3BE">
      <w:pPr>
        <w:adjustRightInd w:val="0"/>
        <w:snapToGrid w:val="0"/>
        <w:spacing w:line="360" w:lineRule="auto"/>
        <w:ind w:firstLine="482"/>
        <w:rPr>
          <w:kern w:val="0"/>
          <w:sz w:val="24"/>
          <w:szCs w:val="20"/>
          <w:shd w:val="clear" w:color="auto" w:fill="FFFFFF"/>
        </w:rPr>
      </w:pPr>
    </w:p>
    <w:p w14:paraId="7020B8EB">
      <w:pPr>
        <w:rPr>
          <w:sz w:val="24"/>
        </w:rPr>
      </w:pPr>
    </w:p>
    <w:p w14:paraId="41E8CF70">
      <w:pPr>
        <w:widowControl/>
        <w:tabs>
          <w:tab w:val="right" w:leader="hyphen" w:pos="9736"/>
        </w:tabs>
        <w:spacing w:after="100" w:line="276" w:lineRule="auto"/>
        <w:jc w:val="center"/>
        <w:rPr>
          <w:kern w:val="0"/>
          <w:sz w:val="22"/>
          <w:szCs w:val="22"/>
        </w:rPr>
      </w:pPr>
    </w:p>
    <w:p w14:paraId="4CD201D8">
      <w:pPr>
        <w:spacing w:line="360" w:lineRule="auto"/>
        <w:rPr>
          <w:sz w:val="24"/>
        </w:rPr>
      </w:pPr>
      <w:r>
        <w:rPr>
          <w:sz w:val="24"/>
        </w:rPr>
        <w:t>单位名称（公章）             法定代表人（签字或盖章）</w:t>
      </w:r>
    </w:p>
    <w:p w14:paraId="4DFA1E05">
      <w:pPr>
        <w:spacing w:line="360" w:lineRule="auto"/>
        <w:ind w:firstLine="1200" w:firstLineChars="500"/>
        <w:rPr>
          <w:sz w:val="24"/>
        </w:rPr>
      </w:pPr>
      <w:r>
        <w:rPr>
          <w:sz w:val="24"/>
        </w:rPr>
        <w:t xml:space="preserve">年   月   日                 年   月    日  </w:t>
      </w:r>
    </w:p>
    <w:p w14:paraId="60CD0C1A">
      <w:pPr>
        <w:spacing w:line="360" w:lineRule="auto"/>
        <w:rPr>
          <w:sz w:val="24"/>
        </w:rPr>
      </w:pPr>
      <w:r>
        <w:rPr>
          <w:sz w:val="24"/>
        </w:rPr>
        <w:t xml:space="preserve"> </w:t>
      </w:r>
    </w:p>
    <w:p w14:paraId="51329753">
      <w:pPr>
        <w:spacing w:line="360" w:lineRule="auto"/>
        <w:rPr>
          <w:sz w:val="24"/>
        </w:rPr>
      </w:pPr>
      <w:r>
        <w:rPr>
          <w:sz w:val="24"/>
        </w:rPr>
        <w:t xml:space="preserve"> </w:t>
      </w:r>
    </w:p>
    <w:p w14:paraId="60AD69A0">
      <w:pPr>
        <w:spacing w:line="360" w:lineRule="auto"/>
        <w:rPr>
          <w:sz w:val="24"/>
        </w:rPr>
      </w:pPr>
      <w:r>
        <w:rPr>
          <w:sz w:val="24"/>
        </w:rPr>
        <w:t>法定代表人身份证复印件（正反面）</w:t>
      </w:r>
    </w:p>
    <w:p w14:paraId="45E9E62E">
      <w:pPr>
        <w:spacing w:line="360" w:lineRule="auto"/>
        <w:rPr>
          <w:sz w:val="24"/>
        </w:rPr>
      </w:pPr>
      <w:r>
        <w:rPr>
          <w:sz w:val="24"/>
        </w:rPr>
        <w:t xml:space="preserve"> </w:t>
      </w:r>
    </w:p>
    <w:p w14:paraId="79EF7037">
      <w:pPr>
        <w:spacing w:line="360" w:lineRule="auto"/>
        <w:ind w:firstLine="2280" w:firstLineChars="950"/>
        <w:rPr>
          <w:sz w:val="24"/>
        </w:rPr>
      </w:pPr>
      <w:r>
        <w:rPr>
          <w:sz w:val="24"/>
        </w:rPr>
        <w:t>（粘贴此处）</w:t>
      </w:r>
    </w:p>
    <w:p w14:paraId="497F1FB7">
      <w:pPr>
        <w:spacing w:line="360" w:lineRule="auto"/>
        <w:ind w:firstLine="2289" w:firstLineChars="950"/>
        <w:rPr>
          <w:b/>
          <w:bCs/>
          <w:sz w:val="24"/>
        </w:rPr>
      </w:pPr>
    </w:p>
    <w:p w14:paraId="55833CEA">
      <w:pPr>
        <w:spacing w:line="360" w:lineRule="auto"/>
        <w:ind w:firstLine="2289" w:firstLineChars="950"/>
        <w:rPr>
          <w:b/>
          <w:bCs/>
          <w:sz w:val="24"/>
        </w:rPr>
      </w:pPr>
      <w:r>
        <w:rPr>
          <w:b/>
          <w:bCs/>
          <w:sz w:val="24"/>
        </w:rPr>
        <w:t xml:space="preserve"> </w:t>
      </w:r>
    </w:p>
    <w:p w14:paraId="0296920B">
      <w:pPr>
        <w:spacing w:line="360" w:lineRule="auto"/>
        <w:rPr>
          <w:sz w:val="24"/>
        </w:rPr>
      </w:pPr>
      <w:r>
        <w:rPr>
          <w:b/>
          <w:bCs/>
          <w:sz w:val="24"/>
        </w:rPr>
        <w:t>注</w:t>
      </w:r>
      <w:r>
        <w:rPr>
          <w:rFonts w:hint="eastAsia"/>
          <w:b/>
          <w:bCs/>
          <w:sz w:val="24"/>
        </w:rPr>
        <w:t>：</w:t>
      </w:r>
      <w:r>
        <w:rPr>
          <w:b/>
          <w:bCs/>
          <w:sz w:val="24"/>
        </w:rPr>
        <w:t xml:space="preserve"> 如为法定代表人参加投标时，须将身份证原件带至开标现场备查。</w:t>
      </w:r>
    </w:p>
    <w:p w14:paraId="732D9C87">
      <w:pPr>
        <w:spacing w:line="360" w:lineRule="auto"/>
        <w:jc w:val="center"/>
        <w:rPr>
          <w:b/>
          <w:bCs/>
          <w:sz w:val="24"/>
        </w:rPr>
      </w:pPr>
      <w:r>
        <w:rPr>
          <w:b/>
          <w:bCs/>
          <w:sz w:val="24"/>
        </w:rPr>
        <w:br w:type="page"/>
      </w:r>
      <w:r>
        <w:rPr>
          <w:rFonts w:hint="eastAsia"/>
          <w:b/>
          <w:bCs/>
          <w:sz w:val="24"/>
          <w:lang w:val="en-US" w:eastAsia="zh-CN"/>
        </w:rPr>
        <w:t>2</w:t>
      </w:r>
      <w:r>
        <w:rPr>
          <w:b/>
          <w:bCs/>
          <w:sz w:val="24"/>
        </w:rPr>
        <w:t>、授权委托书</w:t>
      </w:r>
    </w:p>
    <w:p w14:paraId="07FEE5C4">
      <w:pPr>
        <w:snapToGrid w:val="0"/>
        <w:spacing w:line="360" w:lineRule="auto"/>
        <w:jc w:val="center"/>
        <w:rPr>
          <w:sz w:val="24"/>
          <w:u w:val="single"/>
        </w:rPr>
      </w:pPr>
      <w:r>
        <w:rPr>
          <w:sz w:val="24"/>
          <w:u w:val="single"/>
        </w:rPr>
        <w:t>（被授权人参加投标时，须出示此证明）</w:t>
      </w:r>
    </w:p>
    <w:p w14:paraId="35B782F0">
      <w:pPr>
        <w:snapToGrid w:val="0"/>
        <w:spacing w:line="360" w:lineRule="auto"/>
        <w:rPr>
          <w:bCs/>
          <w:sz w:val="24"/>
        </w:rPr>
      </w:pPr>
    </w:p>
    <w:p w14:paraId="0F3C801A">
      <w:pPr>
        <w:adjustRightInd w:val="0"/>
        <w:snapToGrid w:val="0"/>
        <w:spacing w:line="360" w:lineRule="auto"/>
        <w:jc w:val="left"/>
        <w:rPr>
          <w:sz w:val="24"/>
          <w:u w:val="single"/>
        </w:rPr>
      </w:pPr>
      <w:r>
        <w:rPr>
          <w:sz w:val="24"/>
          <w:u w:val="single"/>
        </w:rPr>
        <w:t xml:space="preserve">      （采购人）      ： </w:t>
      </w:r>
    </w:p>
    <w:p w14:paraId="6BF3001F">
      <w:pPr>
        <w:snapToGrid w:val="0"/>
        <w:spacing w:line="360" w:lineRule="auto"/>
        <w:ind w:firstLine="480" w:firstLineChars="200"/>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（采购项目名称及项目编号</w:t>
      </w:r>
      <w:r>
        <w:rPr>
          <w:rFonts w:hint="eastAsia"/>
          <w:sz w:val="24"/>
        </w:rPr>
        <w:t>）</w:t>
      </w:r>
      <w:r>
        <w:rPr>
          <w:sz w:val="24"/>
        </w:rPr>
        <w:t>项目的采购活动，全权处理一切与该项目招标有关的事务。其在办理上述事宜过程中所签署的所有文件我公司均予以承认。</w:t>
      </w:r>
    </w:p>
    <w:p w14:paraId="07F18E14">
      <w:pPr>
        <w:adjustRightInd w:val="0"/>
        <w:snapToGrid w:val="0"/>
        <w:spacing w:line="360" w:lineRule="auto"/>
        <w:ind w:firstLine="480" w:firstLineChars="200"/>
        <w:jc w:val="left"/>
        <w:rPr>
          <w:sz w:val="24"/>
        </w:rPr>
      </w:pPr>
      <w:r>
        <w:rPr>
          <w:sz w:val="24"/>
        </w:rPr>
        <w:t>被授权人无转委托权，特此委托。</w:t>
      </w:r>
    </w:p>
    <w:p w14:paraId="6CCFFB93">
      <w:pPr>
        <w:adjustRightInd w:val="0"/>
        <w:snapToGrid w:val="0"/>
        <w:spacing w:line="360" w:lineRule="auto"/>
        <w:ind w:firstLine="480" w:firstLineChars="200"/>
        <w:jc w:val="left"/>
        <w:rPr>
          <w:sz w:val="24"/>
        </w:rPr>
      </w:pPr>
    </w:p>
    <w:p w14:paraId="690932B7">
      <w:pPr>
        <w:spacing w:line="360" w:lineRule="auto"/>
        <w:rPr>
          <w:sz w:val="24"/>
        </w:rPr>
      </w:pPr>
      <w:r>
        <w:rPr>
          <w:sz w:val="24"/>
        </w:rPr>
        <w:t>附：被授权人情况：</w:t>
      </w:r>
    </w:p>
    <w:p w14:paraId="33BFDF69">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629AAAFB">
      <w:pPr>
        <w:spacing w:line="360" w:lineRule="auto"/>
        <w:rPr>
          <w:sz w:val="24"/>
        </w:rPr>
      </w:pPr>
      <w:r>
        <w:rPr>
          <w:sz w:val="24"/>
        </w:rPr>
        <w:t>身份证号码：</w:t>
      </w:r>
      <w:r>
        <w:rPr>
          <w:sz w:val="24"/>
          <w:u w:val="single"/>
        </w:rPr>
        <w:t xml:space="preserve">                                          </w:t>
      </w:r>
    </w:p>
    <w:p w14:paraId="1221943E">
      <w:pPr>
        <w:spacing w:line="360" w:lineRule="auto"/>
        <w:rPr>
          <w:sz w:val="24"/>
        </w:rPr>
      </w:pPr>
      <w:r>
        <w:rPr>
          <w:sz w:val="24"/>
        </w:rPr>
        <w:t>手机：</w:t>
      </w:r>
      <w:r>
        <w:rPr>
          <w:sz w:val="24"/>
          <w:u w:val="single"/>
        </w:rPr>
        <w:t xml:space="preserve">             </w:t>
      </w:r>
      <w:r>
        <w:rPr>
          <w:sz w:val="24"/>
        </w:rPr>
        <w:t xml:space="preserve">  传真：</w:t>
      </w:r>
      <w:r>
        <w:rPr>
          <w:sz w:val="24"/>
          <w:u w:val="single"/>
        </w:rPr>
        <w:t xml:space="preserve">                        </w:t>
      </w:r>
      <w:r>
        <w:rPr>
          <w:sz w:val="24"/>
        </w:rPr>
        <w:t xml:space="preserve"> </w:t>
      </w:r>
    </w:p>
    <w:p w14:paraId="63B4B71E">
      <w:pPr>
        <w:spacing w:line="360" w:lineRule="auto"/>
        <w:rPr>
          <w:sz w:val="24"/>
        </w:rPr>
      </w:pPr>
      <w:r>
        <w:rPr>
          <w:sz w:val="24"/>
        </w:rPr>
        <w:t>单位名称（公章）             法定代表人（签字或盖章）</w:t>
      </w:r>
    </w:p>
    <w:p w14:paraId="7FDA8D8D">
      <w:pPr>
        <w:spacing w:line="360" w:lineRule="auto"/>
        <w:ind w:firstLine="1200" w:firstLineChars="500"/>
        <w:rPr>
          <w:sz w:val="24"/>
        </w:rPr>
      </w:pPr>
      <w:r>
        <w:rPr>
          <w:sz w:val="24"/>
        </w:rPr>
        <w:t xml:space="preserve">年   月   日                 年   月    日  </w:t>
      </w:r>
    </w:p>
    <w:p w14:paraId="090F8036">
      <w:pPr>
        <w:spacing w:line="360" w:lineRule="auto"/>
        <w:rPr>
          <w:sz w:val="24"/>
        </w:rPr>
      </w:pPr>
      <w:r>
        <w:rPr>
          <w:sz w:val="24"/>
        </w:rPr>
        <w:t xml:space="preserve"> </w:t>
      </w:r>
    </w:p>
    <w:p w14:paraId="646A2032">
      <w:pPr>
        <w:spacing w:line="360" w:lineRule="auto"/>
        <w:rPr>
          <w:sz w:val="24"/>
        </w:rPr>
      </w:pPr>
      <w:r>
        <w:rPr>
          <w:sz w:val="24"/>
        </w:rPr>
        <w:t xml:space="preserve"> </w:t>
      </w:r>
    </w:p>
    <w:p w14:paraId="518274DF">
      <w:pPr>
        <w:spacing w:line="360" w:lineRule="auto"/>
        <w:rPr>
          <w:sz w:val="24"/>
        </w:rPr>
      </w:pPr>
      <w:r>
        <w:rPr>
          <w:sz w:val="24"/>
        </w:rPr>
        <w:t>法定代表人身份证复印件（正反面）</w:t>
      </w:r>
    </w:p>
    <w:p w14:paraId="628FE6BE">
      <w:pPr>
        <w:spacing w:line="360" w:lineRule="auto"/>
        <w:rPr>
          <w:sz w:val="24"/>
        </w:rPr>
      </w:pPr>
    </w:p>
    <w:p w14:paraId="188AAA9D">
      <w:pPr>
        <w:spacing w:line="360" w:lineRule="auto"/>
        <w:ind w:firstLine="2160" w:firstLineChars="900"/>
        <w:rPr>
          <w:sz w:val="24"/>
        </w:rPr>
      </w:pPr>
      <w:r>
        <w:rPr>
          <w:sz w:val="24"/>
        </w:rPr>
        <w:t>（粘贴此处）</w:t>
      </w:r>
    </w:p>
    <w:p w14:paraId="191F149E">
      <w:pPr>
        <w:spacing w:line="360" w:lineRule="auto"/>
        <w:rPr>
          <w:sz w:val="24"/>
        </w:rPr>
      </w:pPr>
    </w:p>
    <w:p w14:paraId="75E27904">
      <w:pPr>
        <w:spacing w:line="360" w:lineRule="auto"/>
        <w:rPr>
          <w:sz w:val="24"/>
        </w:rPr>
      </w:pPr>
    </w:p>
    <w:p w14:paraId="402C3D08">
      <w:pPr>
        <w:spacing w:line="360" w:lineRule="auto"/>
        <w:rPr>
          <w:sz w:val="24"/>
        </w:rPr>
      </w:pPr>
      <w:r>
        <w:rPr>
          <w:sz w:val="24"/>
        </w:rPr>
        <w:t>被授权人身份证复印件（正反面）</w:t>
      </w:r>
    </w:p>
    <w:p w14:paraId="33D40572">
      <w:pPr>
        <w:spacing w:line="360" w:lineRule="auto"/>
        <w:rPr>
          <w:sz w:val="24"/>
        </w:rPr>
      </w:pPr>
    </w:p>
    <w:p w14:paraId="4B1E72BA">
      <w:pPr>
        <w:spacing w:line="360" w:lineRule="auto"/>
        <w:rPr>
          <w:sz w:val="24"/>
        </w:rPr>
      </w:pPr>
      <w:r>
        <w:rPr>
          <w:sz w:val="24"/>
        </w:rPr>
        <w:t xml:space="preserve"> </w:t>
      </w:r>
    </w:p>
    <w:p w14:paraId="3D59DA9B">
      <w:pPr>
        <w:spacing w:line="360" w:lineRule="auto"/>
        <w:ind w:firstLine="2280" w:firstLineChars="950"/>
        <w:rPr>
          <w:sz w:val="24"/>
        </w:rPr>
      </w:pPr>
      <w:r>
        <w:rPr>
          <w:sz w:val="24"/>
        </w:rPr>
        <w:t>（粘贴此处）</w:t>
      </w:r>
    </w:p>
    <w:p w14:paraId="3898B15D">
      <w:pPr>
        <w:spacing w:line="360" w:lineRule="auto"/>
        <w:ind w:firstLine="2289" w:firstLineChars="950"/>
        <w:rPr>
          <w:b/>
          <w:bCs/>
          <w:sz w:val="24"/>
        </w:rPr>
      </w:pPr>
    </w:p>
    <w:p w14:paraId="2A7DEC2D">
      <w:pPr>
        <w:spacing w:line="360" w:lineRule="auto"/>
        <w:rPr>
          <w:sz w:val="24"/>
        </w:rPr>
      </w:pPr>
      <w:r>
        <w:rPr>
          <w:b/>
          <w:bCs/>
          <w:sz w:val="24"/>
        </w:rPr>
        <w:t>注</w:t>
      </w:r>
      <w:r>
        <w:rPr>
          <w:rFonts w:hint="eastAsia"/>
          <w:b/>
          <w:bCs/>
          <w:sz w:val="24"/>
        </w:rPr>
        <w:t>：</w:t>
      </w:r>
      <w:r>
        <w:rPr>
          <w:b/>
          <w:bCs/>
          <w:sz w:val="24"/>
        </w:rPr>
        <w:t xml:space="preserve"> 如为被授权人参加投标时，须将身份证原件带至开标现场备查。</w:t>
      </w:r>
    </w:p>
    <w:p w14:paraId="49B9473E">
      <w:pPr>
        <w:snapToGrid w:val="0"/>
        <w:spacing w:line="360" w:lineRule="auto"/>
        <w:jc w:val="center"/>
        <w:outlineLvl w:val="4"/>
        <w:rPr>
          <w:b/>
          <w:bCs/>
          <w:sz w:val="24"/>
        </w:rPr>
      </w:pPr>
      <w:r>
        <w:rPr>
          <w:b/>
          <w:bCs/>
          <w:sz w:val="24"/>
        </w:rPr>
        <w:br w:type="page"/>
      </w:r>
    </w:p>
    <w:p w14:paraId="2BE36878">
      <w:pPr>
        <w:jc w:val="center"/>
        <w:rPr>
          <w:b/>
          <w:bCs/>
          <w:sz w:val="24"/>
        </w:rPr>
      </w:pPr>
      <w:r>
        <w:rPr>
          <w:rFonts w:hint="eastAsia"/>
          <w:b/>
          <w:bCs/>
          <w:sz w:val="24"/>
          <w:lang w:val="en-US" w:eastAsia="zh-CN"/>
        </w:rPr>
        <w:t>3</w:t>
      </w:r>
      <w:r>
        <w:rPr>
          <w:b/>
          <w:bCs/>
          <w:sz w:val="24"/>
        </w:rPr>
        <w:t xml:space="preserve">、 </w:t>
      </w:r>
      <w:r>
        <w:rPr>
          <w:rFonts w:hint="eastAsia"/>
          <w:b/>
          <w:bCs/>
          <w:sz w:val="24"/>
          <w:lang w:eastAsia="zh-CN"/>
        </w:rPr>
        <w:t>投标人</w:t>
      </w:r>
      <w:r>
        <w:rPr>
          <w:b/>
          <w:bCs/>
          <w:sz w:val="24"/>
        </w:rPr>
        <w:t>符合规定条件的声明函</w:t>
      </w:r>
    </w:p>
    <w:p w14:paraId="5B2D3D39">
      <w:pPr>
        <w:spacing w:line="460" w:lineRule="exact"/>
        <w:rPr>
          <w:b/>
          <w:bCs/>
          <w:color w:val="000000"/>
          <w:sz w:val="44"/>
          <w:szCs w:val="44"/>
        </w:rPr>
      </w:pPr>
      <w:r>
        <w:rPr>
          <w:b/>
          <w:bCs/>
          <w:color w:val="000000"/>
          <w:szCs w:val="21"/>
        </w:rPr>
        <w:t xml:space="preserve">                       </w:t>
      </w:r>
      <w:r>
        <w:rPr>
          <w:b/>
          <w:bCs/>
          <w:color w:val="000000"/>
          <w:sz w:val="44"/>
          <w:szCs w:val="44"/>
        </w:rPr>
        <w:t xml:space="preserve">   </w:t>
      </w:r>
    </w:p>
    <w:p w14:paraId="52064E3C">
      <w:pPr>
        <w:spacing w:line="520" w:lineRule="exact"/>
        <w:ind w:firstLine="480" w:firstLineChars="200"/>
        <w:rPr>
          <w:b/>
          <w:bCs/>
          <w:color w:val="000000"/>
          <w:sz w:val="24"/>
        </w:rPr>
      </w:pPr>
      <w:r>
        <w:rPr>
          <w:bCs/>
          <w:color w:val="000000"/>
          <w:sz w:val="24"/>
        </w:rPr>
        <w:t>我单位参加</w:t>
      </w:r>
      <w:r>
        <w:rPr>
          <w:rFonts w:hint="eastAsia" w:cs="宋体"/>
          <w:sz w:val="24"/>
        </w:rPr>
        <w:t>项目编号：</w:t>
      </w:r>
      <w:r>
        <w:rPr>
          <w:rFonts w:hint="eastAsia"/>
          <w:b/>
          <w:bCs/>
          <w:sz w:val="24"/>
          <w:u w:val="single"/>
          <w:lang w:val="en-US" w:eastAsia="zh-CN"/>
        </w:rPr>
        <w:t xml:space="preserve">             </w:t>
      </w:r>
      <w:r>
        <w:rPr>
          <w:rFonts w:hint="eastAsia"/>
          <w:sz w:val="24"/>
        </w:rPr>
        <w:t>的</w:t>
      </w:r>
      <w:r>
        <w:rPr>
          <w:sz w:val="24"/>
          <w:u w:val="single"/>
        </w:rPr>
        <w:t xml:space="preserve"> </w:t>
      </w:r>
      <w:r>
        <w:rPr>
          <w:rFonts w:hint="eastAsia"/>
          <w:b/>
          <w:bCs/>
          <w:sz w:val="24"/>
          <w:u w:val="single"/>
          <w:lang w:val="en-US" w:eastAsia="zh-CN"/>
        </w:rPr>
        <w:t xml:space="preserve">         </w:t>
      </w:r>
      <w:r>
        <w:rPr>
          <w:b/>
          <w:bCs/>
          <w:sz w:val="24"/>
          <w:u w:val="single"/>
        </w:rPr>
        <w:t xml:space="preserve"> </w:t>
      </w:r>
      <w:r>
        <w:rPr>
          <w:rFonts w:hint="eastAsia"/>
          <w:b/>
          <w:bCs/>
          <w:sz w:val="24"/>
          <w:u w:val="single"/>
          <w:lang w:eastAsia="zh-CN"/>
        </w:rPr>
        <w:t>（项目名称）</w:t>
      </w:r>
      <w:r>
        <w:rPr>
          <w:rFonts w:hint="eastAsia"/>
          <w:bCs/>
          <w:color w:val="000000"/>
          <w:sz w:val="24"/>
        </w:rPr>
        <w:t>采购</w:t>
      </w:r>
      <w:r>
        <w:rPr>
          <w:bCs/>
          <w:color w:val="000000"/>
          <w:sz w:val="24"/>
        </w:rPr>
        <w:t>活动</w:t>
      </w:r>
      <w:r>
        <w:rPr>
          <w:rFonts w:hint="eastAsia"/>
          <w:bCs/>
          <w:color w:val="000000"/>
          <w:sz w:val="24"/>
        </w:rPr>
        <w:t>，</w:t>
      </w:r>
      <w:r>
        <w:rPr>
          <w:bCs/>
          <w:color w:val="000000"/>
          <w:sz w:val="24"/>
        </w:rPr>
        <w:t>做出如下声明：</w:t>
      </w:r>
    </w:p>
    <w:p w14:paraId="10F69A7A">
      <w:pPr>
        <w:spacing w:line="520" w:lineRule="exact"/>
        <w:ind w:firstLine="482"/>
        <w:rPr>
          <w:color w:val="000000"/>
          <w:sz w:val="24"/>
        </w:rPr>
      </w:pPr>
      <w:r>
        <w:rPr>
          <w:bCs/>
          <w:color w:val="000000"/>
          <w:sz w:val="24"/>
        </w:rPr>
        <w:t>1.我单位具有独立承担民事责任的能力；</w:t>
      </w:r>
    </w:p>
    <w:p w14:paraId="7B5B0F79">
      <w:pPr>
        <w:spacing w:line="520" w:lineRule="exact"/>
        <w:ind w:firstLine="482"/>
        <w:rPr>
          <w:color w:val="000000"/>
          <w:sz w:val="24"/>
        </w:rPr>
      </w:pPr>
      <w:r>
        <w:rPr>
          <w:color w:val="000000"/>
          <w:sz w:val="24"/>
        </w:rPr>
        <w:t>2.我单位具有良好的商业信誉和健全的财务会计制度；</w:t>
      </w:r>
    </w:p>
    <w:p w14:paraId="60A64DAC">
      <w:pPr>
        <w:spacing w:line="520" w:lineRule="exact"/>
        <w:ind w:firstLine="482"/>
        <w:rPr>
          <w:color w:val="000000"/>
          <w:sz w:val="24"/>
        </w:rPr>
      </w:pPr>
      <w:r>
        <w:rPr>
          <w:color w:val="000000"/>
          <w:sz w:val="24"/>
        </w:rPr>
        <w:t>3.我单位具有履行合同所必需的设备和专业技术能力；</w:t>
      </w:r>
    </w:p>
    <w:p w14:paraId="632B2419">
      <w:pPr>
        <w:spacing w:line="520" w:lineRule="exact"/>
        <w:ind w:firstLine="482"/>
        <w:rPr>
          <w:color w:val="000000"/>
          <w:sz w:val="24"/>
        </w:rPr>
      </w:pPr>
      <w:r>
        <w:rPr>
          <w:color w:val="000000"/>
          <w:sz w:val="24"/>
        </w:rPr>
        <w:t>4.我单位有依法缴纳税收和社会保障资金的良好记录；</w:t>
      </w:r>
    </w:p>
    <w:p w14:paraId="5E6FD50B">
      <w:pPr>
        <w:spacing w:line="520" w:lineRule="exact"/>
        <w:ind w:firstLine="482"/>
        <w:rPr>
          <w:color w:val="000000"/>
          <w:sz w:val="24"/>
        </w:rPr>
      </w:pPr>
      <w:r>
        <w:rPr>
          <w:color w:val="000000"/>
          <w:sz w:val="24"/>
        </w:rPr>
        <w:t>5.我单位参加采购活动前三年内，在经营活动中没有重大违法记录；（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14:paraId="2063C4AF">
      <w:pPr>
        <w:spacing w:line="520" w:lineRule="exact"/>
        <w:ind w:firstLine="482"/>
        <w:rPr>
          <w:color w:val="000000"/>
          <w:sz w:val="24"/>
        </w:rPr>
      </w:pPr>
      <w:r>
        <w:rPr>
          <w:color w:val="000000"/>
          <w:sz w:val="24"/>
        </w:rPr>
        <w:t>6.我单位满足法律、行政法规规定的其他条件。</w:t>
      </w:r>
    </w:p>
    <w:p w14:paraId="2EB6A255">
      <w:pPr>
        <w:spacing w:line="500" w:lineRule="exact"/>
        <w:rPr>
          <w:color w:val="000000"/>
          <w:sz w:val="24"/>
        </w:rPr>
      </w:pPr>
    </w:p>
    <w:p w14:paraId="19C9B4DA">
      <w:pPr>
        <w:spacing w:line="500" w:lineRule="exact"/>
        <w:rPr>
          <w:bCs/>
          <w:color w:val="000000"/>
          <w:sz w:val="24"/>
        </w:rPr>
      </w:pPr>
    </w:p>
    <w:p w14:paraId="2AD99AC8">
      <w:pPr>
        <w:spacing w:line="460" w:lineRule="exact"/>
        <w:jc w:val="center"/>
        <w:rPr>
          <w:bCs/>
          <w:color w:val="000000"/>
          <w:sz w:val="24"/>
        </w:rPr>
      </w:pPr>
      <w:r>
        <w:rPr>
          <w:bCs/>
          <w:color w:val="000000"/>
          <w:sz w:val="24"/>
        </w:rPr>
        <w:t xml:space="preserve">                                             承诺人（</w:t>
      </w:r>
      <w:r>
        <w:rPr>
          <w:rFonts w:hint="eastAsia" w:cs="宋体"/>
          <w:sz w:val="24"/>
        </w:rPr>
        <w:t>加盖公章</w:t>
      </w:r>
      <w:r>
        <w:rPr>
          <w:bCs/>
          <w:color w:val="000000"/>
          <w:sz w:val="24"/>
        </w:rPr>
        <w:t>）：</w:t>
      </w:r>
    </w:p>
    <w:p w14:paraId="4B265DD0">
      <w:pPr>
        <w:spacing w:line="460" w:lineRule="exact"/>
        <w:jc w:val="right"/>
        <w:rPr>
          <w:bCs/>
          <w:color w:val="000000"/>
          <w:sz w:val="24"/>
        </w:rPr>
      </w:pPr>
      <w:r>
        <w:rPr>
          <w:bCs/>
          <w:color w:val="000000"/>
          <w:sz w:val="24"/>
        </w:rPr>
        <w:t xml:space="preserve">    </w:t>
      </w:r>
    </w:p>
    <w:p w14:paraId="47432C17">
      <w:pPr>
        <w:spacing w:line="360" w:lineRule="auto"/>
        <w:ind w:firstLine="1320" w:firstLineChars="550"/>
        <w:jc w:val="right"/>
        <w:rPr>
          <w:sz w:val="24"/>
        </w:rPr>
      </w:pPr>
      <w:r>
        <w:rPr>
          <w:bCs/>
          <w:color w:val="000000"/>
          <w:sz w:val="24"/>
        </w:rPr>
        <w:t xml:space="preserve">                                 日期：</w:t>
      </w:r>
      <w:r>
        <w:rPr>
          <w:bCs/>
          <w:color w:val="000000"/>
          <w:sz w:val="24"/>
          <w:u w:val="single"/>
        </w:rPr>
        <w:t>______</w:t>
      </w:r>
      <w:r>
        <w:rPr>
          <w:bCs/>
          <w:color w:val="000000"/>
          <w:sz w:val="24"/>
        </w:rPr>
        <w:t>年</w:t>
      </w:r>
      <w:r>
        <w:rPr>
          <w:bCs/>
          <w:color w:val="000000"/>
          <w:sz w:val="24"/>
          <w:u w:val="single"/>
        </w:rPr>
        <w:t xml:space="preserve">    </w:t>
      </w:r>
      <w:r>
        <w:rPr>
          <w:bCs/>
          <w:color w:val="000000"/>
          <w:sz w:val="24"/>
        </w:rPr>
        <w:t>月</w:t>
      </w:r>
      <w:r>
        <w:rPr>
          <w:bCs/>
          <w:color w:val="000000"/>
          <w:sz w:val="24"/>
          <w:u w:val="single"/>
        </w:rPr>
        <w:t xml:space="preserve">    </w:t>
      </w:r>
      <w:r>
        <w:rPr>
          <w:bCs/>
          <w:color w:val="000000"/>
          <w:sz w:val="24"/>
        </w:rPr>
        <w:t>日</w:t>
      </w:r>
    </w:p>
    <w:p w14:paraId="023ADB54">
      <w:pPr>
        <w:rPr>
          <w:b/>
          <w:bCs/>
          <w:sz w:val="24"/>
        </w:rPr>
      </w:pPr>
      <w:r>
        <w:rPr>
          <w:b/>
          <w:bCs/>
          <w:sz w:val="24"/>
        </w:rPr>
        <w:br w:type="page"/>
      </w:r>
    </w:p>
    <w:p w14:paraId="16A745EA">
      <w:pPr>
        <w:snapToGrid w:val="0"/>
        <w:spacing w:line="360" w:lineRule="auto"/>
        <w:jc w:val="center"/>
        <w:outlineLvl w:val="4"/>
        <w:rPr>
          <w:b/>
          <w:bCs/>
          <w:sz w:val="24"/>
        </w:rPr>
      </w:pPr>
      <w:r>
        <w:rPr>
          <w:rFonts w:hint="eastAsia"/>
          <w:b/>
          <w:bCs/>
          <w:sz w:val="24"/>
          <w:lang w:val="en-US" w:eastAsia="zh-CN"/>
        </w:rPr>
        <w:t>5</w:t>
      </w:r>
      <w:r>
        <w:rPr>
          <w:b/>
          <w:bCs/>
          <w:sz w:val="24"/>
        </w:rPr>
        <w:t>、关于资格的声明函</w:t>
      </w:r>
    </w:p>
    <w:p w14:paraId="11479F50">
      <w:pPr>
        <w:adjustRightInd w:val="0"/>
        <w:snapToGrid w:val="0"/>
        <w:spacing w:line="360" w:lineRule="auto"/>
        <w:jc w:val="left"/>
        <w:rPr>
          <w:sz w:val="24"/>
          <w:u w:val="single"/>
        </w:rPr>
      </w:pPr>
    </w:p>
    <w:p w14:paraId="0E5D359C">
      <w:pPr>
        <w:adjustRightInd w:val="0"/>
        <w:snapToGrid w:val="0"/>
        <w:spacing w:line="360" w:lineRule="auto"/>
        <w:jc w:val="left"/>
        <w:rPr>
          <w:sz w:val="24"/>
          <w:u w:val="single"/>
        </w:rPr>
      </w:pPr>
      <w:r>
        <w:rPr>
          <w:sz w:val="24"/>
          <w:u w:val="single"/>
        </w:rPr>
        <w:t xml:space="preserve">        （采购人）      ： </w:t>
      </w:r>
    </w:p>
    <w:p w14:paraId="28523D71">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（项目名称及项目编号</w:t>
      </w:r>
      <w:r>
        <w:rPr>
          <w:rFonts w:hint="eastAsia"/>
          <w:sz w:val="24"/>
        </w:rPr>
        <w:t>）</w:t>
      </w:r>
      <w:r>
        <w:rPr>
          <w:sz w:val="24"/>
        </w:rPr>
        <w:t>的招标活动进行投标。本公司所提交的投标文件中所有关于投标资格的文件、证明和陈述均是真实的、准确的。若与真实情况不符，本公司愿意承担由此而产生的一切后果。</w:t>
      </w:r>
    </w:p>
    <w:p w14:paraId="179EA2D7">
      <w:pPr>
        <w:overflowPunct w:val="0"/>
        <w:adjustRightInd w:val="0"/>
        <w:spacing w:line="360" w:lineRule="auto"/>
        <w:ind w:firstLine="420"/>
        <w:jc w:val="left"/>
        <w:textAlignment w:val="baseline"/>
        <w:rPr>
          <w:sz w:val="24"/>
        </w:rPr>
      </w:pPr>
    </w:p>
    <w:p w14:paraId="16089470">
      <w:pPr>
        <w:overflowPunct w:val="0"/>
        <w:adjustRightInd w:val="0"/>
        <w:spacing w:line="360" w:lineRule="auto"/>
        <w:ind w:firstLine="420"/>
        <w:jc w:val="left"/>
        <w:textAlignment w:val="baseline"/>
        <w:rPr>
          <w:sz w:val="24"/>
        </w:rPr>
      </w:pPr>
    </w:p>
    <w:p w14:paraId="7F7E1955">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23D29A03">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3187E328">
      <w:pPr>
        <w:spacing w:line="360" w:lineRule="auto"/>
        <w:ind w:firstLine="1320" w:firstLineChars="550"/>
        <w:jc w:val="right"/>
        <w:rPr>
          <w:sz w:val="24"/>
        </w:rPr>
      </w:pPr>
      <w:r>
        <w:rPr>
          <w:sz w:val="24"/>
        </w:rPr>
        <w:t>年      月     日</w:t>
      </w:r>
    </w:p>
    <w:p w14:paraId="55C68B1D">
      <w:pPr>
        <w:spacing w:line="360" w:lineRule="auto"/>
        <w:jc w:val="left"/>
        <w:rPr>
          <w:b/>
          <w:bCs/>
          <w:sz w:val="24"/>
        </w:rPr>
      </w:pPr>
      <w:r>
        <w:rPr>
          <w:b/>
          <w:bCs/>
          <w:sz w:val="24"/>
        </w:rPr>
        <w:br w:type="page"/>
      </w:r>
      <w:r>
        <w:rPr>
          <w:b/>
          <w:bCs/>
          <w:sz w:val="24"/>
        </w:rPr>
        <w:t>二、商务技术文件相关的格式文件及表格</w:t>
      </w:r>
    </w:p>
    <w:p w14:paraId="46D7A0F1">
      <w:pPr>
        <w:spacing w:line="360" w:lineRule="auto"/>
        <w:jc w:val="center"/>
        <w:rPr>
          <w:b/>
          <w:bCs/>
          <w:sz w:val="24"/>
        </w:rPr>
      </w:pPr>
      <w:r>
        <w:rPr>
          <w:b/>
          <w:sz w:val="24"/>
        </w:rPr>
        <w:t>1</w:t>
      </w:r>
      <w:r>
        <w:rPr>
          <w:b/>
          <w:bCs/>
          <w:sz w:val="24"/>
        </w:rPr>
        <w:t>、投标响应函</w:t>
      </w:r>
    </w:p>
    <w:p w14:paraId="23AC34EC">
      <w:pPr>
        <w:spacing w:line="420" w:lineRule="exact"/>
        <w:rPr>
          <w:sz w:val="24"/>
        </w:rPr>
      </w:pPr>
      <w:r>
        <w:rPr>
          <w:sz w:val="24"/>
          <w:u w:val="single"/>
        </w:rPr>
        <w:t>致    （采购人）    ：</w:t>
      </w:r>
    </w:p>
    <w:p w14:paraId="2CF9AFEE">
      <w:pPr>
        <w:widowControl/>
        <w:shd w:val="clear" w:color="auto" w:fill="FFFFFF"/>
        <w:spacing w:line="420" w:lineRule="exact"/>
        <w:ind w:firstLine="480" w:firstLineChars="200"/>
        <w:jc w:val="left"/>
        <w:rPr>
          <w:kern w:val="0"/>
          <w:sz w:val="24"/>
        </w:rPr>
      </w:pPr>
      <w:r>
        <w:rPr>
          <w:kern w:val="0"/>
          <w:sz w:val="24"/>
        </w:rPr>
        <w:t>根据贵方的</w:t>
      </w:r>
      <w:r>
        <w:rPr>
          <w:kern w:val="0"/>
          <w:sz w:val="24"/>
          <w:u w:val="single"/>
        </w:rPr>
        <w:t xml:space="preserve">        （项目名称、项目编号）</w:t>
      </w:r>
      <w:r>
        <w:rPr>
          <w:kern w:val="0"/>
          <w:sz w:val="24"/>
        </w:rPr>
        <w:t>招标文件，正式授权下述签字人</w:t>
      </w:r>
      <w:r>
        <w:rPr>
          <w:kern w:val="0"/>
          <w:sz w:val="24"/>
          <w:u w:val="single"/>
        </w:rPr>
        <w:t xml:space="preserve">        </w:t>
      </w:r>
      <w:r>
        <w:rPr>
          <w:rFonts w:hint="eastAsia"/>
          <w:kern w:val="0"/>
          <w:sz w:val="24"/>
          <w:u w:val="single"/>
        </w:rPr>
        <w:t>（</w:t>
      </w:r>
      <w:r>
        <w:rPr>
          <w:kern w:val="0"/>
          <w:sz w:val="24"/>
        </w:rPr>
        <w:t>姓名</w:t>
      </w:r>
      <w:r>
        <w:rPr>
          <w:rFonts w:hint="eastAsia"/>
          <w:kern w:val="0"/>
          <w:sz w:val="24"/>
        </w:rPr>
        <w:t>）</w:t>
      </w:r>
      <w:r>
        <w:rPr>
          <w:kern w:val="0"/>
          <w:sz w:val="24"/>
        </w:rPr>
        <w:t>代表我方</w:t>
      </w:r>
      <w:r>
        <w:rPr>
          <w:kern w:val="0"/>
          <w:sz w:val="24"/>
          <w:u w:val="single"/>
        </w:rPr>
        <w:t xml:space="preserve">          （</w:t>
      </w:r>
      <w:r>
        <w:rPr>
          <w:kern w:val="0"/>
          <w:sz w:val="24"/>
        </w:rPr>
        <w:t>投标供应商的名称），全权处理本次项目投标的有关事宜。</w:t>
      </w:r>
    </w:p>
    <w:p w14:paraId="6305F358">
      <w:pPr>
        <w:widowControl/>
        <w:shd w:val="clear" w:color="auto" w:fill="FFFFFF"/>
        <w:spacing w:line="420" w:lineRule="exact"/>
        <w:ind w:firstLine="480" w:firstLineChars="200"/>
        <w:jc w:val="left"/>
        <w:rPr>
          <w:kern w:val="0"/>
          <w:sz w:val="24"/>
        </w:rPr>
      </w:pPr>
      <w:r>
        <w:rPr>
          <w:kern w:val="0"/>
          <w:sz w:val="24"/>
        </w:rPr>
        <w:t>据此函，</w:t>
      </w:r>
      <w:r>
        <w:rPr>
          <w:kern w:val="0"/>
          <w:sz w:val="24"/>
          <w:u w:val="single"/>
        </w:rPr>
        <w:t xml:space="preserve">        </w:t>
      </w:r>
      <w:r>
        <w:rPr>
          <w:rFonts w:hint="eastAsia"/>
          <w:kern w:val="0"/>
          <w:sz w:val="24"/>
          <w:u w:val="none"/>
        </w:rPr>
        <w:t>（</w:t>
      </w:r>
      <w:r>
        <w:rPr>
          <w:kern w:val="0"/>
          <w:sz w:val="24"/>
        </w:rPr>
        <w:t>签字人姓名</w:t>
      </w:r>
      <w:r>
        <w:rPr>
          <w:rFonts w:hint="eastAsia"/>
          <w:kern w:val="0"/>
          <w:sz w:val="24"/>
        </w:rPr>
        <w:t>）</w:t>
      </w:r>
      <w:r>
        <w:rPr>
          <w:kern w:val="0"/>
          <w:sz w:val="24"/>
        </w:rPr>
        <w:t>兹宣布同意如下：</w:t>
      </w:r>
    </w:p>
    <w:p w14:paraId="0A525CCF">
      <w:pPr>
        <w:widowControl/>
        <w:shd w:val="clear" w:color="auto" w:fill="FFFFFF"/>
        <w:spacing w:line="420" w:lineRule="exact"/>
        <w:ind w:firstLine="480" w:firstLineChars="200"/>
        <w:jc w:val="left"/>
        <w:rPr>
          <w:kern w:val="0"/>
          <w:sz w:val="24"/>
        </w:rPr>
      </w:pPr>
      <w:r>
        <w:rPr>
          <w:kern w:val="0"/>
          <w:sz w:val="24"/>
        </w:rPr>
        <w:t>1.</w:t>
      </w:r>
      <w:r>
        <w:rPr>
          <w:rFonts w:hint="eastAsia"/>
          <w:kern w:val="0"/>
          <w:sz w:val="24"/>
        </w:rPr>
        <w:t>按照</w:t>
      </w:r>
      <w:r>
        <w:rPr>
          <w:kern w:val="0"/>
          <w:sz w:val="24"/>
        </w:rPr>
        <w:t>招标文件规定的各项要求，</w:t>
      </w:r>
      <w:r>
        <w:rPr>
          <w:sz w:val="24"/>
        </w:rPr>
        <w:t>我方的</w:t>
      </w:r>
      <w:r>
        <w:rPr>
          <w:rFonts w:hint="eastAsia"/>
          <w:sz w:val="24"/>
        </w:rPr>
        <w:t>投标</w:t>
      </w:r>
      <w:r>
        <w:rPr>
          <w:sz w:val="24"/>
        </w:rPr>
        <w:t>报价包含</w:t>
      </w:r>
      <w:r>
        <w:rPr>
          <w:rFonts w:hint="eastAsia"/>
          <w:sz w:val="24"/>
          <w:lang w:eastAsia="zh-CN"/>
        </w:rPr>
        <w:t>主要设备、辅材、专用工具、包装、运输、装卸、安装调试、搬运、管理费、利润、税金和应承担的风险费用等全部费用以及质保期内的维保费用</w:t>
      </w:r>
      <w:r>
        <w:rPr>
          <w:sz w:val="24"/>
        </w:rPr>
        <w:t>，即</w:t>
      </w:r>
      <w:r>
        <w:rPr>
          <w:rFonts w:hint="eastAsia"/>
          <w:sz w:val="24"/>
        </w:rPr>
        <w:t>产品交付</w:t>
      </w:r>
      <w:r>
        <w:rPr>
          <w:sz w:val="24"/>
        </w:rPr>
        <w:t>使用前的所有费用以及</w:t>
      </w:r>
      <w:r>
        <w:rPr>
          <w:rFonts w:hint="eastAsia"/>
          <w:sz w:val="24"/>
          <w:lang w:eastAsia="zh-CN"/>
        </w:rPr>
        <w:t>免费质保期</w:t>
      </w:r>
      <w:r>
        <w:rPr>
          <w:sz w:val="24"/>
        </w:rPr>
        <w:t>内的服务费用等包含响应</w:t>
      </w:r>
      <w:r>
        <w:rPr>
          <w:rFonts w:hint="eastAsia"/>
          <w:sz w:val="24"/>
        </w:rPr>
        <w:t>招标</w:t>
      </w:r>
      <w:r>
        <w:rPr>
          <w:sz w:val="24"/>
        </w:rPr>
        <w:t>文件采购要求的所有费用。所报综合单价为固定单价，在合同有效期内，</w:t>
      </w:r>
      <w:r>
        <w:rPr>
          <w:rFonts w:hint="eastAsia"/>
          <w:sz w:val="24"/>
        </w:rPr>
        <w:t>采购人</w:t>
      </w:r>
      <w:r>
        <w:rPr>
          <w:sz w:val="24"/>
        </w:rPr>
        <w:t>不承担因各种因素所导致的成本上升而产生的价格上涨风险</w:t>
      </w:r>
      <w:r>
        <w:rPr>
          <w:kern w:val="0"/>
          <w:sz w:val="24"/>
        </w:rPr>
        <w:t>。</w:t>
      </w:r>
    </w:p>
    <w:p w14:paraId="105138D3">
      <w:pPr>
        <w:widowControl/>
        <w:shd w:val="clear" w:color="auto" w:fill="FFFFFF"/>
        <w:spacing w:line="420" w:lineRule="exact"/>
        <w:ind w:firstLine="480" w:firstLineChars="200"/>
        <w:jc w:val="left"/>
        <w:rPr>
          <w:kern w:val="0"/>
          <w:sz w:val="24"/>
        </w:rPr>
      </w:pPr>
      <w:r>
        <w:rPr>
          <w:kern w:val="0"/>
          <w:sz w:val="24"/>
        </w:rPr>
        <w:t>2.我们完全理解贵方不一定将合同授予最低报价的投标人。</w:t>
      </w:r>
    </w:p>
    <w:p w14:paraId="4CA4231E">
      <w:pPr>
        <w:widowControl/>
        <w:shd w:val="clear" w:color="auto" w:fill="FFFFFF"/>
        <w:spacing w:line="420" w:lineRule="exact"/>
        <w:ind w:firstLine="480" w:firstLineChars="200"/>
        <w:jc w:val="left"/>
        <w:rPr>
          <w:kern w:val="0"/>
          <w:sz w:val="24"/>
        </w:rPr>
      </w:pPr>
      <w:r>
        <w:rPr>
          <w:kern w:val="0"/>
          <w:sz w:val="24"/>
        </w:rPr>
        <w:t>3.我们已详细审核全部招标文件及其有效补充文件，我们知道必须放弃提出含糊不清或误解问题的权利。</w:t>
      </w:r>
    </w:p>
    <w:p w14:paraId="764257EC">
      <w:pPr>
        <w:widowControl/>
        <w:shd w:val="clear" w:color="auto" w:fill="FFFFFF"/>
        <w:spacing w:line="420" w:lineRule="exact"/>
        <w:ind w:firstLine="480" w:firstLineChars="200"/>
        <w:jc w:val="left"/>
        <w:rPr>
          <w:kern w:val="0"/>
          <w:sz w:val="24"/>
        </w:rPr>
      </w:pPr>
      <w:r>
        <w:rPr>
          <w:kern w:val="0"/>
          <w:sz w:val="24"/>
        </w:rPr>
        <w:t>4.我们同意从规定的开标日期起遵循本投标文件，并在规定的投标有效期期满之前均具有约束力。</w:t>
      </w:r>
    </w:p>
    <w:p w14:paraId="02424A30">
      <w:pPr>
        <w:widowControl/>
        <w:shd w:val="clear" w:color="auto" w:fill="FFFFFF"/>
        <w:spacing w:line="420" w:lineRule="exact"/>
        <w:ind w:firstLine="480" w:firstLineChars="200"/>
        <w:jc w:val="left"/>
        <w:rPr>
          <w:kern w:val="0"/>
          <w:sz w:val="24"/>
        </w:rPr>
      </w:pPr>
      <w:r>
        <w:rPr>
          <w:kern w:val="0"/>
          <w:sz w:val="24"/>
        </w:rPr>
        <w:t>5.同意向贵方提供贵方可能另外要求的与投标有关的任何证据或资料，并保证我方已提供和将要提供的文件是真实的、准确的。</w:t>
      </w:r>
    </w:p>
    <w:p w14:paraId="57720BC5">
      <w:pPr>
        <w:widowControl/>
        <w:shd w:val="clear" w:color="auto" w:fill="FFFFFF"/>
        <w:spacing w:line="420" w:lineRule="exact"/>
        <w:ind w:firstLine="480" w:firstLineChars="200"/>
        <w:jc w:val="left"/>
        <w:rPr>
          <w:kern w:val="0"/>
          <w:sz w:val="24"/>
        </w:rPr>
      </w:pPr>
      <w:r>
        <w:rPr>
          <w:kern w:val="0"/>
          <w:sz w:val="24"/>
        </w:rPr>
        <w:t>6.一旦我方中标</w:t>
      </w:r>
      <w:r>
        <w:rPr>
          <w:rFonts w:hint="eastAsia"/>
          <w:kern w:val="0"/>
          <w:sz w:val="24"/>
        </w:rPr>
        <w:t>，</w:t>
      </w:r>
      <w:r>
        <w:rPr>
          <w:kern w:val="0"/>
          <w:sz w:val="24"/>
        </w:rPr>
        <w:t>我方将根据招标文件的规定，严格履行合同的责任和义务</w:t>
      </w:r>
      <w:r>
        <w:rPr>
          <w:rFonts w:hint="eastAsia"/>
          <w:kern w:val="0"/>
          <w:sz w:val="24"/>
        </w:rPr>
        <w:t>，</w:t>
      </w:r>
      <w:r>
        <w:rPr>
          <w:kern w:val="0"/>
          <w:sz w:val="24"/>
        </w:rPr>
        <w:t>并保证在招标文件规定的时间完成项目，交付买方验收、使用。</w:t>
      </w:r>
    </w:p>
    <w:p w14:paraId="300F426D">
      <w:pPr>
        <w:widowControl/>
        <w:shd w:val="clear" w:color="auto" w:fill="FFFFFF"/>
        <w:spacing w:line="420" w:lineRule="exact"/>
        <w:ind w:firstLine="480" w:firstLineChars="200"/>
        <w:jc w:val="left"/>
        <w:rPr>
          <w:kern w:val="0"/>
          <w:sz w:val="24"/>
        </w:rPr>
      </w:pPr>
      <w:r>
        <w:rPr>
          <w:kern w:val="0"/>
          <w:sz w:val="24"/>
        </w:rPr>
        <w:t>7.与本投标有关的正式通讯地址为：</w:t>
      </w:r>
    </w:p>
    <w:p w14:paraId="5C22FB57">
      <w:pPr>
        <w:widowControl/>
        <w:shd w:val="clear" w:color="auto" w:fill="FFFFFF"/>
        <w:spacing w:line="420" w:lineRule="exact"/>
        <w:ind w:firstLine="480" w:firstLineChars="200"/>
        <w:jc w:val="left"/>
        <w:rPr>
          <w:kern w:val="0"/>
          <w:sz w:val="24"/>
        </w:rPr>
      </w:pPr>
      <w:r>
        <w:rPr>
          <w:kern w:val="0"/>
          <w:sz w:val="24"/>
        </w:rPr>
        <w:t>地址</w:t>
      </w:r>
      <w:r>
        <w:rPr>
          <w:kern w:val="0"/>
          <w:sz w:val="24"/>
          <w:u w:val="single"/>
        </w:rPr>
        <w:t xml:space="preserve">：            </w:t>
      </w:r>
    </w:p>
    <w:p w14:paraId="46F2D9C6">
      <w:pPr>
        <w:widowControl/>
        <w:shd w:val="clear" w:color="auto" w:fill="FFFFFF"/>
        <w:spacing w:line="420" w:lineRule="exact"/>
        <w:ind w:firstLine="480" w:firstLineChars="200"/>
        <w:jc w:val="left"/>
        <w:rPr>
          <w:kern w:val="0"/>
          <w:sz w:val="24"/>
        </w:rPr>
      </w:pPr>
      <w:r>
        <w:rPr>
          <w:kern w:val="0"/>
          <w:sz w:val="24"/>
        </w:rPr>
        <w:t>邮编</w:t>
      </w:r>
      <w:r>
        <w:rPr>
          <w:kern w:val="0"/>
          <w:sz w:val="24"/>
          <w:u w:val="single"/>
        </w:rPr>
        <w:t xml:space="preserve">：            </w:t>
      </w:r>
    </w:p>
    <w:p w14:paraId="009D7A18">
      <w:pPr>
        <w:widowControl/>
        <w:shd w:val="clear" w:color="auto" w:fill="FFFFFF"/>
        <w:spacing w:line="420" w:lineRule="exact"/>
        <w:ind w:firstLine="480" w:firstLineChars="200"/>
        <w:jc w:val="left"/>
        <w:rPr>
          <w:kern w:val="0"/>
          <w:sz w:val="24"/>
        </w:rPr>
      </w:pPr>
      <w:r>
        <w:rPr>
          <w:kern w:val="0"/>
          <w:sz w:val="24"/>
        </w:rPr>
        <w:t>电话</w:t>
      </w:r>
      <w:r>
        <w:rPr>
          <w:kern w:val="0"/>
          <w:sz w:val="24"/>
          <w:u w:val="single"/>
        </w:rPr>
        <w:t xml:space="preserve">：            </w:t>
      </w:r>
      <w:r>
        <w:rPr>
          <w:kern w:val="0"/>
          <w:sz w:val="24"/>
        </w:rPr>
        <w:t xml:space="preserve"> </w:t>
      </w:r>
    </w:p>
    <w:p w14:paraId="6FBEA083">
      <w:pPr>
        <w:widowControl/>
        <w:shd w:val="clear" w:color="auto" w:fill="FFFFFF"/>
        <w:spacing w:line="420" w:lineRule="exact"/>
        <w:ind w:firstLine="480" w:firstLineChars="200"/>
        <w:jc w:val="left"/>
        <w:rPr>
          <w:kern w:val="0"/>
          <w:sz w:val="24"/>
        </w:rPr>
      </w:pPr>
      <w:r>
        <w:rPr>
          <w:kern w:val="0"/>
          <w:sz w:val="24"/>
        </w:rPr>
        <w:t>传真</w:t>
      </w:r>
      <w:r>
        <w:rPr>
          <w:kern w:val="0"/>
          <w:sz w:val="24"/>
          <w:u w:val="single"/>
        </w:rPr>
        <w:t xml:space="preserve">：            </w:t>
      </w:r>
      <w:r>
        <w:rPr>
          <w:kern w:val="0"/>
          <w:sz w:val="24"/>
        </w:rPr>
        <w:t xml:space="preserve"> </w:t>
      </w:r>
    </w:p>
    <w:p w14:paraId="2F4452F2">
      <w:pPr>
        <w:widowControl/>
        <w:shd w:val="clear" w:color="auto" w:fill="FFFFFF"/>
        <w:spacing w:line="420" w:lineRule="exact"/>
        <w:ind w:firstLine="480" w:firstLineChars="200"/>
        <w:jc w:val="left"/>
        <w:rPr>
          <w:kern w:val="0"/>
          <w:sz w:val="24"/>
        </w:rPr>
      </w:pPr>
      <w:r>
        <w:rPr>
          <w:kern w:val="0"/>
          <w:sz w:val="24"/>
        </w:rPr>
        <w:t>投标人开户行</w:t>
      </w:r>
      <w:r>
        <w:rPr>
          <w:kern w:val="0"/>
          <w:sz w:val="24"/>
          <w:u w:val="single"/>
        </w:rPr>
        <w:t xml:space="preserve">：            </w:t>
      </w:r>
      <w:r>
        <w:rPr>
          <w:kern w:val="0"/>
          <w:sz w:val="24"/>
        </w:rPr>
        <w:t xml:space="preserve"> </w:t>
      </w:r>
    </w:p>
    <w:p w14:paraId="1D0817E6">
      <w:pPr>
        <w:widowControl/>
        <w:shd w:val="clear" w:color="auto" w:fill="FFFFFF"/>
        <w:spacing w:line="420" w:lineRule="exact"/>
        <w:ind w:firstLine="480" w:firstLineChars="200"/>
        <w:jc w:val="left"/>
        <w:rPr>
          <w:kern w:val="0"/>
          <w:sz w:val="24"/>
        </w:rPr>
      </w:pPr>
      <w:r>
        <w:rPr>
          <w:kern w:val="0"/>
          <w:sz w:val="24"/>
        </w:rPr>
        <w:t>账户</w:t>
      </w:r>
      <w:r>
        <w:rPr>
          <w:kern w:val="0"/>
          <w:sz w:val="24"/>
          <w:u w:val="single"/>
        </w:rPr>
        <w:t xml:space="preserve">：            </w:t>
      </w:r>
      <w:r>
        <w:rPr>
          <w:kern w:val="0"/>
          <w:sz w:val="24"/>
        </w:rPr>
        <w:t xml:space="preserve"> </w:t>
      </w:r>
    </w:p>
    <w:p w14:paraId="7023B416">
      <w:pPr>
        <w:widowControl/>
        <w:shd w:val="clear" w:color="auto" w:fill="FFFFFF"/>
        <w:spacing w:line="420" w:lineRule="exact"/>
        <w:jc w:val="left"/>
        <w:rPr>
          <w:kern w:val="0"/>
          <w:sz w:val="24"/>
        </w:rPr>
      </w:pPr>
    </w:p>
    <w:p w14:paraId="7F097F46">
      <w:pPr>
        <w:kinsoku w:val="0"/>
        <w:topLinePunct/>
        <w:snapToGrid w:val="0"/>
        <w:spacing w:line="420" w:lineRule="exact"/>
        <w:ind w:firstLine="480" w:firstLineChars="200"/>
        <w:jc w:val="center"/>
        <w:rPr>
          <w:sz w:val="24"/>
        </w:rPr>
      </w:pPr>
      <w:r>
        <w:rPr>
          <w:rFonts w:hint="eastAsia"/>
          <w:sz w:val="24"/>
        </w:rPr>
        <w:t xml:space="preserve">              </w:t>
      </w:r>
      <w:r>
        <w:rPr>
          <w:sz w:val="24"/>
        </w:rPr>
        <w:t>投标供应商：（盖章）</w:t>
      </w:r>
    </w:p>
    <w:p w14:paraId="74A9CAF3">
      <w:pPr>
        <w:kinsoku w:val="0"/>
        <w:topLinePunct/>
        <w:snapToGrid w:val="0"/>
        <w:spacing w:line="420" w:lineRule="exact"/>
        <w:ind w:firstLine="480" w:firstLineChars="200"/>
        <w:jc w:val="center"/>
        <w:rPr>
          <w:sz w:val="24"/>
        </w:rPr>
      </w:pPr>
      <w:r>
        <w:rPr>
          <w:rFonts w:hint="eastAsia"/>
          <w:sz w:val="24"/>
        </w:rPr>
        <w:t xml:space="preserve">                             </w:t>
      </w:r>
      <w:r>
        <w:rPr>
          <w:sz w:val="24"/>
        </w:rPr>
        <w:t>法定代表人或被授权人（签字或盖章）：</w:t>
      </w:r>
    </w:p>
    <w:p w14:paraId="0FCC3DFA">
      <w:pPr>
        <w:kinsoku w:val="0"/>
        <w:topLinePunct/>
        <w:snapToGrid w:val="0"/>
        <w:spacing w:line="420" w:lineRule="exact"/>
        <w:ind w:firstLine="480" w:firstLineChars="200"/>
        <w:jc w:val="center"/>
        <w:rPr>
          <w:sz w:val="24"/>
        </w:rPr>
      </w:pPr>
      <w:r>
        <w:rPr>
          <w:sz w:val="24"/>
        </w:rPr>
        <w:t>日期：</w:t>
      </w:r>
    </w:p>
    <w:p w14:paraId="4F010703">
      <w:pPr>
        <w:spacing w:line="360" w:lineRule="auto"/>
        <w:jc w:val="center"/>
        <w:rPr>
          <w:b/>
          <w:bCs/>
          <w:sz w:val="24"/>
        </w:rPr>
      </w:pPr>
      <w:r>
        <w:rPr>
          <w:b/>
          <w:bCs/>
          <w:sz w:val="24"/>
        </w:rPr>
        <w:br w:type="page"/>
      </w:r>
      <w:r>
        <w:rPr>
          <w:rFonts w:hint="eastAsia"/>
          <w:b/>
          <w:sz w:val="24"/>
          <w:szCs w:val="21"/>
        </w:rPr>
        <w:t>2</w:t>
      </w:r>
      <w:r>
        <w:rPr>
          <w:b/>
          <w:sz w:val="24"/>
          <w:szCs w:val="21"/>
        </w:rPr>
        <w:t>、供应商一般情况表</w:t>
      </w:r>
    </w:p>
    <w:tbl>
      <w:tblPr>
        <w:tblStyle w:val="35"/>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6A1FF3A2">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4129285">
            <w:pPr>
              <w:spacing w:line="360" w:lineRule="auto"/>
              <w:jc w:val="center"/>
              <w:rPr>
                <w:sz w:val="24"/>
              </w:rPr>
            </w:pPr>
            <w:r>
              <w:rPr>
                <w:sz w:val="24"/>
              </w:rPr>
              <w:t>企业名称</w:t>
            </w:r>
          </w:p>
        </w:tc>
        <w:tc>
          <w:tcPr>
            <w:tcW w:w="7229" w:type="dxa"/>
            <w:gridSpan w:val="8"/>
            <w:tcBorders>
              <w:top w:val="single" w:color="auto" w:sz="4" w:space="0"/>
              <w:left w:val="nil"/>
              <w:bottom w:val="single" w:color="auto" w:sz="4" w:space="0"/>
              <w:right w:val="single" w:color="auto" w:sz="4" w:space="0"/>
            </w:tcBorders>
          </w:tcPr>
          <w:p w14:paraId="2DCD2E82">
            <w:pPr>
              <w:spacing w:line="360" w:lineRule="auto"/>
              <w:rPr>
                <w:sz w:val="24"/>
              </w:rPr>
            </w:pPr>
          </w:p>
        </w:tc>
      </w:tr>
      <w:tr w14:paraId="37D39D5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9C9ADBF">
            <w:pPr>
              <w:spacing w:line="360" w:lineRule="auto"/>
              <w:jc w:val="center"/>
              <w:rPr>
                <w:sz w:val="24"/>
              </w:rPr>
            </w:pPr>
            <w:r>
              <w:rPr>
                <w:sz w:val="24"/>
              </w:rPr>
              <w:t>总部地址</w:t>
            </w:r>
          </w:p>
        </w:tc>
        <w:tc>
          <w:tcPr>
            <w:tcW w:w="7229" w:type="dxa"/>
            <w:gridSpan w:val="8"/>
            <w:tcBorders>
              <w:top w:val="single" w:color="auto" w:sz="4" w:space="0"/>
              <w:left w:val="nil"/>
              <w:bottom w:val="single" w:color="auto" w:sz="4" w:space="0"/>
              <w:right w:val="single" w:color="auto" w:sz="4" w:space="0"/>
            </w:tcBorders>
          </w:tcPr>
          <w:p w14:paraId="2627CB30">
            <w:pPr>
              <w:spacing w:line="360" w:lineRule="auto"/>
              <w:rPr>
                <w:sz w:val="24"/>
              </w:rPr>
            </w:pPr>
          </w:p>
        </w:tc>
      </w:tr>
      <w:tr w14:paraId="131DF04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4E52901">
            <w:pPr>
              <w:spacing w:line="360" w:lineRule="auto"/>
              <w:jc w:val="center"/>
              <w:rPr>
                <w:sz w:val="24"/>
              </w:rPr>
            </w:pPr>
            <w:r>
              <w:rPr>
                <w:sz w:val="24"/>
              </w:rPr>
              <w:t>分支机构</w:t>
            </w:r>
          </w:p>
        </w:tc>
        <w:tc>
          <w:tcPr>
            <w:tcW w:w="7229" w:type="dxa"/>
            <w:gridSpan w:val="8"/>
            <w:tcBorders>
              <w:top w:val="single" w:color="auto" w:sz="4" w:space="0"/>
              <w:left w:val="nil"/>
              <w:bottom w:val="single" w:color="auto" w:sz="4" w:space="0"/>
              <w:right w:val="single" w:color="auto" w:sz="4" w:space="0"/>
            </w:tcBorders>
          </w:tcPr>
          <w:p w14:paraId="4A901FDF">
            <w:pPr>
              <w:spacing w:line="360" w:lineRule="auto"/>
              <w:rPr>
                <w:sz w:val="24"/>
              </w:rPr>
            </w:pPr>
          </w:p>
        </w:tc>
      </w:tr>
      <w:tr w14:paraId="76BC1E7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EF81879">
            <w:pPr>
              <w:spacing w:line="360" w:lineRule="auto"/>
              <w:jc w:val="center"/>
              <w:rPr>
                <w:sz w:val="24"/>
              </w:rPr>
            </w:pPr>
            <w:r>
              <w:rPr>
                <w:sz w:val="24"/>
              </w:rPr>
              <w:t>当地代表处地址</w:t>
            </w:r>
          </w:p>
        </w:tc>
        <w:tc>
          <w:tcPr>
            <w:tcW w:w="7229" w:type="dxa"/>
            <w:gridSpan w:val="8"/>
            <w:tcBorders>
              <w:top w:val="single" w:color="auto" w:sz="4" w:space="0"/>
              <w:left w:val="nil"/>
              <w:bottom w:val="single" w:color="auto" w:sz="4" w:space="0"/>
              <w:right w:val="single" w:color="auto" w:sz="4" w:space="0"/>
            </w:tcBorders>
          </w:tcPr>
          <w:p w14:paraId="136E64E6">
            <w:pPr>
              <w:spacing w:line="360" w:lineRule="auto"/>
              <w:rPr>
                <w:sz w:val="24"/>
              </w:rPr>
            </w:pPr>
          </w:p>
        </w:tc>
      </w:tr>
      <w:tr w14:paraId="3ACBAB9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67C88C10">
            <w:pPr>
              <w:spacing w:line="360" w:lineRule="auto"/>
              <w:jc w:val="center"/>
              <w:rPr>
                <w:sz w:val="24"/>
              </w:rPr>
            </w:pPr>
            <w:r>
              <w:rPr>
                <w:sz w:val="24"/>
              </w:rPr>
              <w:t>电话</w:t>
            </w:r>
          </w:p>
        </w:tc>
        <w:tc>
          <w:tcPr>
            <w:tcW w:w="2408" w:type="dxa"/>
            <w:gridSpan w:val="3"/>
            <w:tcBorders>
              <w:top w:val="single" w:color="auto" w:sz="4" w:space="0"/>
              <w:left w:val="nil"/>
              <w:bottom w:val="single" w:color="auto" w:sz="4" w:space="0"/>
              <w:right w:val="single" w:color="auto" w:sz="4" w:space="0"/>
            </w:tcBorders>
          </w:tcPr>
          <w:p w14:paraId="01FF1DB8">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1CCF2D19">
            <w:pPr>
              <w:spacing w:line="360" w:lineRule="auto"/>
              <w:jc w:val="center"/>
              <w:rPr>
                <w:sz w:val="24"/>
              </w:rPr>
            </w:pPr>
            <w:r>
              <w:rPr>
                <w:sz w:val="24"/>
              </w:rPr>
              <w:t>联系人</w:t>
            </w:r>
          </w:p>
        </w:tc>
        <w:tc>
          <w:tcPr>
            <w:tcW w:w="2946" w:type="dxa"/>
            <w:gridSpan w:val="3"/>
            <w:tcBorders>
              <w:top w:val="single" w:color="auto" w:sz="4" w:space="0"/>
              <w:left w:val="nil"/>
              <w:bottom w:val="single" w:color="auto" w:sz="4" w:space="0"/>
              <w:right w:val="single" w:color="auto" w:sz="4" w:space="0"/>
            </w:tcBorders>
          </w:tcPr>
          <w:p w14:paraId="204E7F7B">
            <w:pPr>
              <w:spacing w:line="360" w:lineRule="auto"/>
              <w:rPr>
                <w:sz w:val="24"/>
              </w:rPr>
            </w:pPr>
          </w:p>
        </w:tc>
      </w:tr>
      <w:tr w14:paraId="1F83EEA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6FD55810">
            <w:pPr>
              <w:spacing w:line="360" w:lineRule="auto"/>
              <w:jc w:val="center"/>
              <w:rPr>
                <w:sz w:val="24"/>
              </w:rPr>
            </w:pPr>
            <w:r>
              <w:rPr>
                <w:sz w:val="24"/>
              </w:rPr>
              <w:t>传真</w:t>
            </w:r>
          </w:p>
        </w:tc>
        <w:tc>
          <w:tcPr>
            <w:tcW w:w="2408" w:type="dxa"/>
            <w:gridSpan w:val="3"/>
            <w:tcBorders>
              <w:top w:val="single" w:color="auto" w:sz="4" w:space="0"/>
              <w:left w:val="nil"/>
              <w:bottom w:val="single" w:color="auto" w:sz="4" w:space="0"/>
              <w:right w:val="single" w:color="auto" w:sz="4" w:space="0"/>
            </w:tcBorders>
          </w:tcPr>
          <w:p w14:paraId="7ECA2A13">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693CEC5C">
            <w:pPr>
              <w:spacing w:line="360" w:lineRule="auto"/>
              <w:jc w:val="center"/>
              <w:rPr>
                <w:sz w:val="24"/>
              </w:rPr>
            </w:pPr>
            <w:r>
              <w:rPr>
                <w:sz w:val="24"/>
              </w:rPr>
              <w:t>电子邮件</w:t>
            </w:r>
          </w:p>
        </w:tc>
        <w:tc>
          <w:tcPr>
            <w:tcW w:w="2946" w:type="dxa"/>
            <w:gridSpan w:val="3"/>
            <w:tcBorders>
              <w:top w:val="single" w:color="auto" w:sz="4" w:space="0"/>
              <w:left w:val="nil"/>
              <w:bottom w:val="single" w:color="auto" w:sz="4" w:space="0"/>
              <w:right w:val="single" w:color="auto" w:sz="4" w:space="0"/>
            </w:tcBorders>
          </w:tcPr>
          <w:p w14:paraId="2E9475C6">
            <w:pPr>
              <w:spacing w:line="360" w:lineRule="auto"/>
              <w:rPr>
                <w:sz w:val="24"/>
              </w:rPr>
            </w:pPr>
          </w:p>
        </w:tc>
      </w:tr>
      <w:tr w14:paraId="5D6869BF">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1F65F28A">
            <w:pPr>
              <w:spacing w:line="360" w:lineRule="auto"/>
              <w:jc w:val="center"/>
              <w:rPr>
                <w:sz w:val="24"/>
              </w:rPr>
            </w:pPr>
            <w:r>
              <w:rPr>
                <w:sz w:val="24"/>
              </w:rPr>
              <w:t>注册地</w:t>
            </w:r>
          </w:p>
        </w:tc>
        <w:tc>
          <w:tcPr>
            <w:tcW w:w="2408" w:type="dxa"/>
            <w:gridSpan w:val="3"/>
            <w:tcBorders>
              <w:top w:val="single" w:color="auto" w:sz="4" w:space="0"/>
              <w:left w:val="nil"/>
              <w:bottom w:val="single" w:color="auto" w:sz="4" w:space="0"/>
              <w:right w:val="single" w:color="auto" w:sz="4" w:space="0"/>
            </w:tcBorders>
          </w:tcPr>
          <w:p w14:paraId="47FEEDFA">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03E78EAC">
            <w:pPr>
              <w:spacing w:line="360" w:lineRule="auto"/>
              <w:jc w:val="center"/>
              <w:rPr>
                <w:sz w:val="24"/>
              </w:rPr>
            </w:pPr>
            <w:r>
              <w:rPr>
                <w:sz w:val="24"/>
              </w:rPr>
              <w:t>注册年份</w:t>
            </w:r>
          </w:p>
        </w:tc>
        <w:tc>
          <w:tcPr>
            <w:tcW w:w="2946" w:type="dxa"/>
            <w:gridSpan w:val="3"/>
            <w:tcBorders>
              <w:top w:val="single" w:color="auto" w:sz="4" w:space="0"/>
              <w:left w:val="nil"/>
              <w:bottom w:val="single" w:color="auto" w:sz="4" w:space="0"/>
              <w:right w:val="single" w:color="auto" w:sz="4" w:space="0"/>
            </w:tcBorders>
          </w:tcPr>
          <w:p w14:paraId="35620777">
            <w:pPr>
              <w:spacing w:line="360" w:lineRule="auto"/>
              <w:rPr>
                <w:sz w:val="24"/>
              </w:rPr>
            </w:pPr>
          </w:p>
        </w:tc>
      </w:tr>
      <w:tr w14:paraId="6736AC3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C8803C9">
            <w:pPr>
              <w:spacing w:line="360" w:lineRule="auto"/>
              <w:jc w:val="center"/>
              <w:rPr>
                <w:sz w:val="24"/>
              </w:rPr>
            </w:pPr>
            <w:r>
              <w:rPr>
                <w:sz w:val="24"/>
              </w:rPr>
              <w:t>资质等级</w:t>
            </w:r>
          </w:p>
        </w:tc>
        <w:tc>
          <w:tcPr>
            <w:tcW w:w="7229" w:type="dxa"/>
            <w:gridSpan w:val="8"/>
            <w:tcBorders>
              <w:top w:val="single" w:color="auto" w:sz="4" w:space="0"/>
              <w:left w:val="nil"/>
              <w:bottom w:val="single" w:color="auto" w:sz="4" w:space="0"/>
              <w:right w:val="single" w:color="auto" w:sz="4" w:space="0"/>
            </w:tcBorders>
          </w:tcPr>
          <w:p w14:paraId="4D0C8F19">
            <w:pPr>
              <w:spacing w:line="360" w:lineRule="auto"/>
              <w:rPr>
                <w:sz w:val="24"/>
              </w:rPr>
            </w:pPr>
            <w:r>
              <w:rPr>
                <w:sz w:val="24"/>
              </w:rPr>
              <w:t>公司具备的相关资质等级及相应的证书号</w:t>
            </w:r>
          </w:p>
          <w:p w14:paraId="72BA53C4">
            <w:pPr>
              <w:spacing w:line="360" w:lineRule="auto"/>
              <w:rPr>
                <w:sz w:val="24"/>
              </w:rPr>
            </w:pPr>
            <w:r>
              <w:rPr>
                <w:sz w:val="24"/>
              </w:rPr>
              <w:t>（请附有关证书的复印件）</w:t>
            </w:r>
          </w:p>
        </w:tc>
      </w:tr>
      <w:tr w14:paraId="2E08A725">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2459DC9">
            <w:pPr>
              <w:spacing w:line="360" w:lineRule="auto"/>
              <w:jc w:val="center"/>
              <w:rPr>
                <w:sz w:val="24"/>
              </w:rPr>
            </w:pPr>
            <w:r>
              <w:rPr>
                <w:sz w:val="24"/>
              </w:rPr>
              <w:t>质量管理体系</w:t>
            </w:r>
          </w:p>
        </w:tc>
        <w:tc>
          <w:tcPr>
            <w:tcW w:w="7229" w:type="dxa"/>
            <w:gridSpan w:val="8"/>
            <w:tcBorders>
              <w:top w:val="single" w:color="auto" w:sz="4" w:space="0"/>
              <w:left w:val="nil"/>
              <w:bottom w:val="single" w:color="auto" w:sz="4" w:space="0"/>
              <w:right w:val="single" w:color="auto" w:sz="4" w:space="0"/>
            </w:tcBorders>
          </w:tcPr>
          <w:p w14:paraId="1177C21B">
            <w:pPr>
              <w:spacing w:line="360" w:lineRule="auto"/>
              <w:rPr>
                <w:sz w:val="24"/>
              </w:rPr>
            </w:pPr>
            <w:r>
              <w:rPr>
                <w:sz w:val="24"/>
              </w:rPr>
              <w:t>公司</w:t>
            </w:r>
            <w:r>
              <w:rPr>
                <w:sz w:val="24"/>
                <w:u w:val="single"/>
              </w:rPr>
              <w:t xml:space="preserve">   （是否通过，何种）   </w:t>
            </w:r>
            <w:r>
              <w:rPr>
                <w:sz w:val="24"/>
              </w:rPr>
              <w:t>质量保证体系认证（如通过请附相关在有效期内的证书复印件）</w:t>
            </w:r>
          </w:p>
        </w:tc>
      </w:tr>
      <w:tr w14:paraId="76BBF5F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3D33E83">
            <w:pPr>
              <w:spacing w:line="360" w:lineRule="auto"/>
              <w:jc w:val="center"/>
              <w:rPr>
                <w:sz w:val="24"/>
              </w:rPr>
            </w:pPr>
            <w:r>
              <w:rPr>
                <w:sz w:val="24"/>
              </w:rPr>
              <w:t>项目负责人</w:t>
            </w:r>
          </w:p>
        </w:tc>
        <w:tc>
          <w:tcPr>
            <w:tcW w:w="1559" w:type="dxa"/>
            <w:gridSpan w:val="2"/>
            <w:tcBorders>
              <w:top w:val="single" w:color="auto" w:sz="4" w:space="0"/>
              <w:left w:val="nil"/>
              <w:bottom w:val="single" w:color="auto" w:sz="4" w:space="0"/>
              <w:right w:val="single" w:color="auto" w:sz="4" w:space="0"/>
            </w:tcBorders>
          </w:tcPr>
          <w:p w14:paraId="12FF0502">
            <w:pPr>
              <w:spacing w:line="360" w:lineRule="auto"/>
              <w:jc w:val="center"/>
              <w:rPr>
                <w:sz w:val="24"/>
              </w:rPr>
            </w:pPr>
          </w:p>
        </w:tc>
        <w:tc>
          <w:tcPr>
            <w:tcW w:w="1417" w:type="dxa"/>
            <w:gridSpan w:val="2"/>
            <w:tcBorders>
              <w:top w:val="single" w:color="auto" w:sz="4" w:space="0"/>
              <w:left w:val="nil"/>
              <w:bottom w:val="single" w:color="auto" w:sz="4" w:space="0"/>
              <w:right w:val="single" w:color="auto" w:sz="4" w:space="0"/>
            </w:tcBorders>
          </w:tcPr>
          <w:p w14:paraId="680C072F">
            <w:pPr>
              <w:spacing w:line="360" w:lineRule="auto"/>
              <w:jc w:val="center"/>
              <w:rPr>
                <w:sz w:val="24"/>
              </w:rPr>
            </w:pPr>
            <w:r>
              <w:rPr>
                <w:sz w:val="24"/>
              </w:rPr>
              <w:t>年龄</w:t>
            </w:r>
          </w:p>
        </w:tc>
        <w:tc>
          <w:tcPr>
            <w:tcW w:w="1466" w:type="dxa"/>
            <w:gridSpan w:val="2"/>
            <w:tcBorders>
              <w:top w:val="single" w:color="auto" w:sz="4" w:space="0"/>
              <w:left w:val="nil"/>
              <w:bottom w:val="single" w:color="auto" w:sz="4" w:space="0"/>
              <w:right w:val="single" w:color="auto" w:sz="4" w:space="0"/>
            </w:tcBorders>
          </w:tcPr>
          <w:p w14:paraId="7419F3FD">
            <w:pPr>
              <w:spacing w:line="360" w:lineRule="auto"/>
              <w:jc w:val="center"/>
              <w:rPr>
                <w:sz w:val="24"/>
              </w:rPr>
            </w:pPr>
          </w:p>
        </w:tc>
        <w:tc>
          <w:tcPr>
            <w:tcW w:w="1320" w:type="dxa"/>
            <w:tcBorders>
              <w:top w:val="single" w:color="auto" w:sz="4" w:space="0"/>
              <w:left w:val="nil"/>
              <w:bottom w:val="single" w:color="auto" w:sz="4" w:space="0"/>
              <w:right w:val="single" w:color="auto" w:sz="4" w:space="0"/>
            </w:tcBorders>
          </w:tcPr>
          <w:p w14:paraId="1D8B2B59">
            <w:pPr>
              <w:spacing w:line="360" w:lineRule="auto"/>
              <w:jc w:val="center"/>
              <w:rPr>
                <w:sz w:val="24"/>
              </w:rPr>
            </w:pPr>
            <w:r>
              <w:rPr>
                <w:sz w:val="24"/>
              </w:rPr>
              <w:t>性别</w:t>
            </w:r>
          </w:p>
        </w:tc>
        <w:tc>
          <w:tcPr>
            <w:tcW w:w="1467" w:type="dxa"/>
            <w:tcBorders>
              <w:top w:val="single" w:color="auto" w:sz="4" w:space="0"/>
              <w:left w:val="nil"/>
              <w:bottom w:val="single" w:color="auto" w:sz="4" w:space="0"/>
              <w:right w:val="single" w:color="auto" w:sz="4" w:space="0"/>
            </w:tcBorders>
          </w:tcPr>
          <w:p w14:paraId="1D22BBAA">
            <w:pPr>
              <w:spacing w:line="360" w:lineRule="auto"/>
              <w:jc w:val="center"/>
              <w:rPr>
                <w:sz w:val="24"/>
              </w:rPr>
            </w:pPr>
          </w:p>
        </w:tc>
      </w:tr>
      <w:tr w14:paraId="2E0A761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3DD8611">
            <w:pPr>
              <w:spacing w:line="360" w:lineRule="auto"/>
              <w:jc w:val="center"/>
              <w:rPr>
                <w:sz w:val="24"/>
              </w:rPr>
            </w:pPr>
            <w:r>
              <w:rPr>
                <w:sz w:val="24"/>
              </w:rPr>
              <w:t>职务职称</w:t>
            </w:r>
          </w:p>
        </w:tc>
        <w:tc>
          <w:tcPr>
            <w:tcW w:w="2976" w:type="dxa"/>
            <w:gridSpan w:val="4"/>
            <w:tcBorders>
              <w:top w:val="single" w:color="auto" w:sz="4" w:space="0"/>
              <w:left w:val="nil"/>
              <w:bottom w:val="single" w:color="auto" w:sz="4" w:space="0"/>
              <w:right w:val="single" w:color="auto" w:sz="4" w:space="0"/>
            </w:tcBorders>
          </w:tcPr>
          <w:p w14:paraId="6FCB0D65">
            <w:pPr>
              <w:spacing w:line="360" w:lineRule="auto"/>
              <w:rPr>
                <w:sz w:val="24"/>
              </w:rPr>
            </w:pPr>
          </w:p>
        </w:tc>
        <w:tc>
          <w:tcPr>
            <w:tcW w:w="1466" w:type="dxa"/>
            <w:gridSpan w:val="2"/>
            <w:tcBorders>
              <w:top w:val="single" w:color="auto" w:sz="4" w:space="0"/>
              <w:left w:val="nil"/>
              <w:bottom w:val="single" w:color="auto" w:sz="4" w:space="0"/>
              <w:right w:val="single" w:color="auto" w:sz="4" w:space="0"/>
            </w:tcBorders>
          </w:tcPr>
          <w:p w14:paraId="582987D0">
            <w:pPr>
              <w:spacing w:line="360" w:lineRule="auto"/>
              <w:rPr>
                <w:sz w:val="24"/>
              </w:rPr>
            </w:pPr>
            <w:r>
              <w:rPr>
                <w:sz w:val="24"/>
              </w:rPr>
              <w:t>执业资格</w:t>
            </w:r>
          </w:p>
        </w:tc>
        <w:tc>
          <w:tcPr>
            <w:tcW w:w="2787" w:type="dxa"/>
            <w:gridSpan w:val="2"/>
            <w:tcBorders>
              <w:top w:val="single" w:color="auto" w:sz="4" w:space="0"/>
              <w:left w:val="nil"/>
              <w:bottom w:val="single" w:color="auto" w:sz="4" w:space="0"/>
              <w:right w:val="single" w:color="auto" w:sz="4" w:space="0"/>
            </w:tcBorders>
          </w:tcPr>
          <w:p w14:paraId="59E85D3C">
            <w:pPr>
              <w:spacing w:line="360" w:lineRule="auto"/>
              <w:rPr>
                <w:sz w:val="24"/>
              </w:rPr>
            </w:pPr>
          </w:p>
        </w:tc>
      </w:tr>
      <w:tr w14:paraId="52081AF2">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32CE81D">
            <w:pPr>
              <w:spacing w:line="360" w:lineRule="auto"/>
              <w:jc w:val="center"/>
              <w:rPr>
                <w:sz w:val="24"/>
              </w:rPr>
            </w:pPr>
            <w:r>
              <w:rPr>
                <w:sz w:val="24"/>
              </w:rPr>
              <w:t>经营范围</w:t>
            </w:r>
          </w:p>
        </w:tc>
        <w:tc>
          <w:tcPr>
            <w:tcW w:w="7229" w:type="dxa"/>
            <w:gridSpan w:val="8"/>
            <w:tcBorders>
              <w:top w:val="single" w:color="auto" w:sz="4" w:space="0"/>
              <w:left w:val="nil"/>
              <w:bottom w:val="single" w:color="auto" w:sz="4" w:space="0"/>
              <w:right w:val="single" w:color="auto" w:sz="4" w:space="0"/>
            </w:tcBorders>
          </w:tcPr>
          <w:p w14:paraId="522676DD">
            <w:pPr>
              <w:spacing w:line="360" w:lineRule="auto"/>
              <w:rPr>
                <w:sz w:val="24"/>
              </w:rPr>
            </w:pPr>
            <w:r>
              <w:rPr>
                <w:sz w:val="24"/>
              </w:rPr>
              <w:t>营业执照载明：</w:t>
            </w:r>
          </w:p>
          <w:p w14:paraId="283A4D1F">
            <w:pPr>
              <w:spacing w:line="360" w:lineRule="auto"/>
              <w:rPr>
                <w:sz w:val="24"/>
                <w:u w:val="single"/>
              </w:rPr>
            </w:pPr>
            <w:r>
              <w:rPr>
                <w:sz w:val="24"/>
              </w:rPr>
              <w:t>1.</w:t>
            </w:r>
            <w:r>
              <w:rPr>
                <w:sz w:val="24"/>
                <w:u w:val="single"/>
              </w:rPr>
              <w:t xml:space="preserve">                                               </w:t>
            </w:r>
          </w:p>
          <w:p w14:paraId="45FA5343">
            <w:pPr>
              <w:spacing w:line="360" w:lineRule="auto"/>
              <w:rPr>
                <w:sz w:val="24"/>
                <w:u w:val="single"/>
              </w:rPr>
            </w:pPr>
            <w:r>
              <w:rPr>
                <w:sz w:val="24"/>
              </w:rPr>
              <w:t>2.</w:t>
            </w:r>
            <w:r>
              <w:rPr>
                <w:sz w:val="24"/>
                <w:u w:val="single"/>
              </w:rPr>
              <w:t xml:space="preserve">                                               </w:t>
            </w:r>
          </w:p>
          <w:p w14:paraId="0997E702">
            <w:pPr>
              <w:spacing w:line="360" w:lineRule="auto"/>
              <w:rPr>
                <w:sz w:val="24"/>
                <w:u w:val="single"/>
              </w:rPr>
            </w:pPr>
            <w:r>
              <w:rPr>
                <w:sz w:val="24"/>
              </w:rPr>
              <w:t>3.</w:t>
            </w:r>
            <w:r>
              <w:rPr>
                <w:sz w:val="24"/>
                <w:u w:val="single"/>
              </w:rPr>
              <w:t xml:space="preserve">                                               </w:t>
            </w:r>
          </w:p>
          <w:p w14:paraId="55AC469A">
            <w:pPr>
              <w:spacing w:line="360" w:lineRule="auto"/>
              <w:rPr>
                <w:sz w:val="24"/>
              </w:rPr>
            </w:pPr>
            <w:r>
              <w:rPr>
                <w:sz w:val="24"/>
              </w:rPr>
              <w:t>………………………</w:t>
            </w:r>
          </w:p>
        </w:tc>
      </w:tr>
      <w:tr w14:paraId="7A378D7A">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27AE00B4">
            <w:pPr>
              <w:spacing w:line="360" w:lineRule="auto"/>
              <w:rPr>
                <w:sz w:val="24"/>
              </w:rPr>
            </w:pPr>
            <w:r>
              <w:rPr>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1D54431B">
            <w:pPr>
              <w:spacing w:line="360" w:lineRule="auto"/>
              <w:rPr>
                <w:sz w:val="24"/>
              </w:rPr>
            </w:pPr>
          </w:p>
        </w:tc>
      </w:tr>
      <w:tr w14:paraId="7AB4362F">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4F225EDD">
            <w:pPr>
              <w:spacing w:line="360" w:lineRule="auto"/>
              <w:rPr>
                <w:sz w:val="24"/>
              </w:rPr>
            </w:pPr>
            <w:r>
              <w:rPr>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64989E23">
            <w:pPr>
              <w:spacing w:line="360" w:lineRule="auto"/>
              <w:rPr>
                <w:sz w:val="24"/>
              </w:rPr>
            </w:pPr>
          </w:p>
        </w:tc>
      </w:tr>
    </w:tbl>
    <w:p w14:paraId="621C35F4">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5BB90FB9">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0C823AC6">
      <w:pPr>
        <w:spacing w:line="360" w:lineRule="auto"/>
        <w:ind w:firstLine="1320" w:firstLineChars="550"/>
        <w:jc w:val="right"/>
        <w:rPr>
          <w:sz w:val="24"/>
        </w:rPr>
      </w:pPr>
      <w:r>
        <w:rPr>
          <w:sz w:val="24"/>
        </w:rPr>
        <w:t>年      月     日</w:t>
      </w:r>
    </w:p>
    <w:p w14:paraId="195586C7">
      <w:pPr>
        <w:spacing w:line="360" w:lineRule="auto"/>
        <w:ind w:firstLine="1320" w:firstLineChars="550"/>
        <w:jc w:val="right"/>
        <w:rPr>
          <w:sz w:val="24"/>
        </w:rPr>
      </w:pPr>
    </w:p>
    <w:p w14:paraId="6549E825">
      <w:pPr>
        <w:spacing w:line="360" w:lineRule="auto"/>
        <w:ind w:firstLine="1320" w:firstLineChars="550"/>
        <w:jc w:val="right"/>
        <w:rPr>
          <w:sz w:val="24"/>
        </w:rPr>
      </w:pPr>
    </w:p>
    <w:p w14:paraId="16D220ED">
      <w:pPr>
        <w:snapToGrid w:val="0"/>
        <w:spacing w:line="360" w:lineRule="auto"/>
        <w:jc w:val="center"/>
        <w:outlineLvl w:val="2"/>
        <w:rPr>
          <w:b/>
          <w:sz w:val="24"/>
        </w:rPr>
      </w:pPr>
      <w:r>
        <w:rPr>
          <w:rFonts w:hint="eastAsia"/>
          <w:b/>
          <w:bCs/>
          <w:sz w:val="24"/>
        </w:rPr>
        <w:t>3</w:t>
      </w:r>
      <w:r>
        <w:rPr>
          <w:b/>
          <w:bCs/>
          <w:sz w:val="24"/>
        </w:rPr>
        <w:t>、</w:t>
      </w:r>
      <w:r>
        <w:rPr>
          <w:b/>
          <w:sz w:val="24"/>
        </w:rPr>
        <w:t>技术条款响应一览表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224"/>
        <w:gridCol w:w="1396"/>
        <w:gridCol w:w="1856"/>
        <w:gridCol w:w="2054"/>
        <w:gridCol w:w="1341"/>
        <w:gridCol w:w="797"/>
      </w:tblGrid>
      <w:tr w14:paraId="1E994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389" w:type="pct"/>
            <w:tcBorders>
              <w:top w:val="single" w:color="auto" w:sz="12" w:space="0"/>
              <w:left w:val="single" w:color="auto" w:sz="12" w:space="0"/>
              <w:bottom w:val="single" w:color="auto" w:sz="4" w:space="0"/>
              <w:right w:val="single" w:color="auto" w:sz="4" w:space="0"/>
            </w:tcBorders>
            <w:vAlign w:val="center"/>
          </w:tcPr>
          <w:p w14:paraId="3C93CB06">
            <w:pPr>
              <w:spacing w:line="360" w:lineRule="auto"/>
              <w:jc w:val="center"/>
              <w:rPr>
                <w:sz w:val="24"/>
              </w:rPr>
            </w:pPr>
            <w:r>
              <w:rPr>
                <w:sz w:val="24"/>
              </w:rPr>
              <w:t>序号</w:t>
            </w:r>
          </w:p>
        </w:tc>
        <w:tc>
          <w:tcPr>
            <w:tcW w:w="651" w:type="pct"/>
            <w:tcBorders>
              <w:top w:val="single" w:color="auto" w:sz="12" w:space="0"/>
              <w:left w:val="single" w:color="auto" w:sz="4" w:space="0"/>
              <w:bottom w:val="single" w:color="auto" w:sz="4" w:space="0"/>
              <w:right w:val="single" w:color="auto" w:sz="4" w:space="0"/>
            </w:tcBorders>
            <w:vAlign w:val="center"/>
          </w:tcPr>
          <w:p w14:paraId="02797068">
            <w:pPr>
              <w:spacing w:line="360" w:lineRule="auto"/>
              <w:jc w:val="center"/>
              <w:rPr>
                <w:sz w:val="24"/>
              </w:rPr>
            </w:pPr>
            <w:r>
              <w:rPr>
                <w:sz w:val="24"/>
              </w:rPr>
              <w:t>货物名称</w:t>
            </w:r>
          </w:p>
        </w:tc>
        <w:tc>
          <w:tcPr>
            <w:tcW w:w="742" w:type="pct"/>
            <w:tcBorders>
              <w:top w:val="single" w:color="auto" w:sz="12" w:space="0"/>
              <w:left w:val="single" w:color="auto" w:sz="4" w:space="0"/>
              <w:bottom w:val="single" w:color="auto" w:sz="4" w:space="0"/>
              <w:right w:val="single" w:color="auto" w:sz="4" w:space="0"/>
            </w:tcBorders>
            <w:vAlign w:val="center"/>
          </w:tcPr>
          <w:p w14:paraId="40A4B600">
            <w:pPr>
              <w:spacing w:line="360" w:lineRule="auto"/>
              <w:jc w:val="center"/>
              <w:rPr>
                <w:sz w:val="24"/>
              </w:rPr>
            </w:pPr>
            <w:r>
              <w:rPr>
                <w:sz w:val="24"/>
              </w:rPr>
              <w:t>所投</w:t>
            </w:r>
          </w:p>
          <w:p w14:paraId="64EB06F0">
            <w:pPr>
              <w:spacing w:line="360" w:lineRule="auto"/>
              <w:jc w:val="center"/>
              <w:rPr>
                <w:dstrike/>
                <w:sz w:val="24"/>
              </w:rPr>
            </w:pPr>
            <w:r>
              <w:rPr>
                <w:sz w:val="24"/>
              </w:rPr>
              <w:t>品牌型号</w:t>
            </w:r>
          </w:p>
        </w:tc>
        <w:tc>
          <w:tcPr>
            <w:tcW w:w="987" w:type="pct"/>
            <w:tcBorders>
              <w:top w:val="single" w:color="auto" w:sz="12" w:space="0"/>
              <w:left w:val="single" w:color="auto" w:sz="4" w:space="0"/>
              <w:bottom w:val="single" w:color="auto" w:sz="4" w:space="0"/>
              <w:right w:val="single" w:color="auto" w:sz="4" w:space="0"/>
            </w:tcBorders>
            <w:vAlign w:val="center"/>
          </w:tcPr>
          <w:p w14:paraId="6FEDA62F">
            <w:pPr>
              <w:spacing w:line="360" w:lineRule="auto"/>
              <w:jc w:val="center"/>
              <w:rPr>
                <w:sz w:val="24"/>
              </w:rPr>
            </w:pPr>
            <w:r>
              <w:rPr>
                <w:rFonts w:hint="eastAsia"/>
                <w:sz w:val="24"/>
              </w:rPr>
              <w:t>招标</w:t>
            </w:r>
            <w:r>
              <w:rPr>
                <w:sz w:val="24"/>
              </w:rPr>
              <w:t>文件</w:t>
            </w:r>
          </w:p>
          <w:p w14:paraId="28BD42B3">
            <w:pPr>
              <w:spacing w:line="360" w:lineRule="auto"/>
              <w:jc w:val="center"/>
              <w:rPr>
                <w:sz w:val="24"/>
              </w:rPr>
            </w:pPr>
            <w:r>
              <w:rPr>
                <w:sz w:val="24"/>
              </w:rPr>
              <w:t>设备参数要求</w:t>
            </w:r>
          </w:p>
        </w:tc>
        <w:tc>
          <w:tcPr>
            <w:tcW w:w="1092" w:type="pct"/>
            <w:tcBorders>
              <w:top w:val="single" w:color="auto" w:sz="12" w:space="0"/>
              <w:left w:val="single" w:color="auto" w:sz="4" w:space="0"/>
              <w:bottom w:val="single" w:color="auto" w:sz="4" w:space="0"/>
              <w:right w:val="single" w:color="auto" w:sz="4" w:space="0"/>
            </w:tcBorders>
            <w:vAlign w:val="center"/>
          </w:tcPr>
          <w:p w14:paraId="45574271">
            <w:pPr>
              <w:spacing w:line="360" w:lineRule="auto"/>
              <w:jc w:val="center"/>
              <w:rPr>
                <w:sz w:val="24"/>
              </w:rPr>
            </w:pPr>
            <w:r>
              <w:rPr>
                <w:sz w:val="24"/>
              </w:rPr>
              <w:t>所投设备</w:t>
            </w:r>
          </w:p>
          <w:p w14:paraId="0494E8A1">
            <w:pPr>
              <w:spacing w:line="360" w:lineRule="auto"/>
              <w:jc w:val="center"/>
              <w:rPr>
                <w:sz w:val="24"/>
              </w:rPr>
            </w:pPr>
            <w:r>
              <w:rPr>
                <w:sz w:val="24"/>
              </w:rPr>
              <w:t>技术响应参数</w:t>
            </w:r>
          </w:p>
        </w:tc>
        <w:tc>
          <w:tcPr>
            <w:tcW w:w="713" w:type="pct"/>
            <w:tcBorders>
              <w:top w:val="single" w:color="auto" w:sz="12" w:space="0"/>
              <w:left w:val="single" w:color="auto" w:sz="4" w:space="0"/>
              <w:bottom w:val="single" w:color="auto" w:sz="4" w:space="0"/>
              <w:right w:val="single" w:color="auto" w:sz="4" w:space="0"/>
            </w:tcBorders>
            <w:vAlign w:val="center"/>
          </w:tcPr>
          <w:p w14:paraId="6AA899F8">
            <w:pPr>
              <w:spacing w:line="360" w:lineRule="auto"/>
              <w:jc w:val="center"/>
              <w:rPr>
                <w:sz w:val="24"/>
              </w:rPr>
            </w:pPr>
            <w:r>
              <w:rPr>
                <w:sz w:val="24"/>
              </w:rPr>
              <w:t>偏离/响应</w:t>
            </w:r>
          </w:p>
        </w:tc>
        <w:tc>
          <w:tcPr>
            <w:tcW w:w="424" w:type="pct"/>
            <w:tcBorders>
              <w:top w:val="single" w:color="auto" w:sz="12" w:space="0"/>
              <w:left w:val="single" w:color="auto" w:sz="4" w:space="0"/>
              <w:bottom w:val="single" w:color="auto" w:sz="4" w:space="0"/>
              <w:right w:val="single" w:color="auto" w:sz="12" w:space="0"/>
            </w:tcBorders>
            <w:vAlign w:val="center"/>
          </w:tcPr>
          <w:p w14:paraId="4E1DE215">
            <w:pPr>
              <w:spacing w:line="360" w:lineRule="auto"/>
              <w:jc w:val="center"/>
              <w:rPr>
                <w:sz w:val="24"/>
              </w:rPr>
            </w:pPr>
            <w:r>
              <w:rPr>
                <w:sz w:val="24"/>
              </w:rPr>
              <w:t>说明</w:t>
            </w:r>
          </w:p>
        </w:tc>
      </w:tr>
      <w:tr w14:paraId="5C827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2F75D1FF">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20F6621">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105846B8">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220704E5">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D9EE54F">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3030E46E">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1A5D2C43">
            <w:pPr>
              <w:spacing w:line="360" w:lineRule="auto"/>
              <w:jc w:val="center"/>
              <w:rPr>
                <w:sz w:val="24"/>
              </w:rPr>
            </w:pPr>
          </w:p>
        </w:tc>
      </w:tr>
      <w:tr w14:paraId="23340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138E3856">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40326994">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3092934B">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13EF8AE">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1276DB4">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60139BEC">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2344318F">
            <w:pPr>
              <w:spacing w:line="360" w:lineRule="auto"/>
              <w:jc w:val="center"/>
              <w:rPr>
                <w:sz w:val="24"/>
              </w:rPr>
            </w:pPr>
          </w:p>
        </w:tc>
      </w:tr>
      <w:tr w14:paraId="1A53F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109F829D">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6BC669BF">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156E1D5B">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AFBF07E">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50897BA5">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6EE958F4">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3385A1E4">
            <w:pPr>
              <w:spacing w:line="360" w:lineRule="auto"/>
              <w:jc w:val="center"/>
              <w:rPr>
                <w:sz w:val="24"/>
              </w:rPr>
            </w:pPr>
          </w:p>
        </w:tc>
      </w:tr>
      <w:tr w14:paraId="3D10B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3B0A501E">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79A662AE">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26E4A099">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5679BC69">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3BC0EB85">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1CFE5C4F">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697F5ED0">
            <w:pPr>
              <w:spacing w:line="360" w:lineRule="auto"/>
              <w:jc w:val="center"/>
              <w:rPr>
                <w:sz w:val="24"/>
              </w:rPr>
            </w:pPr>
          </w:p>
        </w:tc>
      </w:tr>
      <w:tr w14:paraId="232CE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180F85E1">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63BD93A4">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BA5D8B8">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451ED66B">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2CB0E258">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44E1E911">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5E63BCA1">
            <w:pPr>
              <w:spacing w:line="360" w:lineRule="auto"/>
              <w:jc w:val="center"/>
              <w:rPr>
                <w:sz w:val="24"/>
              </w:rPr>
            </w:pPr>
          </w:p>
        </w:tc>
      </w:tr>
      <w:tr w14:paraId="45A05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79A0FAEF">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44100E38">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9046411">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000952E">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EDC43AB">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09D0C1C5">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229C107A">
            <w:pPr>
              <w:spacing w:line="360" w:lineRule="auto"/>
              <w:jc w:val="center"/>
              <w:rPr>
                <w:sz w:val="24"/>
              </w:rPr>
            </w:pPr>
          </w:p>
        </w:tc>
      </w:tr>
      <w:tr w14:paraId="6B311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53796FEF">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2DF82C68">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742D7129">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94E36A5">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2C34EE61">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57F5ABE2">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1E8847CA">
            <w:pPr>
              <w:spacing w:line="360" w:lineRule="auto"/>
              <w:jc w:val="center"/>
              <w:rPr>
                <w:sz w:val="24"/>
              </w:rPr>
            </w:pPr>
          </w:p>
        </w:tc>
      </w:tr>
      <w:tr w14:paraId="64F60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12" w:space="0"/>
              <w:right w:val="single" w:color="auto" w:sz="4" w:space="0"/>
            </w:tcBorders>
          </w:tcPr>
          <w:p w14:paraId="2A23B3B0">
            <w:pPr>
              <w:spacing w:line="360" w:lineRule="auto"/>
              <w:jc w:val="center"/>
              <w:rPr>
                <w:sz w:val="24"/>
              </w:rPr>
            </w:pPr>
            <w:r>
              <w:rPr>
                <w:sz w:val="24"/>
              </w:rPr>
              <w:t>……</w:t>
            </w:r>
          </w:p>
        </w:tc>
        <w:tc>
          <w:tcPr>
            <w:tcW w:w="651" w:type="pct"/>
            <w:tcBorders>
              <w:top w:val="single" w:color="auto" w:sz="4" w:space="0"/>
              <w:left w:val="single" w:color="auto" w:sz="4" w:space="0"/>
              <w:bottom w:val="single" w:color="auto" w:sz="12" w:space="0"/>
              <w:right w:val="single" w:color="auto" w:sz="4" w:space="0"/>
            </w:tcBorders>
            <w:vAlign w:val="center"/>
          </w:tcPr>
          <w:p w14:paraId="333D8651">
            <w:pPr>
              <w:spacing w:line="360" w:lineRule="auto"/>
              <w:jc w:val="center"/>
              <w:rPr>
                <w:sz w:val="24"/>
              </w:rPr>
            </w:pPr>
          </w:p>
        </w:tc>
        <w:tc>
          <w:tcPr>
            <w:tcW w:w="742" w:type="pct"/>
            <w:tcBorders>
              <w:top w:val="single" w:color="auto" w:sz="4" w:space="0"/>
              <w:left w:val="single" w:color="auto" w:sz="4" w:space="0"/>
              <w:bottom w:val="single" w:color="auto" w:sz="12" w:space="0"/>
              <w:right w:val="single" w:color="auto" w:sz="4" w:space="0"/>
            </w:tcBorders>
          </w:tcPr>
          <w:p w14:paraId="442575E0">
            <w:pPr>
              <w:spacing w:line="360" w:lineRule="auto"/>
              <w:jc w:val="center"/>
              <w:rPr>
                <w:sz w:val="24"/>
              </w:rPr>
            </w:pPr>
          </w:p>
        </w:tc>
        <w:tc>
          <w:tcPr>
            <w:tcW w:w="987" w:type="pct"/>
            <w:tcBorders>
              <w:top w:val="single" w:color="auto" w:sz="4" w:space="0"/>
              <w:left w:val="single" w:color="auto" w:sz="4" w:space="0"/>
              <w:bottom w:val="single" w:color="auto" w:sz="12" w:space="0"/>
              <w:right w:val="single" w:color="auto" w:sz="4" w:space="0"/>
            </w:tcBorders>
            <w:vAlign w:val="center"/>
          </w:tcPr>
          <w:p w14:paraId="21EE0526">
            <w:pPr>
              <w:spacing w:line="360" w:lineRule="auto"/>
              <w:jc w:val="center"/>
              <w:rPr>
                <w:sz w:val="24"/>
              </w:rPr>
            </w:pPr>
          </w:p>
        </w:tc>
        <w:tc>
          <w:tcPr>
            <w:tcW w:w="1092" w:type="pct"/>
            <w:tcBorders>
              <w:top w:val="single" w:color="auto" w:sz="4" w:space="0"/>
              <w:left w:val="single" w:color="auto" w:sz="4" w:space="0"/>
              <w:bottom w:val="single" w:color="auto" w:sz="12" w:space="0"/>
              <w:right w:val="single" w:color="auto" w:sz="4" w:space="0"/>
            </w:tcBorders>
            <w:vAlign w:val="center"/>
          </w:tcPr>
          <w:p w14:paraId="07FF5E99">
            <w:pPr>
              <w:spacing w:line="360" w:lineRule="auto"/>
              <w:jc w:val="center"/>
              <w:rPr>
                <w:sz w:val="24"/>
              </w:rPr>
            </w:pPr>
          </w:p>
        </w:tc>
        <w:tc>
          <w:tcPr>
            <w:tcW w:w="713" w:type="pct"/>
            <w:tcBorders>
              <w:top w:val="single" w:color="auto" w:sz="4" w:space="0"/>
              <w:left w:val="single" w:color="auto" w:sz="4" w:space="0"/>
              <w:bottom w:val="single" w:color="auto" w:sz="12" w:space="0"/>
              <w:right w:val="single" w:color="auto" w:sz="4" w:space="0"/>
            </w:tcBorders>
            <w:vAlign w:val="center"/>
          </w:tcPr>
          <w:p w14:paraId="54A7095E">
            <w:pPr>
              <w:spacing w:line="360" w:lineRule="auto"/>
              <w:jc w:val="center"/>
              <w:rPr>
                <w:sz w:val="24"/>
              </w:rPr>
            </w:pPr>
          </w:p>
        </w:tc>
        <w:tc>
          <w:tcPr>
            <w:tcW w:w="424" w:type="pct"/>
            <w:tcBorders>
              <w:top w:val="single" w:color="auto" w:sz="4" w:space="0"/>
              <w:left w:val="single" w:color="auto" w:sz="4" w:space="0"/>
              <w:bottom w:val="single" w:color="auto" w:sz="12" w:space="0"/>
              <w:right w:val="single" w:color="auto" w:sz="12" w:space="0"/>
            </w:tcBorders>
            <w:vAlign w:val="center"/>
          </w:tcPr>
          <w:p w14:paraId="559B4A4A">
            <w:pPr>
              <w:spacing w:line="360" w:lineRule="auto"/>
              <w:jc w:val="center"/>
              <w:rPr>
                <w:sz w:val="24"/>
              </w:rPr>
            </w:pPr>
          </w:p>
        </w:tc>
      </w:tr>
    </w:tbl>
    <w:p w14:paraId="0FD473AB">
      <w:pPr>
        <w:spacing w:line="360" w:lineRule="auto"/>
        <w:rPr>
          <w:sz w:val="24"/>
        </w:rPr>
      </w:pPr>
      <w:r>
        <w:rPr>
          <w:sz w:val="24"/>
        </w:rPr>
        <w:t xml:space="preserve">    1、</w:t>
      </w:r>
      <w:r>
        <w:rPr>
          <w:rFonts w:hint="eastAsia"/>
          <w:sz w:val="24"/>
        </w:rPr>
        <w:t>投标</w:t>
      </w:r>
      <w:r>
        <w:rPr>
          <w:sz w:val="24"/>
        </w:rPr>
        <w:t>供应商必须响应</w:t>
      </w:r>
      <w:r>
        <w:rPr>
          <w:rFonts w:hint="eastAsia"/>
          <w:sz w:val="24"/>
        </w:rPr>
        <w:t>招标</w:t>
      </w:r>
      <w:r>
        <w:rPr>
          <w:sz w:val="24"/>
        </w:rPr>
        <w:t>文件中针对</w:t>
      </w:r>
      <w:r>
        <w:rPr>
          <w:rFonts w:hint="eastAsia"/>
          <w:sz w:val="24"/>
        </w:rPr>
        <w:t>招标</w:t>
      </w:r>
      <w:r>
        <w:rPr>
          <w:sz w:val="24"/>
        </w:rPr>
        <w:t>货物提出的全部技术规格与要求。</w:t>
      </w:r>
    </w:p>
    <w:p w14:paraId="309CD594">
      <w:pPr>
        <w:spacing w:line="360" w:lineRule="auto"/>
        <w:ind w:firstLine="480" w:firstLineChars="200"/>
        <w:rPr>
          <w:sz w:val="24"/>
        </w:rPr>
      </w:pPr>
      <w:r>
        <w:rPr>
          <w:sz w:val="24"/>
        </w:rPr>
        <w:t>2、</w:t>
      </w:r>
      <w:r>
        <w:rPr>
          <w:rFonts w:hint="eastAsia"/>
          <w:sz w:val="24"/>
        </w:rPr>
        <w:t>投标</w:t>
      </w:r>
      <w:r>
        <w:rPr>
          <w:sz w:val="24"/>
        </w:rPr>
        <w:t>供应商应对照</w:t>
      </w:r>
      <w:r>
        <w:rPr>
          <w:rFonts w:hint="eastAsia"/>
          <w:sz w:val="24"/>
        </w:rPr>
        <w:t>招标</w:t>
      </w:r>
      <w:r>
        <w:rPr>
          <w:sz w:val="24"/>
        </w:rPr>
        <w:t>文件第三章项目需求内的要求，逐一填写。</w:t>
      </w:r>
    </w:p>
    <w:p w14:paraId="661DB9D5">
      <w:pPr>
        <w:spacing w:line="360" w:lineRule="auto"/>
        <w:ind w:firstLine="480" w:firstLineChars="200"/>
        <w:rPr>
          <w:sz w:val="24"/>
        </w:rPr>
      </w:pPr>
      <w:r>
        <w:rPr>
          <w:sz w:val="24"/>
        </w:rPr>
        <w:t>3、</w:t>
      </w:r>
      <w:r>
        <w:rPr>
          <w:rFonts w:hint="eastAsia"/>
          <w:sz w:val="24"/>
        </w:rPr>
        <w:t>投标</w:t>
      </w:r>
      <w:r>
        <w:rPr>
          <w:sz w:val="24"/>
        </w:rPr>
        <w:t>供应商不能简单照搬照抄采购单位项目需求说明中的技术要求，</w:t>
      </w:r>
      <w:r>
        <w:rPr>
          <w:rFonts w:hint="eastAsia"/>
          <w:sz w:val="24"/>
          <w:lang w:eastAsia="zh-CN"/>
        </w:rPr>
        <w:t>必须</w:t>
      </w:r>
      <w:r>
        <w:rPr>
          <w:sz w:val="24"/>
        </w:rPr>
        <w:t>实事求是</w:t>
      </w:r>
      <w:r>
        <w:rPr>
          <w:rFonts w:hint="eastAsia"/>
          <w:sz w:val="24"/>
          <w:lang w:eastAsia="zh-CN"/>
        </w:rPr>
        <w:t>地</w:t>
      </w:r>
      <w:r>
        <w:rPr>
          <w:sz w:val="24"/>
        </w:rPr>
        <w:t>响应。如照搬照抄项目需求说明中的技术要求的，中标后供应商在同采购单位签订合同和履约环节中不得提出异议，一切后果和损失由中标供应商承担。如供应商提供的货物和服务同采购单位提出的项目需求说明中的技术要求不同的，必须在《技术响应一览表》上明示，如不明示的视同完全响应。</w:t>
      </w:r>
    </w:p>
    <w:p w14:paraId="464C02D6">
      <w:pPr>
        <w:snapToGrid w:val="0"/>
        <w:spacing w:line="360" w:lineRule="auto"/>
        <w:ind w:firstLine="480" w:firstLineChars="200"/>
        <w:contextualSpacing/>
        <w:rPr>
          <w:sz w:val="24"/>
        </w:rPr>
      </w:pPr>
      <w:r>
        <w:rPr>
          <w:sz w:val="24"/>
        </w:rPr>
        <w:t>4、该表不作为</w:t>
      </w:r>
      <w:r>
        <w:rPr>
          <w:rFonts w:hint="eastAsia"/>
          <w:sz w:val="24"/>
        </w:rPr>
        <w:t>投标</w:t>
      </w:r>
      <w:r>
        <w:rPr>
          <w:sz w:val="24"/>
        </w:rPr>
        <w:t>人对所</w:t>
      </w:r>
      <w:r>
        <w:rPr>
          <w:rFonts w:hint="eastAsia"/>
          <w:sz w:val="24"/>
        </w:rPr>
        <w:t>提供</w:t>
      </w:r>
      <w:r>
        <w:rPr>
          <w:sz w:val="24"/>
        </w:rPr>
        <w:t>产品关于技术要求等详细描述和说明的替代。</w:t>
      </w:r>
    </w:p>
    <w:p w14:paraId="2EFCCE3C">
      <w:pPr>
        <w:snapToGrid w:val="0"/>
        <w:spacing w:line="360" w:lineRule="auto"/>
        <w:ind w:firstLine="480" w:firstLineChars="200"/>
        <w:contextualSpacing/>
        <w:rPr>
          <w:sz w:val="24"/>
        </w:rPr>
      </w:pPr>
      <w:r>
        <w:rPr>
          <w:sz w:val="24"/>
        </w:rPr>
        <w:t>5、</w:t>
      </w:r>
      <w:r>
        <w:rPr>
          <w:rFonts w:hint="eastAsia"/>
          <w:sz w:val="24"/>
        </w:rPr>
        <w:t>投标</w:t>
      </w:r>
      <w:r>
        <w:rPr>
          <w:sz w:val="24"/>
        </w:rPr>
        <w:t>供应商如果虚假响应，将承担一切可能的风险。</w:t>
      </w:r>
    </w:p>
    <w:p w14:paraId="20F4A9F4">
      <w:pPr>
        <w:snapToGrid w:val="0"/>
        <w:spacing w:line="360" w:lineRule="auto"/>
        <w:ind w:firstLine="480" w:firstLineChars="200"/>
        <w:contextualSpacing/>
        <w:rPr>
          <w:sz w:val="24"/>
        </w:rPr>
      </w:pPr>
      <w:r>
        <w:rPr>
          <w:sz w:val="24"/>
        </w:rPr>
        <w:t>6、</w:t>
      </w:r>
      <w:r>
        <w:rPr>
          <w:rFonts w:hint="eastAsia"/>
          <w:sz w:val="24"/>
        </w:rPr>
        <w:t>投标</w:t>
      </w:r>
      <w:r>
        <w:rPr>
          <w:sz w:val="24"/>
        </w:rPr>
        <w:t>供应商若提供其他增值服务，可以在表中自行据实填写。</w:t>
      </w:r>
    </w:p>
    <w:p w14:paraId="097E63A8">
      <w:pPr>
        <w:snapToGrid w:val="0"/>
        <w:spacing w:line="360" w:lineRule="auto"/>
        <w:ind w:firstLine="480" w:firstLineChars="200"/>
        <w:contextualSpacing/>
        <w:rPr>
          <w:sz w:val="24"/>
        </w:rPr>
      </w:pPr>
      <w:r>
        <w:rPr>
          <w:sz w:val="24"/>
        </w:rPr>
        <w:t>7、所投品牌型号，必须确定、唯一。</w:t>
      </w:r>
    </w:p>
    <w:p w14:paraId="0F051FD7">
      <w:pPr>
        <w:spacing w:line="360" w:lineRule="auto"/>
        <w:ind w:firstLine="1560" w:firstLineChars="650"/>
        <w:rPr>
          <w:sz w:val="24"/>
        </w:rPr>
      </w:pPr>
      <w:r>
        <w:rPr>
          <w:sz w:val="24"/>
        </w:rPr>
        <w:t xml:space="preserve">             </w:t>
      </w:r>
    </w:p>
    <w:p w14:paraId="3B88EDB5">
      <w:pPr>
        <w:spacing w:line="360" w:lineRule="auto"/>
        <w:ind w:firstLine="1560" w:firstLineChars="650"/>
        <w:rPr>
          <w:sz w:val="24"/>
        </w:rPr>
      </w:pPr>
    </w:p>
    <w:p w14:paraId="4005B0C0">
      <w:pPr>
        <w:spacing w:line="360" w:lineRule="auto"/>
        <w:ind w:firstLine="3720" w:firstLineChars="1550"/>
        <w:rPr>
          <w:sz w:val="24"/>
        </w:rPr>
      </w:pPr>
      <w:r>
        <w:rPr>
          <w:rFonts w:hint="eastAsia"/>
          <w:sz w:val="24"/>
        </w:rPr>
        <w:t>投标</w:t>
      </w:r>
      <w:r>
        <w:rPr>
          <w:sz w:val="24"/>
        </w:rPr>
        <w:t>供应商：</w:t>
      </w:r>
      <w:r>
        <w:rPr>
          <w:sz w:val="24"/>
          <w:u w:val="single"/>
        </w:rPr>
        <w:t xml:space="preserve">                    </w:t>
      </w:r>
      <w:r>
        <w:rPr>
          <w:sz w:val="24"/>
        </w:rPr>
        <w:t>（加盖公章）</w:t>
      </w:r>
    </w:p>
    <w:p w14:paraId="4905213E">
      <w:pPr>
        <w:spacing w:line="360" w:lineRule="auto"/>
        <w:ind w:firstLine="1560" w:firstLineChars="650"/>
        <w:jc w:val="right"/>
        <w:rPr>
          <w:sz w:val="24"/>
        </w:rPr>
      </w:pPr>
      <w:r>
        <w:rPr>
          <w:sz w:val="24"/>
        </w:rPr>
        <w:t>法定代表人或被授权人：</w:t>
      </w:r>
      <w:r>
        <w:rPr>
          <w:sz w:val="24"/>
          <w:u w:val="single"/>
        </w:rPr>
        <w:t xml:space="preserve">         </w:t>
      </w:r>
      <w:r>
        <w:rPr>
          <w:sz w:val="24"/>
        </w:rPr>
        <w:t>（签字或盖章）</w:t>
      </w:r>
    </w:p>
    <w:p w14:paraId="29F5CBCA">
      <w:pPr>
        <w:spacing w:line="360" w:lineRule="auto"/>
        <w:ind w:firstLine="1320" w:firstLineChars="550"/>
        <w:jc w:val="right"/>
        <w:rPr>
          <w:sz w:val="24"/>
        </w:rPr>
      </w:pPr>
      <w:r>
        <w:rPr>
          <w:sz w:val="24"/>
        </w:rPr>
        <w:t xml:space="preserve">                               年    月    日</w:t>
      </w:r>
    </w:p>
    <w:p w14:paraId="0846FB73">
      <w:pPr>
        <w:snapToGrid w:val="0"/>
        <w:spacing w:line="360" w:lineRule="auto"/>
        <w:jc w:val="center"/>
        <w:outlineLvl w:val="4"/>
        <w:rPr>
          <w:b/>
          <w:bCs/>
          <w:sz w:val="24"/>
        </w:rPr>
      </w:pPr>
    </w:p>
    <w:p w14:paraId="6359013E">
      <w:pPr>
        <w:spacing w:line="520" w:lineRule="exact"/>
        <w:rPr>
          <w:b/>
          <w:sz w:val="24"/>
        </w:rPr>
      </w:pPr>
      <w:r>
        <w:rPr>
          <w:bCs/>
          <w:sz w:val="24"/>
        </w:rPr>
        <w:br w:type="page"/>
      </w:r>
      <w:r>
        <w:rPr>
          <w:b/>
          <w:bCs/>
          <w:sz w:val="24"/>
        </w:rPr>
        <w:t>三、</w:t>
      </w:r>
      <w:r>
        <w:rPr>
          <w:b/>
          <w:sz w:val="24"/>
        </w:rPr>
        <w:t>报价文件相关的格式文件及表格</w:t>
      </w:r>
    </w:p>
    <w:p w14:paraId="0B05BB19">
      <w:pPr>
        <w:snapToGrid w:val="0"/>
        <w:spacing w:line="520" w:lineRule="exact"/>
        <w:jc w:val="center"/>
        <w:rPr>
          <w:b/>
          <w:bCs/>
          <w:sz w:val="24"/>
        </w:rPr>
      </w:pPr>
    </w:p>
    <w:p w14:paraId="411B7A4A">
      <w:pPr>
        <w:snapToGrid w:val="0"/>
        <w:spacing w:line="520" w:lineRule="exact"/>
        <w:jc w:val="center"/>
        <w:rPr>
          <w:b/>
          <w:bCs/>
          <w:sz w:val="24"/>
        </w:rPr>
      </w:pPr>
      <w:r>
        <w:rPr>
          <w:b/>
          <w:bCs/>
          <w:sz w:val="24"/>
        </w:rPr>
        <w:t>1、开标一览表</w:t>
      </w:r>
    </w:p>
    <w:p w14:paraId="20B43B8B">
      <w:pPr>
        <w:snapToGrid w:val="0"/>
        <w:spacing w:line="520" w:lineRule="exact"/>
        <w:rPr>
          <w:sz w:val="24"/>
        </w:rPr>
      </w:pPr>
    </w:p>
    <w:tbl>
      <w:tblPr>
        <w:tblStyle w:val="35"/>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6F8D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4F59A920">
            <w:pPr>
              <w:kinsoku w:val="0"/>
              <w:topLinePunct/>
              <w:snapToGrid w:val="0"/>
              <w:spacing w:line="520" w:lineRule="exact"/>
              <w:jc w:val="center"/>
              <w:rPr>
                <w:sz w:val="24"/>
              </w:rPr>
            </w:pPr>
            <w:r>
              <w:rPr>
                <w:sz w:val="24"/>
              </w:rPr>
              <w:t>项目名称</w:t>
            </w:r>
          </w:p>
        </w:tc>
        <w:tc>
          <w:tcPr>
            <w:tcW w:w="6281" w:type="dxa"/>
            <w:vAlign w:val="center"/>
          </w:tcPr>
          <w:p w14:paraId="5C8CA9FC">
            <w:pPr>
              <w:kinsoku w:val="0"/>
              <w:topLinePunct/>
              <w:snapToGrid w:val="0"/>
              <w:spacing w:line="520" w:lineRule="exact"/>
              <w:rPr>
                <w:strike/>
                <w:color w:val="FF0000"/>
                <w:sz w:val="24"/>
              </w:rPr>
            </w:pPr>
          </w:p>
        </w:tc>
      </w:tr>
      <w:tr w14:paraId="28E7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01519555">
            <w:pPr>
              <w:kinsoku w:val="0"/>
              <w:topLinePunct/>
              <w:snapToGrid w:val="0"/>
              <w:spacing w:line="520" w:lineRule="exact"/>
              <w:jc w:val="center"/>
              <w:rPr>
                <w:sz w:val="24"/>
              </w:rPr>
            </w:pPr>
            <w:r>
              <w:rPr>
                <w:sz w:val="24"/>
              </w:rPr>
              <w:t>项目编号</w:t>
            </w:r>
          </w:p>
        </w:tc>
        <w:tc>
          <w:tcPr>
            <w:tcW w:w="6281" w:type="dxa"/>
            <w:vAlign w:val="center"/>
          </w:tcPr>
          <w:p w14:paraId="37E1B819">
            <w:pPr>
              <w:kinsoku w:val="0"/>
              <w:topLinePunct/>
              <w:snapToGrid w:val="0"/>
              <w:spacing w:line="520" w:lineRule="exact"/>
              <w:rPr>
                <w:sz w:val="24"/>
              </w:rPr>
            </w:pPr>
          </w:p>
        </w:tc>
      </w:tr>
      <w:tr w14:paraId="3DAB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756" w:type="dxa"/>
            <w:vAlign w:val="center"/>
          </w:tcPr>
          <w:p w14:paraId="2CC8BEDD">
            <w:pPr>
              <w:kinsoku w:val="0"/>
              <w:topLinePunct/>
              <w:snapToGrid w:val="0"/>
              <w:spacing w:line="520" w:lineRule="exact"/>
              <w:jc w:val="center"/>
              <w:rPr>
                <w:sz w:val="24"/>
              </w:rPr>
            </w:pPr>
            <w:r>
              <w:rPr>
                <w:sz w:val="24"/>
              </w:rPr>
              <w:t>投标报价总计</w:t>
            </w:r>
          </w:p>
        </w:tc>
        <w:tc>
          <w:tcPr>
            <w:tcW w:w="6281" w:type="dxa"/>
            <w:vAlign w:val="center"/>
          </w:tcPr>
          <w:p w14:paraId="744EE890">
            <w:pPr>
              <w:spacing w:line="520" w:lineRule="exact"/>
              <w:ind w:left="1" w:firstLine="27" w:firstLineChars="11"/>
              <w:textAlignment w:val="bottom"/>
              <w:rPr>
                <w:b/>
                <w:kern w:val="0"/>
                <w:sz w:val="24"/>
              </w:rPr>
            </w:pPr>
            <w:r>
              <w:rPr>
                <w:rFonts w:hint="eastAsia" w:ascii="宋体" w:hAnsi="宋体" w:cs="宋体"/>
                <w:b/>
                <w:kern w:val="0"/>
                <w:sz w:val="24"/>
              </w:rPr>
              <w:t>大写：人民币</w:t>
            </w:r>
            <w:r>
              <w:rPr>
                <w:b/>
                <w:kern w:val="0"/>
                <w:sz w:val="24"/>
                <w:u w:val="single"/>
              </w:rPr>
              <w:t xml:space="preserve">                        </w:t>
            </w:r>
            <w:r>
              <w:rPr>
                <w:b/>
                <w:kern w:val="0"/>
                <w:sz w:val="24"/>
              </w:rPr>
              <w:t xml:space="preserve">                  </w:t>
            </w:r>
          </w:p>
          <w:p w14:paraId="2080340E">
            <w:pPr>
              <w:spacing w:line="520" w:lineRule="exact"/>
              <w:ind w:left="1" w:firstLine="27" w:firstLineChars="11"/>
              <w:textAlignment w:val="bottom"/>
              <w:rPr>
                <w:kern w:val="0"/>
                <w:sz w:val="24"/>
              </w:rPr>
            </w:pPr>
            <w:r>
              <w:rPr>
                <w:rFonts w:hint="eastAsia" w:ascii="宋体" w:hAnsi="宋体" w:cs="宋体"/>
                <w:b/>
                <w:kern w:val="0"/>
                <w:sz w:val="24"/>
              </w:rPr>
              <w:t>小写：</w:t>
            </w:r>
            <w:r>
              <w:rPr>
                <w:sz w:val="24"/>
              </w:rPr>
              <w:t>¥</w:t>
            </w:r>
            <w:r>
              <w:rPr>
                <w:sz w:val="24"/>
                <w:u w:val="single"/>
              </w:rPr>
              <w:t xml:space="preserve">                                  </w:t>
            </w:r>
          </w:p>
        </w:tc>
      </w:tr>
    </w:tbl>
    <w:p w14:paraId="4551B890">
      <w:pPr>
        <w:kinsoku w:val="0"/>
        <w:topLinePunct/>
        <w:snapToGrid w:val="0"/>
        <w:spacing w:line="520" w:lineRule="exact"/>
        <w:rPr>
          <w:sz w:val="24"/>
          <w:highlight w:val="yellow"/>
        </w:rPr>
      </w:pPr>
    </w:p>
    <w:p w14:paraId="39A12E29">
      <w:pPr>
        <w:kinsoku w:val="0"/>
        <w:topLinePunct/>
        <w:snapToGrid w:val="0"/>
        <w:spacing w:line="520" w:lineRule="exact"/>
        <w:rPr>
          <w:sz w:val="24"/>
        </w:rPr>
      </w:pPr>
      <w:r>
        <w:rPr>
          <w:sz w:val="24"/>
        </w:rPr>
        <w:t xml:space="preserve">投标供应商：（盖章）             </w:t>
      </w:r>
    </w:p>
    <w:p w14:paraId="5523BF9F">
      <w:pPr>
        <w:kinsoku w:val="0"/>
        <w:topLinePunct/>
        <w:snapToGrid w:val="0"/>
        <w:spacing w:line="520" w:lineRule="exact"/>
        <w:rPr>
          <w:sz w:val="24"/>
        </w:rPr>
      </w:pPr>
      <w:r>
        <w:rPr>
          <w:sz w:val="24"/>
        </w:rPr>
        <w:t>法定代表人或被授权人（签字或盖章）：</w:t>
      </w:r>
    </w:p>
    <w:p w14:paraId="3AC212BD">
      <w:pPr>
        <w:kinsoku w:val="0"/>
        <w:topLinePunct/>
        <w:snapToGrid w:val="0"/>
        <w:spacing w:line="520" w:lineRule="exact"/>
        <w:rPr>
          <w:sz w:val="24"/>
        </w:rPr>
      </w:pPr>
      <w:r>
        <w:rPr>
          <w:sz w:val="24"/>
        </w:rPr>
        <w:t>日期：</w:t>
      </w:r>
    </w:p>
    <w:p w14:paraId="35D03556">
      <w:pPr>
        <w:snapToGrid w:val="0"/>
        <w:spacing w:line="360" w:lineRule="auto"/>
        <w:ind w:firstLine="496" w:firstLineChars="206"/>
        <w:rPr>
          <w:b/>
          <w:bCs/>
          <w:sz w:val="24"/>
        </w:rPr>
      </w:pPr>
    </w:p>
    <w:p w14:paraId="2074944F">
      <w:pPr>
        <w:snapToGrid w:val="0"/>
        <w:spacing w:line="480" w:lineRule="exact"/>
        <w:rPr>
          <w:b/>
          <w:sz w:val="24"/>
          <w:szCs w:val="20"/>
        </w:rPr>
      </w:pPr>
      <w:r>
        <w:rPr>
          <w:b/>
          <w:bCs/>
          <w:sz w:val="24"/>
        </w:rPr>
        <w:t>注：</w:t>
      </w:r>
      <w:r>
        <w:rPr>
          <w:b/>
          <w:sz w:val="24"/>
          <w:szCs w:val="20"/>
        </w:rPr>
        <w:t>1、本表为格式表，不得自行改动，必须提供。</w:t>
      </w:r>
    </w:p>
    <w:p w14:paraId="28910AAD">
      <w:pPr>
        <w:snapToGrid w:val="0"/>
        <w:spacing w:line="520" w:lineRule="exact"/>
        <w:ind w:firstLine="480" w:firstLineChars="200"/>
        <w:rPr>
          <w:sz w:val="24"/>
        </w:rPr>
      </w:pPr>
      <w:r>
        <w:rPr>
          <w:sz w:val="24"/>
        </w:rPr>
        <w:t>2、总报价（以人民币计价）</w:t>
      </w:r>
      <w:r>
        <w:rPr>
          <w:b/>
          <w:bCs/>
          <w:color w:val="000000"/>
          <w:sz w:val="24"/>
        </w:rPr>
        <w:t>应包含</w:t>
      </w:r>
      <w:r>
        <w:rPr>
          <w:rFonts w:hint="eastAsia"/>
          <w:b/>
          <w:bCs/>
          <w:color w:val="000000"/>
          <w:sz w:val="24"/>
          <w:lang w:eastAsia="zh-CN"/>
        </w:rPr>
        <w:t>主要设备、辅材、专用工具、包装、运输、装卸、安装调试、搬运、管理费、利润、税金和应承担的风险费用等全部费用以及质保期内的维保费用</w:t>
      </w:r>
      <w:r>
        <w:rPr>
          <w:b/>
          <w:bCs/>
          <w:color w:val="000000"/>
          <w:sz w:val="24"/>
        </w:rPr>
        <w:t>，即</w:t>
      </w:r>
      <w:r>
        <w:rPr>
          <w:rFonts w:hint="eastAsia"/>
          <w:b/>
          <w:bCs/>
          <w:color w:val="000000"/>
          <w:sz w:val="24"/>
        </w:rPr>
        <w:t>产品</w:t>
      </w:r>
      <w:r>
        <w:rPr>
          <w:b/>
          <w:bCs/>
          <w:color w:val="000000"/>
          <w:sz w:val="24"/>
        </w:rPr>
        <w:t>交付使用前的所有费用以及</w:t>
      </w:r>
      <w:r>
        <w:rPr>
          <w:rFonts w:hint="eastAsia"/>
          <w:b/>
          <w:bCs/>
          <w:color w:val="000000"/>
          <w:sz w:val="24"/>
          <w:lang w:eastAsia="zh-CN"/>
        </w:rPr>
        <w:t>免费质保期</w:t>
      </w:r>
      <w:r>
        <w:rPr>
          <w:b/>
          <w:bCs/>
          <w:color w:val="000000"/>
          <w:sz w:val="24"/>
        </w:rPr>
        <w:t>内的服务费用等包含响应</w:t>
      </w:r>
      <w:r>
        <w:rPr>
          <w:rFonts w:hint="eastAsia"/>
          <w:b/>
          <w:bCs/>
          <w:color w:val="000000"/>
          <w:sz w:val="24"/>
        </w:rPr>
        <w:t>招标</w:t>
      </w:r>
      <w:r>
        <w:rPr>
          <w:b/>
          <w:bCs/>
          <w:color w:val="000000"/>
          <w:sz w:val="24"/>
        </w:rPr>
        <w:t>文件采购要求的所有费用。所报综合单价为固定单价，在合同有效期内，</w:t>
      </w:r>
      <w:r>
        <w:rPr>
          <w:rFonts w:hint="eastAsia"/>
          <w:b/>
          <w:bCs/>
          <w:color w:val="000000"/>
          <w:sz w:val="24"/>
        </w:rPr>
        <w:t>采购人</w:t>
      </w:r>
      <w:r>
        <w:rPr>
          <w:b/>
          <w:bCs/>
          <w:color w:val="000000"/>
          <w:sz w:val="24"/>
        </w:rPr>
        <w:t>不承担因各种因素所导致的成本上升而产生的价格上涨风险。</w:t>
      </w:r>
    </w:p>
    <w:p w14:paraId="4246112F">
      <w:pPr>
        <w:snapToGrid w:val="0"/>
        <w:spacing w:line="480" w:lineRule="exact"/>
        <w:ind w:firstLine="432" w:firstLineChars="206"/>
      </w:pPr>
    </w:p>
    <w:p w14:paraId="63ACC3E5">
      <w:pPr>
        <w:snapToGrid w:val="0"/>
        <w:spacing w:line="480" w:lineRule="exact"/>
        <w:ind w:firstLine="432" w:firstLineChars="206"/>
      </w:pPr>
    </w:p>
    <w:p w14:paraId="117EB569">
      <w:pPr>
        <w:snapToGrid w:val="0"/>
        <w:spacing w:line="480" w:lineRule="exact"/>
        <w:ind w:firstLine="432" w:firstLineChars="206"/>
      </w:pPr>
    </w:p>
    <w:p w14:paraId="35F3E920">
      <w:pPr>
        <w:snapToGrid w:val="0"/>
        <w:spacing w:line="480" w:lineRule="exact"/>
        <w:ind w:firstLine="432" w:firstLineChars="206"/>
      </w:pPr>
    </w:p>
    <w:p w14:paraId="724EC873">
      <w:pPr>
        <w:snapToGrid w:val="0"/>
        <w:spacing w:line="480" w:lineRule="exact"/>
        <w:ind w:firstLine="432" w:firstLineChars="206"/>
      </w:pPr>
    </w:p>
    <w:p w14:paraId="32A22DA6">
      <w:pPr>
        <w:snapToGrid w:val="0"/>
        <w:spacing w:line="480" w:lineRule="exact"/>
        <w:ind w:firstLine="432" w:firstLineChars="206"/>
      </w:pPr>
    </w:p>
    <w:p w14:paraId="7A9FD154">
      <w:pPr>
        <w:snapToGrid w:val="0"/>
        <w:spacing w:line="480" w:lineRule="exact"/>
        <w:ind w:firstLine="432" w:firstLineChars="206"/>
      </w:pPr>
    </w:p>
    <w:p w14:paraId="5D5238D2">
      <w:pPr>
        <w:rPr>
          <w:rFonts w:hint="eastAsia"/>
          <w:b/>
          <w:bCs/>
          <w:sz w:val="24"/>
        </w:rPr>
      </w:pPr>
      <w:r>
        <w:rPr>
          <w:rFonts w:hint="eastAsia"/>
          <w:b/>
          <w:bCs/>
          <w:sz w:val="24"/>
        </w:rPr>
        <w:br w:type="page"/>
      </w:r>
    </w:p>
    <w:p w14:paraId="57AE9E6C">
      <w:pPr>
        <w:snapToGrid w:val="0"/>
        <w:spacing w:line="360" w:lineRule="auto"/>
        <w:ind w:firstLine="590" w:firstLineChars="245"/>
        <w:jc w:val="center"/>
        <w:rPr>
          <w:b/>
          <w:bCs/>
          <w:sz w:val="24"/>
        </w:rPr>
      </w:pPr>
      <w:r>
        <w:rPr>
          <w:rFonts w:hint="eastAsia"/>
          <w:b/>
          <w:bCs/>
          <w:sz w:val="24"/>
        </w:rPr>
        <w:t>2、</w:t>
      </w:r>
      <w:r>
        <w:rPr>
          <w:b/>
          <w:bCs/>
          <w:sz w:val="24"/>
        </w:rPr>
        <w:t>报价明细表</w:t>
      </w:r>
    </w:p>
    <w:p w14:paraId="4502AA90">
      <w:pPr>
        <w:snapToGrid w:val="0"/>
        <w:spacing w:line="360" w:lineRule="auto"/>
        <w:jc w:val="center"/>
        <w:rPr>
          <w:b/>
          <w:bCs/>
          <w:sz w:val="24"/>
        </w:rPr>
      </w:pPr>
    </w:p>
    <w:p w14:paraId="7E70DEC4">
      <w:pPr>
        <w:snapToGrid w:val="0"/>
        <w:spacing w:line="360" w:lineRule="auto"/>
        <w:rPr>
          <w:sz w:val="24"/>
        </w:rPr>
      </w:pPr>
      <w:r>
        <w:rPr>
          <w:sz w:val="24"/>
        </w:rPr>
        <w:t>项目名称：</w:t>
      </w:r>
      <w:r>
        <w:rPr>
          <w:rFonts w:hint="eastAsia"/>
          <w:sz w:val="24"/>
        </w:rPr>
        <w:t xml:space="preserve"> </w:t>
      </w:r>
    </w:p>
    <w:p w14:paraId="0B949E71">
      <w:pPr>
        <w:snapToGrid w:val="0"/>
        <w:spacing w:line="360" w:lineRule="auto"/>
        <w:rPr>
          <w:sz w:val="24"/>
        </w:rPr>
      </w:pPr>
      <w:r>
        <w:rPr>
          <w:sz w:val="24"/>
        </w:rPr>
        <w:t>项目编号：</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10"/>
        <w:gridCol w:w="936"/>
        <w:gridCol w:w="790"/>
        <w:gridCol w:w="1401"/>
        <w:gridCol w:w="784"/>
        <w:gridCol w:w="1083"/>
        <w:gridCol w:w="1057"/>
        <w:gridCol w:w="1045"/>
      </w:tblGrid>
      <w:tr w14:paraId="2AF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23" w:type="pct"/>
            <w:tcBorders>
              <w:top w:val="single" w:color="auto" w:sz="4" w:space="0"/>
              <w:left w:val="single" w:color="auto" w:sz="4" w:space="0"/>
              <w:bottom w:val="single" w:color="auto" w:sz="4" w:space="0"/>
              <w:right w:val="single" w:color="auto" w:sz="4" w:space="0"/>
            </w:tcBorders>
            <w:vAlign w:val="center"/>
          </w:tcPr>
          <w:p w14:paraId="717599F5">
            <w:pPr>
              <w:snapToGrid w:val="0"/>
              <w:jc w:val="center"/>
              <w:rPr>
                <w:b/>
                <w:sz w:val="24"/>
              </w:rPr>
            </w:pPr>
            <w:r>
              <w:rPr>
                <w:b/>
                <w:sz w:val="24"/>
              </w:rPr>
              <w:t>序号</w:t>
            </w:r>
          </w:p>
        </w:tc>
        <w:tc>
          <w:tcPr>
            <w:tcW w:w="803" w:type="pct"/>
            <w:tcBorders>
              <w:top w:val="single" w:color="auto" w:sz="4" w:space="0"/>
              <w:left w:val="single" w:color="auto" w:sz="4" w:space="0"/>
              <w:bottom w:val="single" w:color="auto" w:sz="4" w:space="0"/>
              <w:right w:val="single" w:color="auto" w:sz="4" w:space="0"/>
            </w:tcBorders>
            <w:vAlign w:val="center"/>
          </w:tcPr>
          <w:p w14:paraId="207C23AF">
            <w:pPr>
              <w:snapToGrid w:val="0"/>
              <w:jc w:val="center"/>
              <w:rPr>
                <w:b/>
                <w:sz w:val="24"/>
              </w:rPr>
            </w:pPr>
            <w:r>
              <w:rPr>
                <w:rFonts w:hint="eastAsia"/>
                <w:b/>
                <w:sz w:val="24"/>
              </w:rPr>
              <w:t>货物名称</w:t>
            </w:r>
          </w:p>
        </w:tc>
        <w:tc>
          <w:tcPr>
            <w:tcW w:w="498" w:type="pct"/>
            <w:tcBorders>
              <w:top w:val="single" w:color="auto" w:sz="4" w:space="0"/>
              <w:left w:val="single" w:color="auto" w:sz="4" w:space="0"/>
              <w:bottom w:val="single" w:color="auto" w:sz="4" w:space="0"/>
              <w:right w:val="single" w:color="auto" w:sz="4" w:space="0"/>
            </w:tcBorders>
            <w:vAlign w:val="center"/>
          </w:tcPr>
          <w:p w14:paraId="56E50CB8">
            <w:pPr>
              <w:snapToGrid w:val="0"/>
              <w:jc w:val="center"/>
              <w:rPr>
                <w:b/>
                <w:sz w:val="24"/>
              </w:rPr>
            </w:pPr>
            <w:r>
              <w:rPr>
                <w:b/>
                <w:sz w:val="24"/>
              </w:rPr>
              <w:t>品牌</w:t>
            </w:r>
          </w:p>
        </w:tc>
        <w:tc>
          <w:tcPr>
            <w:tcW w:w="420" w:type="pct"/>
            <w:tcBorders>
              <w:top w:val="single" w:color="auto" w:sz="4" w:space="0"/>
              <w:left w:val="single" w:color="auto" w:sz="4" w:space="0"/>
              <w:bottom w:val="single" w:color="auto" w:sz="4" w:space="0"/>
              <w:right w:val="single" w:color="auto" w:sz="4" w:space="0"/>
            </w:tcBorders>
            <w:vAlign w:val="center"/>
          </w:tcPr>
          <w:p w14:paraId="63E2AB30">
            <w:pPr>
              <w:snapToGrid w:val="0"/>
              <w:jc w:val="center"/>
              <w:rPr>
                <w:b/>
                <w:sz w:val="24"/>
              </w:rPr>
            </w:pPr>
            <w:r>
              <w:rPr>
                <w:b/>
                <w:sz w:val="24"/>
              </w:rPr>
              <w:t>型号</w:t>
            </w:r>
          </w:p>
        </w:tc>
        <w:tc>
          <w:tcPr>
            <w:tcW w:w="745" w:type="pct"/>
            <w:tcBorders>
              <w:top w:val="single" w:color="auto" w:sz="4" w:space="0"/>
              <w:left w:val="single" w:color="auto" w:sz="4" w:space="0"/>
              <w:bottom w:val="single" w:color="auto" w:sz="4" w:space="0"/>
              <w:right w:val="single" w:color="auto" w:sz="4" w:space="0"/>
            </w:tcBorders>
            <w:vAlign w:val="center"/>
          </w:tcPr>
          <w:p w14:paraId="76FFF910">
            <w:pPr>
              <w:snapToGrid w:val="0"/>
              <w:jc w:val="center"/>
              <w:rPr>
                <w:b/>
                <w:sz w:val="24"/>
              </w:rPr>
            </w:pPr>
            <w:r>
              <w:rPr>
                <w:b/>
                <w:sz w:val="24"/>
              </w:rPr>
              <w:t>技术参数</w:t>
            </w:r>
          </w:p>
        </w:tc>
        <w:tc>
          <w:tcPr>
            <w:tcW w:w="417" w:type="pct"/>
            <w:tcBorders>
              <w:top w:val="single" w:color="auto" w:sz="4" w:space="0"/>
              <w:left w:val="single" w:color="auto" w:sz="4" w:space="0"/>
              <w:bottom w:val="single" w:color="auto" w:sz="4" w:space="0"/>
              <w:right w:val="single" w:color="auto" w:sz="4" w:space="0"/>
            </w:tcBorders>
            <w:vAlign w:val="center"/>
          </w:tcPr>
          <w:p w14:paraId="137E98BA">
            <w:pPr>
              <w:snapToGrid w:val="0"/>
              <w:jc w:val="center"/>
              <w:rPr>
                <w:b/>
                <w:sz w:val="24"/>
              </w:rPr>
            </w:pPr>
            <w:r>
              <w:rPr>
                <w:b/>
                <w:sz w:val="24"/>
              </w:rPr>
              <w:t>单位</w:t>
            </w:r>
          </w:p>
        </w:tc>
        <w:tc>
          <w:tcPr>
            <w:tcW w:w="576" w:type="pct"/>
            <w:tcBorders>
              <w:top w:val="single" w:color="auto" w:sz="4" w:space="0"/>
              <w:left w:val="single" w:color="auto" w:sz="4" w:space="0"/>
              <w:bottom w:val="single" w:color="auto" w:sz="4" w:space="0"/>
              <w:right w:val="single" w:color="auto" w:sz="4" w:space="0"/>
            </w:tcBorders>
            <w:vAlign w:val="center"/>
          </w:tcPr>
          <w:p w14:paraId="590DC54A">
            <w:pPr>
              <w:snapToGrid w:val="0"/>
              <w:jc w:val="center"/>
              <w:rPr>
                <w:b/>
                <w:sz w:val="24"/>
              </w:rPr>
            </w:pPr>
            <w:r>
              <w:rPr>
                <w:b/>
                <w:sz w:val="24"/>
              </w:rPr>
              <w:t>数量</w:t>
            </w:r>
          </w:p>
        </w:tc>
        <w:tc>
          <w:tcPr>
            <w:tcW w:w="562" w:type="pct"/>
            <w:tcBorders>
              <w:top w:val="single" w:color="auto" w:sz="4" w:space="0"/>
              <w:left w:val="single" w:color="auto" w:sz="4" w:space="0"/>
              <w:bottom w:val="single" w:color="auto" w:sz="4" w:space="0"/>
              <w:right w:val="single" w:color="auto" w:sz="4" w:space="0"/>
            </w:tcBorders>
            <w:vAlign w:val="center"/>
          </w:tcPr>
          <w:p w14:paraId="646FC26A">
            <w:pPr>
              <w:snapToGrid w:val="0"/>
              <w:jc w:val="center"/>
              <w:rPr>
                <w:b/>
                <w:sz w:val="24"/>
              </w:rPr>
            </w:pPr>
            <w:r>
              <w:rPr>
                <w:b/>
                <w:sz w:val="24"/>
              </w:rPr>
              <w:t>单价（元）</w:t>
            </w:r>
          </w:p>
        </w:tc>
        <w:tc>
          <w:tcPr>
            <w:tcW w:w="555" w:type="pct"/>
            <w:tcBorders>
              <w:top w:val="single" w:color="auto" w:sz="4" w:space="0"/>
              <w:left w:val="single" w:color="auto" w:sz="4" w:space="0"/>
              <w:bottom w:val="single" w:color="auto" w:sz="4" w:space="0"/>
              <w:right w:val="single" w:color="auto" w:sz="4" w:space="0"/>
            </w:tcBorders>
            <w:vAlign w:val="center"/>
          </w:tcPr>
          <w:p w14:paraId="79687DA2">
            <w:pPr>
              <w:snapToGrid w:val="0"/>
              <w:jc w:val="center"/>
              <w:rPr>
                <w:b/>
                <w:sz w:val="24"/>
              </w:rPr>
            </w:pPr>
            <w:r>
              <w:rPr>
                <w:b/>
                <w:sz w:val="24"/>
              </w:rPr>
              <w:t>总价（元）</w:t>
            </w:r>
          </w:p>
        </w:tc>
      </w:tr>
      <w:tr w14:paraId="03DF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0314F1E0">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757E64D3">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46E7A0A8">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731214F1">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3B869049">
            <w:pPr>
              <w:snapToGrid w:val="0"/>
              <w:spacing w:line="360" w:lineRule="auto"/>
              <w:jc w:val="center"/>
              <w:rPr>
                <w:sz w:val="24"/>
              </w:rPr>
            </w:pPr>
          </w:p>
        </w:tc>
        <w:tc>
          <w:tcPr>
            <w:tcW w:w="417" w:type="pct"/>
            <w:tcBorders>
              <w:top w:val="single" w:color="auto" w:sz="4" w:space="0"/>
              <w:left w:val="single" w:color="auto" w:sz="4" w:space="0"/>
              <w:bottom w:val="single" w:color="auto" w:sz="4" w:space="0"/>
              <w:right w:val="single" w:color="auto" w:sz="4" w:space="0"/>
            </w:tcBorders>
          </w:tcPr>
          <w:p w14:paraId="435EB837">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DD28704">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6531D740">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5A41E433">
            <w:pPr>
              <w:snapToGrid w:val="0"/>
              <w:spacing w:line="360" w:lineRule="auto"/>
              <w:rPr>
                <w:sz w:val="24"/>
              </w:rPr>
            </w:pPr>
          </w:p>
        </w:tc>
      </w:tr>
      <w:tr w14:paraId="715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3D8A1157">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0BB4E72F">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6847E6B4">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15300620">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38CC16FE">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4097DECF">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4CA3BF13">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7798DD78">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04935ADA">
            <w:pPr>
              <w:snapToGrid w:val="0"/>
              <w:spacing w:line="360" w:lineRule="auto"/>
              <w:rPr>
                <w:sz w:val="24"/>
              </w:rPr>
            </w:pPr>
          </w:p>
        </w:tc>
      </w:tr>
      <w:tr w14:paraId="5B85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182FDD20">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246F22BE">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7DFE411C">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197C1F5F">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2FCD782C">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4628FE28">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6D758998">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41BD235A">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12CD1F78">
            <w:pPr>
              <w:snapToGrid w:val="0"/>
              <w:spacing w:line="360" w:lineRule="auto"/>
              <w:rPr>
                <w:sz w:val="24"/>
              </w:rPr>
            </w:pPr>
          </w:p>
        </w:tc>
      </w:tr>
      <w:tr w14:paraId="0780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08172C4A">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20DC7B06">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29B6A1F8">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2C56BC4D">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3DE5B5FC">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6E351ADF">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26D9E691">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6833798B">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175A4F52">
            <w:pPr>
              <w:snapToGrid w:val="0"/>
              <w:spacing w:line="360" w:lineRule="auto"/>
              <w:rPr>
                <w:sz w:val="24"/>
              </w:rPr>
            </w:pPr>
          </w:p>
        </w:tc>
      </w:tr>
      <w:tr w14:paraId="373C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17AB1D14">
            <w:pPr>
              <w:snapToGrid w:val="0"/>
              <w:spacing w:line="360" w:lineRule="auto"/>
              <w:rPr>
                <w:sz w:val="24"/>
              </w:rPr>
            </w:pPr>
            <w:r>
              <w:rPr>
                <w:sz w:val="24"/>
              </w:rPr>
              <w:t>……</w:t>
            </w:r>
          </w:p>
        </w:tc>
        <w:tc>
          <w:tcPr>
            <w:tcW w:w="803" w:type="pct"/>
            <w:tcBorders>
              <w:top w:val="single" w:color="auto" w:sz="4" w:space="0"/>
              <w:left w:val="single" w:color="auto" w:sz="4" w:space="0"/>
              <w:bottom w:val="single" w:color="auto" w:sz="4" w:space="0"/>
              <w:right w:val="single" w:color="auto" w:sz="4" w:space="0"/>
            </w:tcBorders>
          </w:tcPr>
          <w:p w14:paraId="57225397">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03822D6B">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5FE1ECB0">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61D0CCE3">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531A8028">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5C85A876">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72D6FFC2">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3C1D0DF5">
            <w:pPr>
              <w:snapToGrid w:val="0"/>
              <w:spacing w:line="360" w:lineRule="auto"/>
              <w:rPr>
                <w:sz w:val="24"/>
              </w:rPr>
            </w:pPr>
          </w:p>
        </w:tc>
      </w:tr>
      <w:tr w14:paraId="6EB6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000" w:type="pct"/>
            <w:gridSpan w:val="9"/>
            <w:tcBorders>
              <w:top w:val="single" w:color="auto" w:sz="4" w:space="0"/>
              <w:left w:val="single" w:color="auto" w:sz="4" w:space="0"/>
              <w:bottom w:val="single" w:color="auto" w:sz="4" w:space="0"/>
              <w:right w:val="single" w:color="auto" w:sz="4" w:space="0"/>
            </w:tcBorders>
          </w:tcPr>
          <w:p w14:paraId="0F3B5EC8">
            <w:pPr>
              <w:snapToGrid w:val="0"/>
              <w:spacing w:line="360" w:lineRule="auto"/>
              <w:rPr>
                <w:sz w:val="24"/>
              </w:rPr>
            </w:pPr>
          </w:p>
          <w:p w14:paraId="3D6EF71F">
            <w:pPr>
              <w:snapToGrid w:val="0"/>
              <w:spacing w:line="360" w:lineRule="auto"/>
              <w:rPr>
                <w:sz w:val="24"/>
              </w:rPr>
            </w:pPr>
            <w:r>
              <w:rPr>
                <w:sz w:val="24"/>
              </w:rPr>
              <w:t>合计：¥</w:t>
            </w:r>
            <w:r>
              <w:rPr>
                <w:sz w:val="24"/>
                <w:u w:val="single"/>
              </w:rPr>
              <w:t xml:space="preserve">          </w:t>
            </w:r>
            <w:r>
              <w:rPr>
                <w:sz w:val="24"/>
              </w:rPr>
              <w:t>元，大写：人民币</w:t>
            </w:r>
            <w:r>
              <w:rPr>
                <w:sz w:val="24"/>
                <w:u w:val="single"/>
              </w:rPr>
              <w:t xml:space="preserve">                    </w:t>
            </w:r>
            <w:r>
              <w:rPr>
                <w:sz w:val="24"/>
              </w:rPr>
              <w:t xml:space="preserve"> 。</w:t>
            </w:r>
          </w:p>
        </w:tc>
      </w:tr>
    </w:tbl>
    <w:p w14:paraId="2E26C5D3">
      <w:pPr>
        <w:kinsoku w:val="0"/>
        <w:topLinePunct/>
        <w:snapToGrid w:val="0"/>
        <w:spacing w:line="360" w:lineRule="auto"/>
        <w:rPr>
          <w:sz w:val="24"/>
        </w:rPr>
      </w:pPr>
    </w:p>
    <w:p w14:paraId="1CE6EFEC">
      <w:pPr>
        <w:kinsoku w:val="0"/>
        <w:topLinePunct/>
        <w:snapToGrid w:val="0"/>
        <w:spacing w:line="360" w:lineRule="auto"/>
        <w:rPr>
          <w:sz w:val="24"/>
        </w:rPr>
      </w:pPr>
      <w:r>
        <w:rPr>
          <w:rFonts w:hint="eastAsia"/>
          <w:sz w:val="24"/>
        </w:rPr>
        <w:t>投标</w:t>
      </w:r>
      <w:r>
        <w:rPr>
          <w:sz w:val="24"/>
        </w:rPr>
        <w:t>供应商（盖章）：</w:t>
      </w:r>
    </w:p>
    <w:p w14:paraId="7E6339F6">
      <w:pPr>
        <w:kinsoku w:val="0"/>
        <w:topLinePunct/>
        <w:snapToGrid w:val="0"/>
        <w:spacing w:line="360" w:lineRule="auto"/>
        <w:rPr>
          <w:sz w:val="24"/>
        </w:rPr>
      </w:pPr>
      <w:r>
        <w:rPr>
          <w:sz w:val="24"/>
        </w:rPr>
        <w:t>法定代表人或被授权人（签字或盖章）：</w:t>
      </w:r>
    </w:p>
    <w:p w14:paraId="64942429">
      <w:pPr>
        <w:kinsoku w:val="0"/>
        <w:topLinePunct/>
        <w:snapToGrid w:val="0"/>
        <w:spacing w:line="360" w:lineRule="auto"/>
        <w:rPr>
          <w:sz w:val="24"/>
        </w:rPr>
      </w:pPr>
      <w:r>
        <w:rPr>
          <w:sz w:val="24"/>
        </w:rPr>
        <w:t>日期：</w:t>
      </w:r>
    </w:p>
    <w:p w14:paraId="6192D586">
      <w:pPr>
        <w:snapToGrid w:val="0"/>
        <w:spacing w:line="360" w:lineRule="auto"/>
        <w:ind w:firstLine="496" w:firstLineChars="206"/>
        <w:rPr>
          <w:b/>
          <w:sz w:val="24"/>
        </w:rPr>
      </w:pPr>
    </w:p>
    <w:p w14:paraId="404DD054">
      <w:pPr>
        <w:snapToGrid w:val="0"/>
        <w:spacing w:line="360" w:lineRule="auto"/>
        <w:ind w:firstLine="496" w:firstLineChars="206"/>
        <w:rPr>
          <w:b/>
          <w:sz w:val="24"/>
        </w:rPr>
      </w:pPr>
      <w:r>
        <w:rPr>
          <w:b/>
          <w:sz w:val="24"/>
        </w:rPr>
        <w:t>注：</w:t>
      </w:r>
    </w:p>
    <w:p w14:paraId="09956A2C">
      <w:pPr>
        <w:snapToGrid w:val="0"/>
        <w:spacing w:line="360" w:lineRule="auto"/>
        <w:ind w:firstLine="494" w:firstLineChars="206"/>
        <w:rPr>
          <w:sz w:val="24"/>
        </w:rPr>
      </w:pPr>
      <w:r>
        <w:rPr>
          <w:sz w:val="24"/>
        </w:rPr>
        <w:t>1、本表式，可根据实际报价的明细需要自行添加。</w:t>
      </w:r>
    </w:p>
    <w:p w14:paraId="5A6DDB53">
      <w:pPr>
        <w:snapToGrid w:val="0"/>
        <w:spacing w:line="360" w:lineRule="auto"/>
        <w:ind w:firstLine="494" w:firstLineChars="206"/>
        <w:rPr>
          <w:sz w:val="24"/>
        </w:rPr>
      </w:pPr>
      <w:r>
        <w:rPr>
          <w:sz w:val="24"/>
        </w:rPr>
        <w:t>2、如果不提供详细分项报价将视为未实质性响应</w:t>
      </w:r>
      <w:r>
        <w:rPr>
          <w:rFonts w:hint="eastAsia"/>
          <w:sz w:val="24"/>
        </w:rPr>
        <w:t>招标</w:t>
      </w:r>
      <w:r>
        <w:rPr>
          <w:sz w:val="24"/>
        </w:rPr>
        <w:t>文件要求。所投产品品牌型号必须确定、唯一。</w:t>
      </w:r>
    </w:p>
    <w:p w14:paraId="1066F94A">
      <w:pPr>
        <w:snapToGrid w:val="0"/>
        <w:spacing w:line="480" w:lineRule="exact"/>
        <w:ind w:firstLine="496" w:firstLineChars="206"/>
      </w:pPr>
      <w:r>
        <w:rPr>
          <w:b/>
          <w:sz w:val="24"/>
        </w:rPr>
        <w:t>备注</w:t>
      </w:r>
      <w:r>
        <w:rPr>
          <w:rFonts w:hint="eastAsia"/>
          <w:b/>
          <w:sz w:val="24"/>
        </w:rPr>
        <w:t>：投标</w:t>
      </w:r>
      <w:r>
        <w:rPr>
          <w:b/>
          <w:sz w:val="24"/>
        </w:rPr>
        <w:t>供应商列入报价明细表中</w:t>
      </w:r>
      <w:r>
        <w:rPr>
          <w:rFonts w:hint="eastAsia"/>
          <w:b/>
          <w:sz w:val="24"/>
        </w:rPr>
        <w:t>的其他费用，</w:t>
      </w:r>
      <w:r>
        <w:rPr>
          <w:b/>
          <w:sz w:val="24"/>
        </w:rPr>
        <w:t>格式自拟。</w:t>
      </w:r>
    </w:p>
    <w:sectPr>
      <w:pgSz w:w="11906" w:h="16838"/>
      <w:pgMar w:top="1417" w:right="1361" w:bottom="1417" w:left="1361" w:header="851" w:footer="90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B243CE76-2348-4C59-90A6-21E4377061AB}"/>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2" w:fontKey="{83D15BC1-2A90-4FE9-82F6-2316F6590CF1}"/>
  </w:font>
  <w:font w:name="楷体_GB2312">
    <w:panose1 w:val="02010609030101010101"/>
    <w:charset w:val="86"/>
    <w:family w:val="modern"/>
    <w:pitch w:val="default"/>
    <w:sig w:usb0="00000001" w:usb1="080E0000" w:usb2="00000000" w:usb3="00000000" w:csb0="00040000" w:csb1="00000000"/>
    <w:embedRegular r:id="rId3" w:fontKey="{51DE02DE-0C46-4650-A320-EBFCB90687E7}"/>
  </w:font>
  <w:font w:name="MicrosoftYaHeiLight">
    <w:altName w:val="Segoe Print"/>
    <w:panose1 w:val="00000000000000000000"/>
    <w:charset w:val="00"/>
    <w:family w:val="auto"/>
    <w:pitch w:val="default"/>
    <w:sig w:usb0="00000000" w:usb1="00000000" w:usb2="00000000" w:usb3="00000000" w:csb0="00000000" w:csb1="00000000"/>
    <w:embedRegular r:id="rId4" w:fontKey="{16BEBC72-1E2A-4CA5-B05A-5EAAD0AAB7F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F859">
    <w:pPr>
      <w:pStyle w:val="24"/>
      <w:jc w:val="center"/>
    </w:pPr>
    <w:r>
      <w:fldChar w:fldCharType="begin"/>
    </w:r>
    <w:r>
      <w:instrText xml:space="preserve"> PAGE   \* MERGEFORMAT </w:instrText>
    </w:r>
    <w:r>
      <w:fldChar w:fldCharType="separate"/>
    </w:r>
    <w:r>
      <w:rPr>
        <w:lang w:val="zh-CN"/>
      </w:rPr>
      <w:t>42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CA67">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C585">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9B6F3">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93D7">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FC49">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59AD1"/>
    <w:multiLevelType w:val="singleLevel"/>
    <w:tmpl w:val="A6459AD1"/>
    <w:lvl w:ilvl="0" w:tentative="0">
      <w:start w:val="1"/>
      <w:numFmt w:val="decimal"/>
      <w:suff w:val="nothing"/>
      <w:lvlText w:val="%1、"/>
      <w:lvlJc w:val="left"/>
    </w:lvl>
  </w:abstractNum>
  <w:abstractNum w:abstractNumId="1">
    <w:nsid w:val="E726E998"/>
    <w:multiLevelType w:val="singleLevel"/>
    <w:tmpl w:val="E726E998"/>
    <w:lvl w:ilvl="0" w:tentative="0">
      <w:start w:val="2"/>
      <w:numFmt w:val="decimal"/>
      <w:suff w:val="nothing"/>
      <w:lvlText w:val="（%1）"/>
      <w:lvlJc w:val="left"/>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38DA3F37"/>
    <w:multiLevelType w:val="multilevel"/>
    <w:tmpl w:val="38DA3F37"/>
    <w:lvl w:ilvl="0" w:tentative="0">
      <w:start w:val="1"/>
      <w:numFmt w:val="bullet"/>
      <w:pStyle w:val="11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
    <w:nsid w:val="4405C25D"/>
    <w:multiLevelType w:val="singleLevel"/>
    <w:tmpl w:val="4405C25D"/>
    <w:lvl w:ilvl="0" w:tentative="0">
      <w:start w:val="1"/>
      <w:numFmt w:val="chineseCounting"/>
      <w:suff w:val="nothing"/>
      <w:lvlText w:val="%1、"/>
      <w:lvlJc w:val="left"/>
      <w:rPr>
        <w:rFonts w:hint="eastAsia"/>
      </w:rPr>
    </w:lvl>
  </w:abstractNum>
  <w:abstractNum w:abstractNumId="5">
    <w:nsid w:val="4BCD92FD"/>
    <w:multiLevelType w:val="singleLevel"/>
    <w:tmpl w:val="4BCD92FD"/>
    <w:lvl w:ilvl="0" w:tentative="0">
      <w:start w:val="2"/>
      <w:numFmt w:val="decimal"/>
      <w:suff w:val="space"/>
      <w:lvlText w:val="%1."/>
      <w:lvlJc w:val="left"/>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mMwOGYwY2YzYTVhOGViYjJlMmY3NGQxNTFkZGEifQ=="/>
  </w:docVars>
  <w:rsids>
    <w:rsidRoot w:val="0066708D"/>
    <w:rsid w:val="00000546"/>
    <w:rsid w:val="00000AB2"/>
    <w:rsid w:val="00001439"/>
    <w:rsid w:val="00002A9B"/>
    <w:rsid w:val="00005EBB"/>
    <w:rsid w:val="000065AF"/>
    <w:rsid w:val="000103FA"/>
    <w:rsid w:val="000144B7"/>
    <w:rsid w:val="00015136"/>
    <w:rsid w:val="00015ECD"/>
    <w:rsid w:val="000176B2"/>
    <w:rsid w:val="0001787A"/>
    <w:rsid w:val="000207EA"/>
    <w:rsid w:val="00020819"/>
    <w:rsid w:val="0002112A"/>
    <w:rsid w:val="00021B3F"/>
    <w:rsid w:val="0002219B"/>
    <w:rsid w:val="0002458D"/>
    <w:rsid w:val="0002533A"/>
    <w:rsid w:val="0002708D"/>
    <w:rsid w:val="000273CC"/>
    <w:rsid w:val="000274F9"/>
    <w:rsid w:val="000277CD"/>
    <w:rsid w:val="00031AD6"/>
    <w:rsid w:val="00033FA3"/>
    <w:rsid w:val="00034346"/>
    <w:rsid w:val="000356E5"/>
    <w:rsid w:val="00036F7E"/>
    <w:rsid w:val="0004066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552"/>
    <w:rsid w:val="00071F57"/>
    <w:rsid w:val="000721D2"/>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3500"/>
    <w:rsid w:val="0009490F"/>
    <w:rsid w:val="00094B87"/>
    <w:rsid w:val="00094FC1"/>
    <w:rsid w:val="00096BFB"/>
    <w:rsid w:val="00097BCB"/>
    <w:rsid w:val="000A096A"/>
    <w:rsid w:val="000A0EF7"/>
    <w:rsid w:val="000A0EF8"/>
    <w:rsid w:val="000A15A0"/>
    <w:rsid w:val="000A2563"/>
    <w:rsid w:val="000A3F28"/>
    <w:rsid w:val="000A5187"/>
    <w:rsid w:val="000A7EB6"/>
    <w:rsid w:val="000B07BD"/>
    <w:rsid w:val="000B0A49"/>
    <w:rsid w:val="000B5449"/>
    <w:rsid w:val="000B5677"/>
    <w:rsid w:val="000B774D"/>
    <w:rsid w:val="000B78B3"/>
    <w:rsid w:val="000B7CF5"/>
    <w:rsid w:val="000C0636"/>
    <w:rsid w:val="000C25FD"/>
    <w:rsid w:val="000C3603"/>
    <w:rsid w:val="000C515F"/>
    <w:rsid w:val="000C54C8"/>
    <w:rsid w:val="000C58C8"/>
    <w:rsid w:val="000C6322"/>
    <w:rsid w:val="000C6FFF"/>
    <w:rsid w:val="000C7774"/>
    <w:rsid w:val="000D190E"/>
    <w:rsid w:val="000D2EFF"/>
    <w:rsid w:val="000D3E54"/>
    <w:rsid w:val="000D4848"/>
    <w:rsid w:val="000D4C7D"/>
    <w:rsid w:val="000D53CE"/>
    <w:rsid w:val="000D5A2E"/>
    <w:rsid w:val="000D5A42"/>
    <w:rsid w:val="000D5B2C"/>
    <w:rsid w:val="000D63AA"/>
    <w:rsid w:val="000D6D29"/>
    <w:rsid w:val="000D6D97"/>
    <w:rsid w:val="000D7507"/>
    <w:rsid w:val="000E13C5"/>
    <w:rsid w:val="000E29B5"/>
    <w:rsid w:val="000E3129"/>
    <w:rsid w:val="000E3178"/>
    <w:rsid w:val="000E386B"/>
    <w:rsid w:val="000E3D8E"/>
    <w:rsid w:val="000E66B5"/>
    <w:rsid w:val="000E6876"/>
    <w:rsid w:val="000E69A2"/>
    <w:rsid w:val="000E6D6C"/>
    <w:rsid w:val="000E76D0"/>
    <w:rsid w:val="000F07A2"/>
    <w:rsid w:val="000F3E9B"/>
    <w:rsid w:val="000F4096"/>
    <w:rsid w:val="000F4358"/>
    <w:rsid w:val="000F5CF5"/>
    <w:rsid w:val="000F63C9"/>
    <w:rsid w:val="000F68D7"/>
    <w:rsid w:val="000F7710"/>
    <w:rsid w:val="001019ED"/>
    <w:rsid w:val="00102AE0"/>
    <w:rsid w:val="00104F7C"/>
    <w:rsid w:val="001053C5"/>
    <w:rsid w:val="001071F2"/>
    <w:rsid w:val="001072DB"/>
    <w:rsid w:val="00107435"/>
    <w:rsid w:val="0011420D"/>
    <w:rsid w:val="00114978"/>
    <w:rsid w:val="00114F16"/>
    <w:rsid w:val="001178DB"/>
    <w:rsid w:val="00117E6F"/>
    <w:rsid w:val="0012111E"/>
    <w:rsid w:val="00121EF5"/>
    <w:rsid w:val="00130180"/>
    <w:rsid w:val="00131BEC"/>
    <w:rsid w:val="0013301F"/>
    <w:rsid w:val="0013336A"/>
    <w:rsid w:val="00133842"/>
    <w:rsid w:val="00133A76"/>
    <w:rsid w:val="00134655"/>
    <w:rsid w:val="001356E8"/>
    <w:rsid w:val="0013596A"/>
    <w:rsid w:val="00135ACB"/>
    <w:rsid w:val="00135FAC"/>
    <w:rsid w:val="001363E8"/>
    <w:rsid w:val="0013686A"/>
    <w:rsid w:val="001377BE"/>
    <w:rsid w:val="00142F1A"/>
    <w:rsid w:val="001462E0"/>
    <w:rsid w:val="00146479"/>
    <w:rsid w:val="00146643"/>
    <w:rsid w:val="00147766"/>
    <w:rsid w:val="00152826"/>
    <w:rsid w:val="001546EC"/>
    <w:rsid w:val="00154AF5"/>
    <w:rsid w:val="0015612C"/>
    <w:rsid w:val="00156D86"/>
    <w:rsid w:val="00156E3A"/>
    <w:rsid w:val="00157D64"/>
    <w:rsid w:val="001608D5"/>
    <w:rsid w:val="00161A82"/>
    <w:rsid w:val="00162739"/>
    <w:rsid w:val="00164509"/>
    <w:rsid w:val="001655B9"/>
    <w:rsid w:val="001665AB"/>
    <w:rsid w:val="0016728C"/>
    <w:rsid w:val="001702F5"/>
    <w:rsid w:val="001703A3"/>
    <w:rsid w:val="00170B76"/>
    <w:rsid w:val="00172460"/>
    <w:rsid w:val="00172C5C"/>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914"/>
    <w:rsid w:val="001A7B4C"/>
    <w:rsid w:val="001A7BFE"/>
    <w:rsid w:val="001B4291"/>
    <w:rsid w:val="001B56B0"/>
    <w:rsid w:val="001B6C7A"/>
    <w:rsid w:val="001B7843"/>
    <w:rsid w:val="001B7F42"/>
    <w:rsid w:val="001C0AC4"/>
    <w:rsid w:val="001C20B6"/>
    <w:rsid w:val="001C3F14"/>
    <w:rsid w:val="001C3F6B"/>
    <w:rsid w:val="001C78FA"/>
    <w:rsid w:val="001D0BAD"/>
    <w:rsid w:val="001D0D3C"/>
    <w:rsid w:val="001D3142"/>
    <w:rsid w:val="001D4B9A"/>
    <w:rsid w:val="001D5309"/>
    <w:rsid w:val="001D5795"/>
    <w:rsid w:val="001D59CE"/>
    <w:rsid w:val="001D6222"/>
    <w:rsid w:val="001D6DE3"/>
    <w:rsid w:val="001E13F5"/>
    <w:rsid w:val="001E1D55"/>
    <w:rsid w:val="001E220C"/>
    <w:rsid w:val="001E3C35"/>
    <w:rsid w:val="001E3D01"/>
    <w:rsid w:val="001E6B99"/>
    <w:rsid w:val="001F1694"/>
    <w:rsid w:val="001F16AE"/>
    <w:rsid w:val="001F1D43"/>
    <w:rsid w:val="001F2610"/>
    <w:rsid w:val="001F34D5"/>
    <w:rsid w:val="001F358D"/>
    <w:rsid w:val="001F466D"/>
    <w:rsid w:val="001F6669"/>
    <w:rsid w:val="001F72DB"/>
    <w:rsid w:val="00202420"/>
    <w:rsid w:val="002034E3"/>
    <w:rsid w:val="002036A6"/>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1D3C"/>
    <w:rsid w:val="002323C9"/>
    <w:rsid w:val="0023372A"/>
    <w:rsid w:val="00233D28"/>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9C0"/>
    <w:rsid w:val="00264FD3"/>
    <w:rsid w:val="00266D65"/>
    <w:rsid w:val="002674FC"/>
    <w:rsid w:val="00273807"/>
    <w:rsid w:val="002759E6"/>
    <w:rsid w:val="002774F2"/>
    <w:rsid w:val="00277A71"/>
    <w:rsid w:val="00281521"/>
    <w:rsid w:val="00281923"/>
    <w:rsid w:val="0028342A"/>
    <w:rsid w:val="0028521B"/>
    <w:rsid w:val="00287D53"/>
    <w:rsid w:val="00290131"/>
    <w:rsid w:val="00290232"/>
    <w:rsid w:val="0029088E"/>
    <w:rsid w:val="0029120D"/>
    <w:rsid w:val="00291528"/>
    <w:rsid w:val="002929E4"/>
    <w:rsid w:val="0029448F"/>
    <w:rsid w:val="00294775"/>
    <w:rsid w:val="00297900"/>
    <w:rsid w:val="002A0289"/>
    <w:rsid w:val="002A0C42"/>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A2B"/>
    <w:rsid w:val="002B4B4F"/>
    <w:rsid w:val="002B4F8A"/>
    <w:rsid w:val="002B6197"/>
    <w:rsid w:val="002B766C"/>
    <w:rsid w:val="002B7DA4"/>
    <w:rsid w:val="002C1125"/>
    <w:rsid w:val="002C16D8"/>
    <w:rsid w:val="002C170D"/>
    <w:rsid w:val="002C1F75"/>
    <w:rsid w:val="002C27CB"/>
    <w:rsid w:val="002C42FD"/>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A2B"/>
    <w:rsid w:val="002E6A31"/>
    <w:rsid w:val="002E6B1F"/>
    <w:rsid w:val="002E6E72"/>
    <w:rsid w:val="002E72F4"/>
    <w:rsid w:val="002E76B3"/>
    <w:rsid w:val="002E7808"/>
    <w:rsid w:val="002E7DE4"/>
    <w:rsid w:val="002E7FB0"/>
    <w:rsid w:val="002F0578"/>
    <w:rsid w:val="002F1659"/>
    <w:rsid w:val="002F354E"/>
    <w:rsid w:val="002F3654"/>
    <w:rsid w:val="002F3A00"/>
    <w:rsid w:val="002F4C7F"/>
    <w:rsid w:val="002F61AE"/>
    <w:rsid w:val="002F6F18"/>
    <w:rsid w:val="002F7741"/>
    <w:rsid w:val="002F7B80"/>
    <w:rsid w:val="002F7E83"/>
    <w:rsid w:val="00300994"/>
    <w:rsid w:val="003016F6"/>
    <w:rsid w:val="003017D8"/>
    <w:rsid w:val="003017F0"/>
    <w:rsid w:val="00301958"/>
    <w:rsid w:val="00303B8F"/>
    <w:rsid w:val="003045D9"/>
    <w:rsid w:val="00304E4E"/>
    <w:rsid w:val="00304FA6"/>
    <w:rsid w:val="00305686"/>
    <w:rsid w:val="00305B5A"/>
    <w:rsid w:val="003142AF"/>
    <w:rsid w:val="00314C91"/>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46FF"/>
    <w:rsid w:val="003373C4"/>
    <w:rsid w:val="00340B10"/>
    <w:rsid w:val="00340B9E"/>
    <w:rsid w:val="00341A51"/>
    <w:rsid w:val="003429F7"/>
    <w:rsid w:val="00342D45"/>
    <w:rsid w:val="00343AF8"/>
    <w:rsid w:val="00344EEB"/>
    <w:rsid w:val="00346C41"/>
    <w:rsid w:val="003470F7"/>
    <w:rsid w:val="00347E34"/>
    <w:rsid w:val="00350899"/>
    <w:rsid w:val="00351BC2"/>
    <w:rsid w:val="003522CC"/>
    <w:rsid w:val="003526B4"/>
    <w:rsid w:val="003535E0"/>
    <w:rsid w:val="0035386A"/>
    <w:rsid w:val="003549F2"/>
    <w:rsid w:val="00354BDD"/>
    <w:rsid w:val="0035616F"/>
    <w:rsid w:val="003563B1"/>
    <w:rsid w:val="00357154"/>
    <w:rsid w:val="00360F5B"/>
    <w:rsid w:val="003614C5"/>
    <w:rsid w:val="00362FAE"/>
    <w:rsid w:val="00363883"/>
    <w:rsid w:val="003653F1"/>
    <w:rsid w:val="00365C15"/>
    <w:rsid w:val="00365F0A"/>
    <w:rsid w:val="00367D64"/>
    <w:rsid w:val="00367EC3"/>
    <w:rsid w:val="00370716"/>
    <w:rsid w:val="003717BE"/>
    <w:rsid w:val="00371CFC"/>
    <w:rsid w:val="0037231C"/>
    <w:rsid w:val="00373C45"/>
    <w:rsid w:val="00374DC8"/>
    <w:rsid w:val="00374EDA"/>
    <w:rsid w:val="00375586"/>
    <w:rsid w:val="0037602C"/>
    <w:rsid w:val="00376496"/>
    <w:rsid w:val="00376828"/>
    <w:rsid w:val="003777AF"/>
    <w:rsid w:val="00377F76"/>
    <w:rsid w:val="00380270"/>
    <w:rsid w:val="00381EDB"/>
    <w:rsid w:val="003821DE"/>
    <w:rsid w:val="0038377B"/>
    <w:rsid w:val="003838D5"/>
    <w:rsid w:val="003847D6"/>
    <w:rsid w:val="00385F1D"/>
    <w:rsid w:val="0038781F"/>
    <w:rsid w:val="00387E64"/>
    <w:rsid w:val="003926C9"/>
    <w:rsid w:val="00392961"/>
    <w:rsid w:val="00393422"/>
    <w:rsid w:val="0039416E"/>
    <w:rsid w:val="00394C24"/>
    <w:rsid w:val="00394C8F"/>
    <w:rsid w:val="00396451"/>
    <w:rsid w:val="00396F85"/>
    <w:rsid w:val="00397448"/>
    <w:rsid w:val="003A0212"/>
    <w:rsid w:val="003A2746"/>
    <w:rsid w:val="003A3AA9"/>
    <w:rsid w:val="003A3D3D"/>
    <w:rsid w:val="003A5070"/>
    <w:rsid w:val="003A56B0"/>
    <w:rsid w:val="003B05BC"/>
    <w:rsid w:val="003B0CEC"/>
    <w:rsid w:val="003B156C"/>
    <w:rsid w:val="003B2D19"/>
    <w:rsid w:val="003B60FA"/>
    <w:rsid w:val="003B64EA"/>
    <w:rsid w:val="003C290B"/>
    <w:rsid w:val="003C5668"/>
    <w:rsid w:val="003C7549"/>
    <w:rsid w:val="003D1841"/>
    <w:rsid w:val="003D1E69"/>
    <w:rsid w:val="003E017B"/>
    <w:rsid w:val="003E154C"/>
    <w:rsid w:val="003E36A8"/>
    <w:rsid w:val="003E36FF"/>
    <w:rsid w:val="003E4653"/>
    <w:rsid w:val="003E4C9C"/>
    <w:rsid w:val="003E5F84"/>
    <w:rsid w:val="003E6C59"/>
    <w:rsid w:val="003E6E66"/>
    <w:rsid w:val="003F1302"/>
    <w:rsid w:val="003F1DF8"/>
    <w:rsid w:val="003F291E"/>
    <w:rsid w:val="003F4CA5"/>
    <w:rsid w:val="003F5F8E"/>
    <w:rsid w:val="003F62F8"/>
    <w:rsid w:val="003F6ABB"/>
    <w:rsid w:val="003F7EEF"/>
    <w:rsid w:val="00401799"/>
    <w:rsid w:val="00402145"/>
    <w:rsid w:val="0040233A"/>
    <w:rsid w:val="00403BA8"/>
    <w:rsid w:val="004044FA"/>
    <w:rsid w:val="00404D80"/>
    <w:rsid w:val="00405393"/>
    <w:rsid w:val="00406A9D"/>
    <w:rsid w:val="00406CB3"/>
    <w:rsid w:val="00407107"/>
    <w:rsid w:val="004100BE"/>
    <w:rsid w:val="00410143"/>
    <w:rsid w:val="004105DE"/>
    <w:rsid w:val="00410F2E"/>
    <w:rsid w:val="00412477"/>
    <w:rsid w:val="0041654F"/>
    <w:rsid w:val="004200E8"/>
    <w:rsid w:val="004214C7"/>
    <w:rsid w:val="00421885"/>
    <w:rsid w:val="004220FE"/>
    <w:rsid w:val="004307C8"/>
    <w:rsid w:val="00431D96"/>
    <w:rsid w:val="004330EC"/>
    <w:rsid w:val="004332C6"/>
    <w:rsid w:val="00433CEF"/>
    <w:rsid w:val="004341F5"/>
    <w:rsid w:val="004368C0"/>
    <w:rsid w:val="0044040E"/>
    <w:rsid w:val="00441527"/>
    <w:rsid w:val="00442CC6"/>
    <w:rsid w:val="00442D73"/>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3121"/>
    <w:rsid w:val="004649C4"/>
    <w:rsid w:val="00465A2D"/>
    <w:rsid w:val="004707AA"/>
    <w:rsid w:val="00470E6C"/>
    <w:rsid w:val="004717E4"/>
    <w:rsid w:val="00472F1D"/>
    <w:rsid w:val="00473F45"/>
    <w:rsid w:val="00475BAC"/>
    <w:rsid w:val="00477C17"/>
    <w:rsid w:val="00480116"/>
    <w:rsid w:val="00480125"/>
    <w:rsid w:val="0048064D"/>
    <w:rsid w:val="00481CF4"/>
    <w:rsid w:val="00484A14"/>
    <w:rsid w:val="00484BE4"/>
    <w:rsid w:val="00485409"/>
    <w:rsid w:val="004855F7"/>
    <w:rsid w:val="00485B93"/>
    <w:rsid w:val="00485EE2"/>
    <w:rsid w:val="00486224"/>
    <w:rsid w:val="00487660"/>
    <w:rsid w:val="00487D91"/>
    <w:rsid w:val="00487EF2"/>
    <w:rsid w:val="00490621"/>
    <w:rsid w:val="00495CB3"/>
    <w:rsid w:val="00497832"/>
    <w:rsid w:val="004A0A36"/>
    <w:rsid w:val="004A0D52"/>
    <w:rsid w:val="004A12A1"/>
    <w:rsid w:val="004A2483"/>
    <w:rsid w:val="004A35F5"/>
    <w:rsid w:val="004B003C"/>
    <w:rsid w:val="004B189D"/>
    <w:rsid w:val="004B2148"/>
    <w:rsid w:val="004B2F5A"/>
    <w:rsid w:val="004B3660"/>
    <w:rsid w:val="004B3D1C"/>
    <w:rsid w:val="004B4F1D"/>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E40"/>
    <w:rsid w:val="004D3F25"/>
    <w:rsid w:val="004E09A2"/>
    <w:rsid w:val="004E0EC2"/>
    <w:rsid w:val="004E185D"/>
    <w:rsid w:val="004E2F92"/>
    <w:rsid w:val="004E3117"/>
    <w:rsid w:val="004E363C"/>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2F04"/>
    <w:rsid w:val="00523930"/>
    <w:rsid w:val="00524276"/>
    <w:rsid w:val="00525373"/>
    <w:rsid w:val="005263BF"/>
    <w:rsid w:val="005279E2"/>
    <w:rsid w:val="00527E26"/>
    <w:rsid w:val="00533196"/>
    <w:rsid w:val="00533EDE"/>
    <w:rsid w:val="00536991"/>
    <w:rsid w:val="00537500"/>
    <w:rsid w:val="00540316"/>
    <w:rsid w:val="0054065A"/>
    <w:rsid w:val="00540EB0"/>
    <w:rsid w:val="00541004"/>
    <w:rsid w:val="00541053"/>
    <w:rsid w:val="00542949"/>
    <w:rsid w:val="00542CF0"/>
    <w:rsid w:val="00542E51"/>
    <w:rsid w:val="00546EEA"/>
    <w:rsid w:val="00547737"/>
    <w:rsid w:val="005501FD"/>
    <w:rsid w:val="00553D0B"/>
    <w:rsid w:val="00554B83"/>
    <w:rsid w:val="00555A7A"/>
    <w:rsid w:val="00556151"/>
    <w:rsid w:val="005563D1"/>
    <w:rsid w:val="00556B11"/>
    <w:rsid w:val="00556D35"/>
    <w:rsid w:val="00560B23"/>
    <w:rsid w:val="00562E39"/>
    <w:rsid w:val="0056489B"/>
    <w:rsid w:val="00564BF9"/>
    <w:rsid w:val="00565B7B"/>
    <w:rsid w:val="00566B4E"/>
    <w:rsid w:val="00566BF8"/>
    <w:rsid w:val="00566EE0"/>
    <w:rsid w:val="005677B2"/>
    <w:rsid w:val="0057069C"/>
    <w:rsid w:val="00571DE4"/>
    <w:rsid w:val="00572322"/>
    <w:rsid w:val="00580806"/>
    <w:rsid w:val="005808D7"/>
    <w:rsid w:val="00580BF7"/>
    <w:rsid w:val="00580D4C"/>
    <w:rsid w:val="00581F8C"/>
    <w:rsid w:val="005823DC"/>
    <w:rsid w:val="0058255D"/>
    <w:rsid w:val="00584C1C"/>
    <w:rsid w:val="00585198"/>
    <w:rsid w:val="00586426"/>
    <w:rsid w:val="00586A2A"/>
    <w:rsid w:val="00590CF2"/>
    <w:rsid w:val="00592A42"/>
    <w:rsid w:val="005936C1"/>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8DF"/>
    <w:rsid w:val="005C7E74"/>
    <w:rsid w:val="005D2AD8"/>
    <w:rsid w:val="005D7816"/>
    <w:rsid w:val="005D798C"/>
    <w:rsid w:val="005E2119"/>
    <w:rsid w:val="005E49A3"/>
    <w:rsid w:val="005E6BFC"/>
    <w:rsid w:val="005E6D29"/>
    <w:rsid w:val="005E7652"/>
    <w:rsid w:val="005F2B69"/>
    <w:rsid w:val="005F33F4"/>
    <w:rsid w:val="005F347B"/>
    <w:rsid w:val="005F37A7"/>
    <w:rsid w:val="005F3A1F"/>
    <w:rsid w:val="005F5C7F"/>
    <w:rsid w:val="006023B5"/>
    <w:rsid w:val="0060456C"/>
    <w:rsid w:val="006046E5"/>
    <w:rsid w:val="00607679"/>
    <w:rsid w:val="006126BC"/>
    <w:rsid w:val="00612F49"/>
    <w:rsid w:val="0061417D"/>
    <w:rsid w:val="0061547A"/>
    <w:rsid w:val="00616D1C"/>
    <w:rsid w:val="00616FD4"/>
    <w:rsid w:val="006221B9"/>
    <w:rsid w:val="0062417D"/>
    <w:rsid w:val="00625AFB"/>
    <w:rsid w:val="0062722E"/>
    <w:rsid w:val="00635E25"/>
    <w:rsid w:val="00635FBA"/>
    <w:rsid w:val="006416E6"/>
    <w:rsid w:val="00641F10"/>
    <w:rsid w:val="006426A8"/>
    <w:rsid w:val="00643D3F"/>
    <w:rsid w:val="00643E2C"/>
    <w:rsid w:val="00646AAA"/>
    <w:rsid w:val="00647082"/>
    <w:rsid w:val="00647AEA"/>
    <w:rsid w:val="00650160"/>
    <w:rsid w:val="0065076A"/>
    <w:rsid w:val="0065296E"/>
    <w:rsid w:val="00652D87"/>
    <w:rsid w:val="00653742"/>
    <w:rsid w:val="006568A2"/>
    <w:rsid w:val="006568D7"/>
    <w:rsid w:val="00656CAE"/>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6A47"/>
    <w:rsid w:val="00686EE4"/>
    <w:rsid w:val="006873E2"/>
    <w:rsid w:val="00690848"/>
    <w:rsid w:val="006913DB"/>
    <w:rsid w:val="00691F22"/>
    <w:rsid w:val="0069212E"/>
    <w:rsid w:val="00693A34"/>
    <w:rsid w:val="00693B3A"/>
    <w:rsid w:val="00694A80"/>
    <w:rsid w:val="006957C4"/>
    <w:rsid w:val="00696431"/>
    <w:rsid w:val="00696F86"/>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5119"/>
    <w:rsid w:val="006D77B1"/>
    <w:rsid w:val="006E008F"/>
    <w:rsid w:val="006E1D37"/>
    <w:rsid w:val="006E3CC9"/>
    <w:rsid w:val="006E5648"/>
    <w:rsid w:val="006E62A3"/>
    <w:rsid w:val="006E6446"/>
    <w:rsid w:val="006E70D0"/>
    <w:rsid w:val="006F0AFA"/>
    <w:rsid w:val="006F0E2C"/>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1C4"/>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E48"/>
    <w:rsid w:val="0073573A"/>
    <w:rsid w:val="00737311"/>
    <w:rsid w:val="007410B2"/>
    <w:rsid w:val="00741D87"/>
    <w:rsid w:val="00742DD5"/>
    <w:rsid w:val="00743236"/>
    <w:rsid w:val="007432D2"/>
    <w:rsid w:val="00745800"/>
    <w:rsid w:val="0074797A"/>
    <w:rsid w:val="007512BB"/>
    <w:rsid w:val="007520D1"/>
    <w:rsid w:val="00752E8D"/>
    <w:rsid w:val="007565ED"/>
    <w:rsid w:val="00757B96"/>
    <w:rsid w:val="00762780"/>
    <w:rsid w:val="00762E44"/>
    <w:rsid w:val="00763193"/>
    <w:rsid w:val="00763252"/>
    <w:rsid w:val="0076338C"/>
    <w:rsid w:val="00763910"/>
    <w:rsid w:val="007647C9"/>
    <w:rsid w:val="00764E9B"/>
    <w:rsid w:val="00765611"/>
    <w:rsid w:val="00771BB5"/>
    <w:rsid w:val="00773465"/>
    <w:rsid w:val="00773862"/>
    <w:rsid w:val="0077434F"/>
    <w:rsid w:val="007759C2"/>
    <w:rsid w:val="00776194"/>
    <w:rsid w:val="007762E8"/>
    <w:rsid w:val="00777477"/>
    <w:rsid w:val="00777947"/>
    <w:rsid w:val="00777B07"/>
    <w:rsid w:val="00777B1C"/>
    <w:rsid w:val="00780A51"/>
    <w:rsid w:val="00782FF0"/>
    <w:rsid w:val="00783D95"/>
    <w:rsid w:val="00783F1A"/>
    <w:rsid w:val="0078439F"/>
    <w:rsid w:val="0078524A"/>
    <w:rsid w:val="00785605"/>
    <w:rsid w:val="0078709F"/>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47D3"/>
    <w:rsid w:val="007C60DB"/>
    <w:rsid w:val="007C6147"/>
    <w:rsid w:val="007C6C85"/>
    <w:rsid w:val="007C72FF"/>
    <w:rsid w:val="007C795E"/>
    <w:rsid w:val="007D34F2"/>
    <w:rsid w:val="007D3E13"/>
    <w:rsid w:val="007D41BD"/>
    <w:rsid w:val="007D4A85"/>
    <w:rsid w:val="007D4C90"/>
    <w:rsid w:val="007D602B"/>
    <w:rsid w:val="007D7074"/>
    <w:rsid w:val="007E0F13"/>
    <w:rsid w:val="007E1294"/>
    <w:rsid w:val="007E19D6"/>
    <w:rsid w:val="007E3986"/>
    <w:rsid w:val="007E5A5F"/>
    <w:rsid w:val="007E6B04"/>
    <w:rsid w:val="007E780E"/>
    <w:rsid w:val="007E7D9A"/>
    <w:rsid w:val="007E7FE8"/>
    <w:rsid w:val="007F08EE"/>
    <w:rsid w:val="007F1947"/>
    <w:rsid w:val="007F19E9"/>
    <w:rsid w:val="007F32E7"/>
    <w:rsid w:val="007F4046"/>
    <w:rsid w:val="007F5A34"/>
    <w:rsid w:val="007F7FE6"/>
    <w:rsid w:val="00801F47"/>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4E60"/>
    <w:rsid w:val="00816A3D"/>
    <w:rsid w:val="00817506"/>
    <w:rsid w:val="00817C4C"/>
    <w:rsid w:val="00820BB0"/>
    <w:rsid w:val="008212A9"/>
    <w:rsid w:val="00821FB3"/>
    <w:rsid w:val="008227C5"/>
    <w:rsid w:val="00823C06"/>
    <w:rsid w:val="008243D0"/>
    <w:rsid w:val="0082546F"/>
    <w:rsid w:val="00825AB3"/>
    <w:rsid w:val="00827110"/>
    <w:rsid w:val="008275B9"/>
    <w:rsid w:val="00831B6F"/>
    <w:rsid w:val="00831D42"/>
    <w:rsid w:val="00832700"/>
    <w:rsid w:val="00832C60"/>
    <w:rsid w:val="008343B3"/>
    <w:rsid w:val="0083639F"/>
    <w:rsid w:val="00837CF4"/>
    <w:rsid w:val="00842F3A"/>
    <w:rsid w:val="00843C5A"/>
    <w:rsid w:val="00844799"/>
    <w:rsid w:val="00846F6D"/>
    <w:rsid w:val="008478AB"/>
    <w:rsid w:val="00851903"/>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BA5"/>
    <w:rsid w:val="00872E8A"/>
    <w:rsid w:val="00873605"/>
    <w:rsid w:val="00874C3A"/>
    <w:rsid w:val="0087596C"/>
    <w:rsid w:val="00875F32"/>
    <w:rsid w:val="00877743"/>
    <w:rsid w:val="00880152"/>
    <w:rsid w:val="0088225C"/>
    <w:rsid w:val="00882931"/>
    <w:rsid w:val="00882B19"/>
    <w:rsid w:val="00884572"/>
    <w:rsid w:val="00884949"/>
    <w:rsid w:val="00886375"/>
    <w:rsid w:val="00886651"/>
    <w:rsid w:val="008871CE"/>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A7578"/>
    <w:rsid w:val="008B08A9"/>
    <w:rsid w:val="008B0C26"/>
    <w:rsid w:val="008B2510"/>
    <w:rsid w:val="008B2773"/>
    <w:rsid w:val="008B3B20"/>
    <w:rsid w:val="008B4F47"/>
    <w:rsid w:val="008B585F"/>
    <w:rsid w:val="008B5BDB"/>
    <w:rsid w:val="008C3462"/>
    <w:rsid w:val="008C3483"/>
    <w:rsid w:val="008C3E28"/>
    <w:rsid w:val="008C3EEE"/>
    <w:rsid w:val="008C4A62"/>
    <w:rsid w:val="008C5483"/>
    <w:rsid w:val="008C5FD3"/>
    <w:rsid w:val="008C62A0"/>
    <w:rsid w:val="008D071D"/>
    <w:rsid w:val="008D07B1"/>
    <w:rsid w:val="008D1771"/>
    <w:rsid w:val="008D2FBA"/>
    <w:rsid w:val="008D319D"/>
    <w:rsid w:val="008D3554"/>
    <w:rsid w:val="008D39EA"/>
    <w:rsid w:val="008D3BAE"/>
    <w:rsid w:val="008D4F88"/>
    <w:rsid w:val="008D58AF"/>
    <w:rsid w:val="008D6405"/>
    <w:rsid w:val="008E0974"/>
    <w:rsid w:val="008E1A76"/>
    <w:rsid w:val="008E1CE1"/>
    <w:rsid w:val="008E1F48"/>
    <w:rsid w:val="008E2B13"/>
    <w:rsid w:val="008E4294"/>
    <w:rsid w:val="008E523B"/>
    <w:rsid w:val="008E5CB4"/>
    <w:rsid w:val="008E6320"/>
    <w:rsid w:val="008E6F4A"/>
    <w:rsid w:val="008F025F"/>
    <w:rsid w:val="008F124F"/>
    <w:rsid w:val="008F20DC"/>
    <w:rsid w:val="008F3ACA"/>
    <w:rsid w:val="008F4A4F"/>
    <w:rsid w:val="008F56F3"/>
    <w:rsid w:val="008F68B6"/>
    <w:rsid w:val="008F7694"/>
    <w:rsid w:val="008F7D27"/>
    <w:rsid w:val="00900480"/>
    <w:rsid w:val="009018BE"/>
    <w:rsid w:val="009025B0"/>
    <w:rsid w:val="00902A8A"/>
    <w:rsid w:val="009033F8"/>
    <w:rsid w:val="0090411C"/>
    <w:rsid w:val="00904A92"/>
    <w:rsid w:val="0090583F"/>
    <w:rsid w:val="0090706F"/>
    <w:rsid w:val="009110DE"/>
    <w:rsid w:val="00911813"/>
    <w:rsid w:val="00912D8A"/>
    <w:rsid w:val="0091329F"/>
    <w:rsid w:val="009138C5"/>
    <w:rsid w:val="00913AA5"/>
    <w:rsid w:val="00913E45"/>
    <w:rsid w:val="00914082"/>
    <w:rsid w:val="009140DB"/>
    <w:rsid w:val="0091425C"/>
    <w:rsid w:val="00914A92"/>
    <w:rsid w:val="00920B34"/>
    <w:rsid w:val="00920CB9"/>
    <w:rsid w:val="00922B69"/>
    <w:rsid w:val="00923276"/>
    <w:rsid w:val="0092361F"/>
    <w:rsid w:val="00925885"/>
    <w:rsid w:val="00927D34"/>
    <w:rsid w:val="0093181C"/>
    <w:rsid w:val="00932140"/>
    <w:rsid w:val="009344CE"/>
    <w:rsid w:val="009353BF"/>
    <w:rsid w:val="00937DDD"/>
    <w:rsid w:val="00937EA6"/>
    <w:rsid w:val="00941ED8"/>
    <w:rsid w:val="0094303A"/>
    <w:rsid w:val="009454B2"/>
    <w:rsid w:val="00945A51"/>
    <w:rsid w:val="00946768"/>
    <w:rsid w:val="009467EF"/>
    <w:rsid w:val="009531F9"/>
    <w:rsid w:val="00954AA3"/>
    <w:rsid w:val="00961AA4"/>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1672"/>
    <w:rsid w:val="009A2F0F"/>
    <w:rsid w:val="009A2F1C"/>
    <w:rsid w:val="009A308C"/>
    <w:rsid w:val="009A633D"/>
    <w:rsid w:val="009A6849"/>
    <w:rsid w:val="009B0BFF"/>
    <w:rsid w:val="009B1DB4"/>
    <w:rsid w:val="009B23D9"/>
    <w:rsid w:val="009B5005"/>
    <w:rsid w:val="009B5F3E"/>
    <w:rsid w:val="009B69AC"/>
    <w:rsid w:val="009B79FA"/>
    <w:rsid w:val="009C0AAB"/>
    <w:rsid w:val="009C12B7"/>
    <w:rsid w:val="009C1650"/>
    <w:rsid w:val="009C1AC8"/>
    <w:rsid w:val="009C33B3"/>
    <w:rsid w:val="009C35CD"/>
    <w:rsid w:val="009C42B7"/>
    <w:rsid w:val="009C4F8A"/>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4287"/>
    <w:rsid w:val="00A257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38A5"/>
    <w:rsid w:val="00A54ACC"/>
    <w:rsid w:val="00A55AA8"/>
    <w:rsid w:val="00A5775F"/>
    <w:rsid w:val="00A60896"/>
    <w:rsid w:val="00A612A2"/>
    <w:rsid w:val="00A61E1C"/>
    <w:rsid w:val="00A61E9F"/>
    <w:rsid w:val="00A640BF"/>
    <w:rsid w:val="00A64362"/>
    <w:rsid w:val="00A65405"/>
    <w:rsid w:val="00A657D6"/>
    <w:rsid w:val="00A66828"/>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0E55"/>
    <w:rsid w:val="00AA21AE"/>
    <w:rsid w:val="00AA3276"/>
    <w:rsid w:val="00AA3A91"/>
    <w:rsid w:val="00AA46C1"/>
    <w:rsid w:val="00AA490E"/>
    <w:rsid w:val="00AA530A"/>
    <w:rsid w:val="00AA6E1C"/>
    <w:rsid w:val="00AB18DB"/>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073B"/>
    <w:rsid w:val="00AD2B91"/>
    <w:rsid w:val="00AD3620"/>
    <w:rsid w:val="00AD3A17"/>
    <w:rsid w:val="00AD3B9A"/>
    <w:rsid w:val="00AD5070"/>
    <w:rsid w:val="00AD6644"/>
    <w:rsid w:val="00AD74C2"/>
    <w:rsid w:val="00AD7601"/>
    <w:rsid w:val="00AE0C8E"/>
    <w:rsid w:val="00AE6D5D"/>
    <w:rsid w:val="00AE759C"/>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6D5"/>
    <w:rsid w:val="00B1092E"/>
    <w:rsid w:val="00B1142A"/>
    <w:rsid w:val="00B1163B"/>
    <w:rsid w:val="00B130E2"/>
    <w:rsid w:val="00B151DF"/>
    <w:rsid w:val="00B2065B"/>
    <w:rsid w:val="00B207AD"/>
    <w:rsid w:val="00B2098B"/>
    <w:rsid w:val="00B21D8D"/>
    <w:rsid w:val="00B21DEA"/>
    <w:rsid w:val="00B23107"/>
    <w:rsid w:val="00B23BB1"/>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4334"/>
    <w:rsid w:val="00B64575"/>
    <w:rsid w:val="00B65F94"/>
    <w:rsid w:val="00B66498"/>
    <w:rsid w:val="00B67D26"/>
    <w:rsid w:val="00B71734"/>
    <w:rsid w:val="00B71859"/>
    <w:rsid w:val="00B733AC"/>
    <w:rsid w:val="00B742A1"/>
    <w:rsid w:val="00B754DE"/>
    <w:rsid w:val="00B76806"/>
    <w:rsid w:val="00B81559"/>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4A95"/>
    <w:rsid w:val="00BC504B"/>
    <w:rsid w:val="00BC53E8"/>
    <w:rsid w:val="00BC6074"/>
    <w:rsid w:val="00BC6401"/>
    <w:rsid w:val="00BC7390"/>
    <w:rsid w:val="00BC786F"/>
    <w:rsid w:val="00BD0C59"/>
    <w:rsid w:val="00BD1A40"/>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5A58"/>
    <w:rsid w:val="00BF7191"/>
    <w:rsid w:val="00C0052A"/>
    <w:rsid w:val="00C01A9E"/>
    <w:rsid w:val="00C01E44"/>
    <w:rsid w:val="00C04988"/>
    <w:rsid w:val="00C04C1B"/>
    <w:rsid w:val="00C056A2"/>
    <w:rsid w:val="00C05CAA"/>
    <w:rsid w:val="00C10AAA"/>
    <w:rsid w:val="00C16692"/>
    <w:rsid w:val="00C23C7A"/>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47949"/>
    <w:rsid w:val="00C50C09"/>
    <w:rsid w:val="00C50F73"/>
    <w:rsid w:val="00C5282F"/>
    <w:rsid w:val="00C539C2"/>
    <w:rsid w:val="00C53A06"/>
    <w:rsid w:val="00C53E85"/>
    <w:rsid w:val="00C544E6"/>
    <w:rsid w:val="00C62A66"/>
    <w:rsid w:val="00C62D0F"/>
    <w:rsid w:val="00C62D76"/>
    <w:rsid w:val="00C67E8A"/>
    <w:rsid w:val="00C70735"/>
    <w:rsid w:val="00C71427"/>
    <w:rsid w:val="00C72447"/>
    <w:rsid w:val="00C725D7"/>
    <w:rsid w:val="00C7320D"/>
    <w:rsid w:val="00C7324B"/>
    <w:rsid w:val="00C73EF9"/>
    <w:rsid w:val="00C741B9"/>
    <w:rsid w:val="00C7573E"/>
    <w:rsid w:val="00C75B91"/>
    <w:rsid w:val="00C764E1"/>
    <w:rsid w:val="00C76D5C"/>
    <w:rsid w:val="00C77098"/>
    <w:rsid w:val="00C8261B"/>
    <w:rsid w:val="00C83CCB"/>
    <w:rsid w:val="00C8425A"/>
    <w:rsid w:val="00C85671"/>
    <w:rsid w:val="00C85BF7"/>
    <w:rsid w:val="00C86D29"/>
    <w:rsid w:val="00C86E3F"/>
    <w:rsid w:val="00C86F33"/>
    <w:rsid w:val="00C90BA8"/>
    <w:rsid w:val="00C92344"/>
    <w:rsid w:val="00C9248C"/>
    <w:rsid w:val="00C94B6B"/>
    <w:rsid w:val="00C94C32"/>
    <w:rsid w:val="00C97182"/>
    <w:rsid w:val="00CA295E"/>
    <w:rsid w:val="00CA296D"/>
    <w:rsid w:val="00CA2A14"/>
    <w:rsid w:val="00CA2E38"/>
    <w:rsid w:val="00CA3044"/>
    <w:rsid w:val="00CA620A"/>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070"/>
    <w:rsid w:val="00CD4609"/>
    <w:rsid w:val="00CD5B2D"/>
    <w:rsid w:val="00CD62E5"/>
    <w:rsid w:val="00CD67CA"/>
    <w:rsid w:val="00CE001B"/>
    <w:rsid w:val="00CE0D03"/>
    <w:rsid w:val="00CE1617"/>
    <w:rsid w:val="00CE1F3D"/>
    <w:rsid w:val="00CE4680"/>
    <w:rsid w:val="00CE591C"/>
    <w:rsid w:val="00CE6D76"/>
    <w:rsid w:val="00CF03C9"/>
    <w:rsid w:val="00CF0990"/>
    <w:rsid w:val="00CF1516"/>
    <w:rsid w:val="00CF1AD6"/>
    <w:rsid w:val="00CF280E"/>
    <w:rsid w:val="00CF28FD"/>
    <w:rsid w:val="00CF3873"/>
    <w:rsid w:val="00CF4190"/>
    <w:rsid w:val="00CF5194"/>
    <w:rsid w:val="00CF5D1A"/>
    <w:rsid w:val="00CF5DBF"/>
    <w:rsid w:val="00CF7670"/>
    <w:rsid w:val="00CF7B18"/>
    <w:rsid w:val="00D0049D"/>
    <w:rsid w:val="00D03AA1"/>
    <w:rsid w:val="00D03DAE"/>
    <w:rsid w:val="00D04FAB"/>
    <w:rsid w:val="00D053A6"/>
    <w:rsid w:val="00D05E72"/>
    <w:rsid w:val="00D073F4"/>
    <w:rsid w:val="00D10B75"/>
    <w:rsid w:val="00D10D13"/>
    <w:rsid w:val="00D10E13"/>
    <w:rsid w:val="00D121D2"/>
    <w:rsid w:val="00D160F3"/>
    <w:rsid w:val="00D165B6"/>
    <w:rsid w:val="00D2265D"/>
    <w:rsid w:val="00D24A81"/>
    <w:rsid w:val="00D24AAC"/>
    <w:rsid w:val="00D25D78"/>
    <w:rsid w:val="00D27410"/>
    <w:rsid w:val="00D27924"/>
    <w:rsid w:val="00D30131"/>
    <w:rsid w:val="00D30B19"/>
    <w:rsid w:val="00D3163D"/>
    <w:rsid w:val="00D317B7"/>
    <w:rsid w:val="00D32446"/>
    <w:rsid w:val="00D3274F"/>
    <w:rsid w:val="00D33076"/>
    <w:rsid w:val="00D340A1"/>
    <w:rsid w:val="00D35B14"/>
    <w:rsid w:val="00D4072A"/>
    <w:rsid w:val="00D40DE8"/>
    <w:rsid w:val="00D43B2B"/>
    <w:rsid w:val="00D43EC0"/>
    <w:rsid w:val="00D44736"/>
    <w:rsid w:val="00D45822"/>
    <w:rsid w:val="00D466F5"/>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F3B"/>
    <w:rsid w:val="00D62534"/>
    <w:rsid w:val="00D64622"/>
    <w:rsid w:val="00D651CA"/>
    <w:rsid w:val="00D652F7"/>
    <w:rsid w:val="00D65FAF"/>
    <w:rsid w:val="00D65FF5"/>
    <w:rsid w:val="00D667B7"/>
    <w:rsid w:val="00D67DC1"/>
    <w:rsid w:val="00D7115B"/>
    <w:rsid w:val="00D7167F"/>
    <w:rsid w:val="00D72B03"/>
    <w:rsid w:val="00D7416A"/>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4ECF"/>
    <w:rsid w:val="00DA54FA"/>
    <w:rsid w:val="00DA59A3"/>
    <w:rsid w:val="00DB188B"/>
    <w:rsid w:val="00DB23EC"/>
    <w:rsid w:val="00DB31A2"/>
    <w:rsid w:val="00DB4899"/>
    <w:rsid w:val="00DB54BF"/>
    <w:rsid w:val="00DB69C5"/>
    <w:rsid w:val="00DB7E26"/>
    <w:rsid w:val="00DC048D"/>
    <w:rsid w:val="00DC085F"/>
    <w:rsid w:val="00DC193A"/>
    <w:rsid w:val="00DC2E68"/>
    <w:rsid w:val="00DC3398"/>
    <w:rsid w:val="00DC3ED8"/>
    <w:rsid w:val="00DC4D48"/>
    <w:rsid w:val="00DC6E4F"/>
    <w:rsid w:val="00DC7A4F"/>
    <w:rsid w:val="00DD0259"/>
    <w:rsid w:val="00DD030C"/>
    <w:rsid w:val="00DD2791"/>
    <w:rsid w:val="00DD34AD"/>
    <w:rsid w:val="00DD3FD4"/>
    <w:rsid w:val="00DD58F5"/>
    <w:rsid w:val="00DD6A3D"/>
    <w:rsid w:val="00DE3733"/>
    <w:rsid w:val="00DE38EE"/>
    <w:rsid w:val="00DE3979"/>
    <w:rsid w:val="00DE4D1C"/>
    <w:rsid w:val="00DE528D"/>
    <w:rsid w:val="00DE5425"/>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B0D"/>
    <w:rsid w:val="00E05D2E"/>
    <w:rsid w:val="00E07D90"/>
    <w:rsid w:val="00E07D9B"/>
    <w:rsid w:val="00E11186"/>
    <w:rsid w:val="00E11DCC"/>
    <w:rsid w:val="00E131B4"/>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498D"/>
    <w:rsid w:val="00E352E5"/>
    <w:rsid w:val="00E40FB0"/>
    <w:rsid w:val="00E416B0"/>
    <w:rsid w:val="00E42100"/>
    <w:rsid w:val="00E4263A"/>
    <w:rsid w:val="00E43280"/>
    <w:rsid w:val="00E43A37"/>
    <w:rsid w:val="00E43B0C"/>
    <w:rsid w:val="00E4432E"/>
    <w:rsid w:val="00E4489C"/>
    <w:rsid w:val="00E44BFF"/>
    <w:rsid w:val="00E4593D"/>
    <w:rsid w:val="00E468FE"/>
    <w:rsid w:val="00E476A9"/>
    <w:rsid w:val="00E476DE"/>
    <w:rsid w:val="00E50863"/>
    <w:rsid w:val="00E50A55"/>
    <w:rsid w:val="00E57DAF"/>
    <w:rsid w:val="00E61AA5"/>
    <w:rsid w:val="00E6215E"/>
    <w:rsid w:val="00E64291"/>
    <w:rsid w:val="00E66C85"/>
    <w:rsid w:val="00E66EFC"/>
    <w:rsid w:val="00E676D2"/>
    <w:rsid w:val="00E71EF5"/>
    <w:rsid w:val="00E721DF"/>
    <w:rsid w:val="00E72C1D"/>
    <w:rsid w:val="00E735B7"/>
    <w:rsid w:val="00E7415A"/>
    <w:rsid w:val="00E74241"/>
    <w:rsid w:val="00E75B35"/>
    <w:rsid w:val="00E76E60"/>
    <w:rsid w:val="00E7723D"/>
    <w:rsid w:val="00E80318"/>
    <w:rsid w:val="00E82415"/>
    <w:rsid w:val="00E836CE"/>
    <w:rsid w:val="00E85706"/>
    <w:rsid w:val="00E86683"/>
    <w:rsid w:val="00E874A7"/>
    <w:rsid w:val="00E87BB5"/>
    <w:rsid w:val="00E91B87"/>
    <w:rsid w:val="00E92763"/>
    <w:rsid w:val="00E93B6F"/>
    <w:rsid w:val="00E93BCF"/>
    <w:rsid w:val="00E9417F"/>
    <w:rsid w:val="00E960E0"/>
    <w:rsid w:val="00E97124"/>
    <w:rsid w:val="00EA158B"/>
    <w:rsid w:val="00EA1A4B"/>
    <w:rsid w:val="00EA44E9"/>
    <w:rsid w:val="00EA6022"/>
    <w:rsid w:val="00EA6C85"/>
    <w:rsid w:val="00EA7E39"/>
    <w:rsid w:val="00EB009E"/>
    <w:rsid w:val="00EB1835"/>
    <w:rsid w:val="00EB3D4F"/>
    <w:rsid w:val="00EB43FE"/>
    <w:rsid w:val="00EB6380"/>
    <w:rsid w:val="00EB7D0B"/>
    <w:rsid w:val="00EC0B1E"/>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CBB"/>
    <w:rsid w:val="00EE0DBB"/>
    <w:rsid w:val="00EE10F4"/>
    <w:rsid w:val="00EE1CC5"/>
    <w:rsid w:val="00EE1D10"/>
    <w:rsid w:val="00EE2FBF"/>
    <w:rsid w:val="00EE36DC"/>
    <w:rsid w:val="00EE6A7B"/>
    <w:rsid w:val="00EF03F6"/>
    <w:rsid w:val="00EF084A"/>
    <w:rsid w:val="00EF16D5"/>
    <w:rsid w:val="00EF3975"/>
    <w:rsid w:val="00EF3A0C"/>
    <w:rsid w:val="00EF472E"/>
    <w:rsid w:val="00EF4E11"/>
    <w:rsid w:val="00F013FE"/>
    <w:rsid w:val="00F031A3"/>
    <w:rsid w:val="00F03A97"/>
    <w:rsid w:val="00F03C65"/>
    <w:rsid w:val="00F045C2"/>
    <w:rsid w:val="00F0479D"/>
    <w:rsid w:val="00F05AAC"/>
    <w:rsid w:val="00F064B3"/>
    <w:rsid w:val="00F07525"/>
    <w:rsid w:val="00F07F9E"/>
    <w:rsid w:val="00F11652"/>
    <w:rsid w:val="00F12D02"/>
    <w:rsid w:val="00F13EEE"/>
    <w:rsid w:val="00F14C02"/>
    <w:rsid w:val="00F156F2"/>
    <w:rsid w:val="00F202B9"/>
    <w:rsid w:val="00F208A7"/>
    <w:rsid w:val="00F22A6D"/>
    <w:rsid w:val="00F23389"/>
    <w:rsid w:val="00F247E1"/>
    <w:rsid w:val="00F253FD"/>
    <w:rsid w:val="00F25DCF"/>
    <w:rsid w:val="00F26C07"/>
    <w:rsid w:val="00F27AD7"/>
    <w:rsid w:val="00F31F7C"/>
    <w:rsid w:val="00F3244A"/>
    <w:rsid w:val="00F32BB8"/>
    <w:rsid w:val="00F338E7"/>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3648"/>
    <w:rsid w:val="00F5567F"/>
    <w:rsid w:val="00F56142"/>
    <w:rsid w:val="00F60E85"/>
    <w:rsid w:val="00F6142D"/>
    <w:rsid w:val="00F61768"/>
    <w:rsid w:val="00F6226B"/>
    <w:rsid w:val="00F62354"/>
    <w:rsid w:val="00F62C06"/>
    <w:rsid w:val="00F64573"/>
    <w:rsid w:val="00F64F15"/>
    <w:rsid w:val="00F663EF"/>
    <w:rsid w:val="00F70B70"/>
    <w:rsid w:val="00F70BED"/>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5D3"/>
    <w:rsid w:val="00F92C78"/>
    <w:rsid w:val="00F934C1"/>
    <w:rsid w:val="00F93F80"/>
    <w:rsid w:val="00F94694"/>
    <w:rsid w:val="00F95226"/>
    <w:rsid w:val="00F96424"/>
    <w:rsid w:val="00F97F30"/>
    <w:rsid w:val="00FA04A8"/>
    <w:rsid w:val="00FA1F06"/>
    <w:rsid w:val="00FA317D"/>
    <w:rsid w:val="00FA4E2D"/>
    <w:rsid w:val="00FA5CDA"/>
    <w:rsid w:val="00FA5CF5"/>
    <w:rsid w:val="00FA7701"/>
    <w:rsid w:val="00FB03A2"/>
    <w:rsid w:val="00FB04CD"/>
    <w:rsid w:val="00FB1776"/>
    <w:rsid w:val="00FB1943"/>
    <w:rsid w:val="00FB1E60"/>
    <w:rsid w:val="00FB2C5C"/>
    <w:rsid w:val="00FB737F"/>
    <w:rsid w:val="00FC2A7D"/>
    <w:rsid w:val="00FC43C5"/>
    <w:rsid w:val="00FC6AB4"/>
    <w:rsid w:val="00FC6B87"/>
    <w:rsid w:val="00FC6EA5"/>
    <w:rsid w:val="00FC7723"/>
    <w:rsid w:val="00FD0D1E"/>
    <w:rsid w:val="00FD15BA"/>
    <w:rsid w:val="00FD1FEF"/>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706A"/>
    <w:rsid w:val="01627F2D"/>
    <w:rsid w:val="018C519F"/>
    <w:rsid w:val="01934780"/>
    <w:rsid w:val="01A47351"/>
    <w:rsid w:val="01AB4A6D"/>
    <w:rsid w:val="020C4406"/>
    <w:rsid w:val="02325261"/>
    <w:rsid w:val="025A24CF"/>
    <w:rsid w:val="026B74AB"/>
    <w:rsid w:val="027B2A67"/>
    <w:rsid w:val="02C57B34"/>
    <w:rsid w:val="03015719"/>
    <w:rsid w:val="03123591"/>
    <w:rsid w:val="03196A8A"/>
    <w:rsid w:val="03653CC3"/>
    <w:rsid w:val="03B42718"/>
    <w:rsid w:val="03E90593"/>
    <w:rsid w:val="03EA66F2"/>
    <w:rsid w:val="04415B51"/>
    <w:rsid w:val="044A4BC8"/>
    <w:rsid w:val="04B54A0D"/>
    <w:rsid w:val="04E92229"/>
    <w:rsid w:val="056D52E8"/>
    <w:rsid w:val="05927A85"/>
    <w:rsid w:val="05C23CDB"/>
    <w:rsid w:val="05C66327"/>
    <w:rsid w:val="05F502C8"/>
    <w:rsid w:val="0676235A"/>
    <w:rsid w:val="07025650"/>
    <w:rsid w:val="070B4DB8"/>
    <w:rsid w:val="077227EF"/>
    <w:rsid w:val="077E34BC"/>
    <w:rsid w:val="07BB2FFD"/>
    <w:rsid w:val="07C7373F"/>
    <w:rsid w:val="07C84A57"/>
    <w:rsid w:val="07F3202F"/>
    <w:rsid w:val="07FE0403"/>
    <w:rsid w:val="080A371B"/>
    <w:rsid w:val="081D52ED"/>
    <w:rsid w:val="083E274C"/>
    <w:rsid w:val="08722DA0"/>
    <w:rsid w:val="08C15F5A"/>
    <w:rsid w:val="08E178BF"/>
    <w:rsid w:val="0902559D"/>
    <w:rsid w:val="095347F5"/>
    <w:rsid w:val="097862A6"/>
    <w:rsid w:val="098F5218"/>
    <w:rsid w:val="09A035C7"/>
    <w:rsid w:val="09B729A4"/>
    <w:rsid w:val="09F25FD0"/>
    <w:rsid w:val="0A962C51"/>
    <w:rsid w:val="0B5A5F15"/>
    <w:rsid w:val="0B995270"/>
    <w:rsid w:val="0BC11EE9"/>
    <w:rsid w:val="0C6A1E33"/>
    <w:rsid w:val="0CA4423B"/>
    <w:rsid w:val="0CAA3075"/>
    <w:rsid w:val="0CB95DA3"/>
    <w:rsid w:val="0D4538F5"/>
    <w:rsid w:val="0D504342"/>
    <w:rsid w:val="0D9E6986"/>
    <w:rsid w:val="0DAD6BC9"/>
    <w:rsid w:val="0DF2046D"/>
    <w:rsid w:val="0E8E4FC6"/>
    <w:rsid w:val="0EAF071F"/>
    <w:rsid w:val="0EDB5FBD"/>
    <w:rsid w:val="0F323A11"/>
    <w:rsid w:val="0F625791"/>
    <w:rsid w:val="0FAD1102"/>
    <w:rsid w:val="102869DB"/>
    <w:rsid w:val="103E5A9F"/>
    <w:rsid w:val="105F7F23"/>
    <w:rsid w:val="106A6FF4"/>
    <w:rsid w:val="107838CD"/>
    <w:rsid w:val="10A75A67"/>
    <w:rsid w:val="11281EB6"/>
    <w:rsid w:val="11B20C52"/>
    <w:rsid w:val="11E903EC"/>
    <w:rsid w:val="126F6B43"/>
    <w:rsid w:val="12A93DFA"/>
    <w:rsid w:val="12D90460"/>
    <w:rsid w:val="12E35D63"/>
    <w:rsid w:val="1339751B"/>
    <w:rsid w:val="133F03DA"/>
    <w:rsid w:val="13491142"/>
    <w:rsid w:val="137E3AE7"/>
    <w:rsid w:val="13AC7923"/>
    <w:rsid w:val="13AD72DF"/>
    <w:rsid w:val="13B912A1"/>
    <w:rsid w:val="14070E6E"/>
    <w:rsid w:val="140D6614"/>
    <w:rsid w:val="1440198F"/>
    <w:rsid w:val="14AE2F91"/>
    <w:rsid w:val="14CD5DA3"/>
    <w:rsid w:val="14D7452C"/>
    <w:rsid w:val="153542FD"/>
    <w:rsid w:val="15AF1579"/>
    <w:rsid w:val="15D54F0F"/>
    <w:rsid w:val="16042DE9"/>
    <w:rsid w:val="163360DA"/>
    <w:rsid w:val="1660712E"/>
    <w:rsid w:val="1674297A"/>
    <w:rsid w:val="167A5EE6"/>
    <w:rsid w:val="168112E0"/>
    <w:rsid w:val="1699418F"/>
    <w:rsid w:val="16AC6950"/>
    <w:rsid w:val="16BE143E"/>
    <w:rsid w:val="16F610F4"/>
    <w:rsid w:val="16FC471D"/>
    <w:rsid w:val="1722397D"/>
    <w:rsid w:val="17602F8E"/>
    <w:rsid w:val="17604249"/>
    <w:rsid w:val="176401EE"/>
    <w:rsid w:val="176651A7"/>
    <w:rsid w:val="17AC2D72"/>
    <w:rsid w:val="17B1375A"/>
    <w:rsid w:val="17C07E11"/>
    <w:rsid w:val="183A3BB7"/>
    <w:rsid w:val="18645740"/>
    <w:rsid w:val="188427B2"/>
    <w:rsid w:val="18FE1560"/>
    <w:rsid w:val="190B6E9A"/>
    <w:rsid w:val="19382728"/>
    <w:rsid w:val="19793E03"/>
    <w:rsid w:val="199E14D2"/>
    <w:rsid w:val="199E4BB8"/>
    <w:rsid w:val="19CB312C"/>
    <w:rsid w:val="1A0F4768"/>
    <w:rsid w:val="1A197394"/>
    <w:rsid w:val="1A646BE8"/>
    <w:rsid w:val="1A8011C2"/>
    <w:rsid w:val="1AA14B1F"/>
    <w:rsid w:val="1AB84DFF"/>
    <w:rsid w:val="1B51693A"/>
    <w:rsid w:val="1B9E75BF"/>
    <w:rsid w:val="1BA3139C"/>
    <w:rsid w:val="1BCD751A"/>
    <w:rsid w:val="1BD34B4C"/>
    <w:rsid w:val="1C454471"/>
    <w:rsid w:val="1C6824A2"/>
    <w:rsid w:val="1C6F2165"/>
    <w:rsid w:val="1C7B67DE"/>
    <w:rsid w:val="1C8054A9"/>
    <w:rsid w:val="1C915908"/>
    <w:rsid w:val="1CF739BD"/>
    <w:rsid w:val="1D3764AF"/>
    <w:rsid w:val="1D4A1BDD"/>
    <w:rsid w:val="1D72517A"/>
    <w:rsid w:val="1D951428"/>
    <w:rsid w:val="1DE63698"/>
    <w:rsid w:val="1DF148B0"/>
    <w:rsid w:val="1E1265D5"/>
    <w:rsid w:val="1E831280"/>
    <w:rsid w:val="1E845724"/>
    <w:rsid w:val="1EB84211"/>
    <w:rsid w:val="1F021647"/>
    <w:rsid w:val="1F095C2A"/>
    <w:rsid w:val="1F114ADE"/>
    <w:rsid w:val="1F201393"/>
    <w:rsid w:val="1F44616C"/>
    <w:rsid w:val="1FB74BD5"/>
    <w:rsid w:val="1FBF7212"/>
    <w:rsid w:val="1FCA6ACF"/>
    <w:rsid w:val="1FD61FB0"/>
    <w:rsid w:val="1FED1BFF"/>
    <w:rsid w:val="200A1C59"/>
    <w:rsid w:val="201C3E17"/>
    <w:rsid w:val="206375BB"/>
    <w:rsid w:val="207A67B6"/>
    <w:rsid w:val="208F6602"/>
    <w:rsid w:val="20CB694C"/>
    <w:rsid w:val="20E56666"/>
    <w:rsid w:val="210E3D70"/>
    <w:rsid w:val="21260D15"/>
    <w:rsid w:val="2137484A"/>
    <w:rsid w:val="213F5873"/>
    <w:rsid w:val="2182778B"/>
    <w:rsid w:val="21941886"/>
    <w:rsid w:val="21C80515"/>
    <w:rsid w:val="21D04953"/>
    <w:rsid w:val="22016FD4"/>
    <w:rsid w:val="22111D69"/>
    <w:rsid w:val="221C2118"/>
    <w:rsid w:val="227E1894"/>
    <w:rsid w:val="22C83600"/>
    <w:rsid w:val="22DF7B84"/>
    <w:rsid w:val="22EF3624"/>
    <w:rsid w:val="2338088B"/>
    <w:rsid w:val="236221B5"/>
    <w:rsid w:val="237C2E6E"/>
    <w:rsid w:val="23E10F23"/>
    <w:rsid w:val="23EF1892"/>
    <w:rsid w:val="23F74DF1"/>
    <w:rsid w:val="2405421B"/>
    <w:rsid w:val="24400E1F"/>
    <w:rsid w:val="246631A6"/>
    <w:rsid w:val="24763D61"/>
    <w:rsid w:val="247D51DF"/>
    <w:rsid w:val="248520D7"/>
    <w:rsid w:val="249266C1"/>
    <w:rsid w:val="256A790B"/>
    <w:rsid w:val="25A0381A"/>
    <w:rsid w:val="25F56F08"/>
    <w:rsid w:val="26301CEE"/>
    <w:rsid w:val="264562B9"/>
    <w:rsid w:val="2659580C"/>
    <w:rsid w:val="266068F6"/>
    <w:rsid w:val="26711E5F"/>
    <w:rsid w:val="269722BA"/>
    <w:rsid w:val="26CD4E2C"/>
    <w:rsid w:val="26D1527F"/>
    <w:rsid w:val="26D60AE7"/>
    <w:rsid w:val="26F66D89"/>
    <w:rsid w:val="26FA353F"/>
    <w:rsid w:val="278422D2"/>
    <w:rsid w:val="278E4203"/>
    <w:rsid w:val="27906EE8"/>
    <w:rsid w:val="2812089C"/>
    <w:rsid w:val="282F4953"/>
    <w:rsid w:val="28545473"/>
    <w:rsid w:val="28626B05"/>
    <w:rsid w:val="28AD4A82"/>
    <w:rsid w:val="28BC7F13"/>
    <w:rsid w:val="290A2CCA"/>
    <w:rsid w:val="29185DE6"/>
    <w:rsid w:val="29980CE8"/>
    <w:rsid w:val="2A8B23A6"/>
    <w:rsid w:val="2AA02B44"/>
    <w:rsid w:val="2AFD2916"/>
    <w:rsid w:val="2B434271"/>
    <w:rsid w:val="2B7312BA"/>
    <w:rsid w:val="2B782DC5"/>
    <w:rsid w:val="2B93404B"/>
    <w:rsid w:val="2BA7737D"/>
    <w:rsid w:val="2BB2677A"/>
    <w:rsid w:val="2C332538"/>
    <w:rsid w:val="2C854DDD"/>
    <w:rsid w:val="2CDF0C2E"/>
    <w:rsid w:val="2CE46631"/>
    <w:rsid w:val="2CED49FD"/>
    <w:rsid w:val="2CFC1E32"/>
    <w:rsid w:val="2D1E6A92"/>
    <w:rsid w:val="2D1F6963"/>
    <w:rsid w:val="2DAF78BA"/>
    <w:rsid w:val="2DCF7307"/>
    <w:rsid w:val="2E0A359F"/>
    <w:rsid w:val="2E0B376C"/>
    <w:rsid w:val="2E3A7BAD"/>
    <w:rsid w:val="2E4A4884"/>
    <w:rsid w:val="2EAD55D9"/>
    <w:rsid w:val="2EB54417"/>
    <w:rsid w:val="2F041F69"/>
    <w:rsid w:val="2F2749FE"/>
    <w:rsid w:val="2F7610B9"/>
    <w:rsid w:val="2FB83381"/>
    <w:rsid w:val="2FC55B9D"/>
    <w:rsid w:val="2FD8767E"/>
    <w:rsid w:val="2FFB63E5"/>
    <w:rsid w:val="30D97831"/>
    <w:rsid w:val="30F022CD"/>
    <w:rsid w:val="31715ED5"/>
    <w:rsid w:val="31D73E4F"/>
    <w:rsid w:val="31DB328F"/>
    <w:rsid w:val="31E86593"/>
    <w:rsid w:val="31FB58A6"/>
    <w:rsid w:val="320F30FF"/>
    <w:rsid w:val="327E018E"/>
    <w:rsid w:val="329027F6"/>
    <w:rsid w:val="3336425E"/>
    <w:rsid w:val="33416AFD"/>
    <w:rsid w:val="33601347"/>
    <w:rsid w:val="337A0884"/>
    <w:rsid w:val="33A67A93"/>
    <w:rsid w:val="33C87A09"/>
    <w:rsid w:val="33E04D53"/>
    <w:rsid w:val="33E223F5"/>
    <w:rsid w:val="33E6570C"/>
    <w:rsid w:val="341C44FF"/>
    <w:rsid w:val="34E86243"/>
    <w:rsid w:val="35297DCD"/>
    <w:rsid w:val="35EF5721"/>
    <w:rsid w:val="35FC7E3E"/>
    <w:rsid w:val="360D3DFA"/>
    <w:rsid w:val="36637EBD"/>
    <w:rsid w:val="3669655C"/>
    <w:rsid w:val="36D97BC1"/>
    <w:rsid w:val="373830F8"/>
    <w:rsid w:val="37590D17"/>
    <w:rsid w:val="3786349D"/>
    <w:rsid w:val="3795459A"/>
    <w:rsid w:val="37A23E2F"/>
    <w:rsid w:val="37AB1B1C"/>
    <w:rsid w:val="37CA7457"/>
    <w:rsid w:val="37ED4E25"/>
    <w:rsid w:val="37F232A7"/>
    <w:rsid w:val="382D3C16"/>
    <w:rsid w:val="38333250"/>
    <w:rsid w:val="383E029A"/>
    <w:rsid w:val="384A4E91"/>
    <w:rsid w:val="38750761"/>
    <w:rsid w:val="38BF587F"/>
    <w:rsid w:val="39072D82"/>
    <w:rsid w:val="390F7EF8"/>
    <w:rsid w:val="397714B3"/>
    <w:rsid w:val="39814D17"/>
    <w:rsid w:val="39EA702F"/>
    <w:rsid w:val="3A2B5F0F"/>
    <w:rsid w:val="3A5B6F04"/>
    <w:rsid w:val="3A6316FB"/>
    <w:rsid w:val="3A79380C"/>
    <w:rsid w:val="3A842B52"/>
    <w:rsid w:val="3AAF36D1"/>
    <w:rsid w:val="3B1D66A7"/>
    <w:rsid w:val="3B320E16"/>
    <w:rsid w:val="3B417E33"/>
    <w:rsid w:val="3B5F50F7"/>
    <w:rsid w:val="3B5F55A9"/>
    <w:rsid w:val="3B7B298C"/>
    <w:rsid w:val="3B895CD0"/>
    <w:rsid w:val="3BCE5DD9"/>
    <w:rsid w:val="3BD05221"/>
    <w:rsid w:val="3C0D6901"/>
    <w:rsid w:val="3C2368D2"/>
    <w:rsid w:val="3C5957EE"/>
    <w:rsid w:val="3C8E4D8A"/>
    <w:rsid w:val="3CA1704A"/>
    <w:rsid w:val="3CA95C03"/>
    <w:rsid w:val="3D154364"/>
    <w:rsid w:val="3D2114E1"/>
    <w:rsid w:val="3D251A29"/>
    <w:rsid w:val="3DB66B25"/>
    <w:rsid w:val="3DDE790C"/>
    <w:rsid w:val="3DFC7529"/>
    <w:rsid w:val="3E031CB5"/>
    <w:rsid w:val="3E126451"/>
    <w:rsid w:val="3EAD0CC4"/>
    <w:rsid w:val="3ED656D0"/>
    <w:rsid w:val="3F0A7128"/>
    <w:rsid w:val="3F3B0C9D"/>
    <w:rsid w:val="3F4630ED"/>
    <w:rsid w:val="3F47212A"/>
    <w:rsid w:val="3F9932FB"/>
    <w:rsid w:val="3FA96941"/>
    <w:rsid w:val="406E27D1"/>
    <w:rsid w:val="40861AAD"/>
    <w:rsid w:val="40A34989"/>
    <w:rsid w:val="40AB6113"/>
    <w:rsid w:val="40B57980"/>
    <w:rsid w:val="40C854ED"/>
    <w:rsid w:val="4116259D"/>
    <w:rsid w:val="41AC052E"/>
    <w:rsid w:val="41C84800"/>
    <w:rsid w:val="41E761C1"/>
    <w:rsid w:val="423C287E"/>
    <w:rsid w:val="42961DB1"/>
    <w:rsid w:val="42B4455E"/>
    <w:rsid w:val="42DD6902"/>
    <w:rsid w:val="42DF6585"/>
    <w:rsid w:val="430116F2"/>
    <w:rsid w:val="43050378"/>
    <w:rsid w:val="432476D1"/>
    <w:rsid w:val="432B1D63"/>
    <w:rsid w:val="434D1CD9"/>
    <w:rsid w:val="43B27FCA"/>
    <w:rsid w:val="44376845"/>
    <w:rsid w:val="445A645C"/>
    <w:rsid w:val="446C7220"/>
    <w:rsid w:val="44FF5255"/>
    <w:rsid w:val="45421E05"/>
    <w:rsid w:val="459B31D0"/>
    <w:rsid w:val="45E870BB"/>
    <w:rsid w:val="45EF24D9"/>
    <w:rsid w:val="46253BFB"/>
    <w:rsid w:val="4669507C"/>
    <w:rsid w:val="46B1257F"/>
    <w:rsid w:val="46EA3AC1"/>
    <w:rsid w:val="477A6E15"/>
    <w:rsid w:val="47803363"/>
    <w:rsid w:val="47AE364F"/>
    <w:rsid w:val="47B00654"/>
    <w:rsid w:val="48C42A3E"/>
    <w:rsid w:val="49110E87"/>
    <w:rsid w:val="492359B6"/>
    <w:rsid w:val="495A5150"/>
    <w:rsid w:val="49613E14"/>
    <w:rsid w:val="4A670504"/>
    <w:rsid w:val="4A935B52"/>
    <w:rsid w:val="4A983A99"/>
    <w:rsid w:val="4AD079B1"/>
    <w:rsid w:val="4AE70239"/>
    <w:rsid w:val="4AFB3151"/>
    <w:rsid w:val="4B6B0F4E"/>
    <w:rsid w:val="4B9613D7"/>
    <w:rsid w:val="4BB5632A"/>
    <w:rsid w:val="4BB74526"/>
    <w:rsid w:val="4BEC4CEE"/>
    <w:rsid w:val="4C006C71"/>
    <w:rsid w:val="4C3B7578"/>
    <w:rsid w:val="4C404299"/>
    <w:rsid w:val="4CD174D7"/>
    <w:rsid w:val="4CF57C60"/>
    <w:rsid w:val="4D267823"/>
    <w:rsid w:val="4D3D3009"/>
    <w:rsid w:val="4D7560B4"/>
    <w:rsid w:val="4D7A36CB"/>
    <w:rsid w:val="4DB364BC"/>
    <w:rsid w:val="4DDD5A4B"/>
    <w:rsid w:val="4E4F46F3"/>
    <w:rsid w:val="4E604FB7"/>
    <w:rsid w:val="4E663CEC"/>
    <w:rsid w:val="4EC07907"/>
    <w:rsid w:val="4EC90CCF"/>
    <w:rsid w:val="4F2E4127"/>
    <w:rsid w:val="4F453D4C"/>
    <w:rsid w:val="4F9F29D3"/>
    <w:rsid w:val="4FC368F4"/>
    <w:rsid w:val="50313F0E"/>
    <w:rsid w:val="50B810F3"/>
    <w:rsid w:val="50B8595E"/>
    <w:rsid w:val="50BE240D"/>
    <w:rsid w:val="50C51101"/>
    <w:rsid w:val="50CA25FA"/>
    <w:rsid w:val="50E3057E"/>
    <w:rsid w:val="510065DD"/>
    <w:rsid w:val="512746B7"/>
    <w:rsid w:val="51424ECF"/>
    <w:rsid w:val="51550EA9"/>
    <w:rsid w:val="51815C97"/>
    <w:rsid w:val="519136D9"/>
    <w:rsid w:val="519A542A"/>
    <w:rsid w:val="51BF1FF4"/>
    <w:rsid w:val="51DA6E2E"/>
    <w:rsid w:val="52166BD4"/>
    <w:rsid w:val="52B068B3"/>
    <w:rsid w:val="52BD66D4"/>
    <w:rsid w:val="52F83A10"/>
    <w:rsid w:val="533F163E"/>
    <w:rsid w:val="53580985"/>
    <w:rsid w:val="53715570"/>
    <w:rsid w:val="537A50C4"/>
    <w:rsid w:val="539625C7"/>
    <w:rsid w:val="53B259D6"/>
    <w:rsid w:val="53B6253B"/>
    <w:rsid w:val="54133CF7"/>
    <w:rsid w:val="5435659E"/>
    <w:rsid w:val="54B8585F"/>
    <w:rsid w:val="54FB0DF8"/>
    <w:rsid w:val="55356810"/>
    <w:rsid w:val="55504305"/>
    <w:rsid w:val="5624780D"/>
    <w:rsid w:val="56310FE7"/>
    <w:rsid w:val="56466680"/>
    <w:rsid w:val="564B654C"/>
    <w:rsid w:val="566703F9"/>
    <w:rsid w:val="56D41C6F"/>
    <w:rsid w:val="56FF2D86"/>
    <w:rsid w:val="5729778D"/>
    <w:rsid w:val="57A405DE"/>
    <w:rsid w:val="57D24AD4"/>
    <w:rsid w:val="57E83B12"/>
    <w:rsid w:val="58122E6D"/>
    <w:rsid w:val="58174ECC"/>
    <w:rsid w:val="586D2BCD"/>
    <w:rsid w:val="58C124FF"/>
    <w:rsid w:val="594C7D05"/>
    <w:rsid w:val="596F2552"/>
    <w:rsid w:val="59B50B84"/>
    <w:rsid w:val="59C333DF"/>
    <w:rsid w:val="59C363FA"/>
    <w:rsid w:val="59F42785"/>
    <w:rsid w:val="5A160809"/>
    <w:rsid w:val="5A2B58DD"/>
    <w:rsid w:val="5AD308BE"/>
    <w:rsid w:val="5BC528FD"/>
    <w:rsid w:val="5BE51D65"/>
    <w:rsid w:val="5C337866"/>
    <w:rsid w:val="5C450BD0"/>
    <w:rsid w:val="5C4D44AF"/>
    <w:rsid w:val="5CCD2A14"/>
    <w:rsid w:val="5CD232BF"/>
    <w:rsid w:val="5CE90F5C"/>
    <w:rsid w:val="5CF3512A"/>
    <w:rsid w:val="5DA75AB0"/>
    <w:rsid w:val="5E207A91"/>
    <w:rsid w:val="5E6E2DD8"/>
    <w:rsid w:val="5E766E41"/>
    <w:rsid w:val="5E9B7945"/>
    <w:rsid w:val="5F0C558A"/>
    <w:rsid w:val="5F320D13"/>
    <w:rsid w:val="5F3E5D28"/>
    <w:rsid w:val="5F434FB7"/>
    <w:rsid w:val="5F5703E1"/>
    <w:rsid w:val="5F7E406D"/>
    <w:rsid w:val="5F8754B4"/>
    <w:rsid w:val="5FA5533D"/>
    <w:rsid w:val="5FC51DA0"/>
    <w:rsid w:val="5FF6259B"/>
    <w:rsid w:val="603B318E"/>
    <w:rsid w:val="606B2968"/>
    <w:rsid w:val="60E17E8D"/>
    <w:rsid w:val="6146187E"/>
    <w:rsid w:val="615B6D7E"/>
    <w:rsid w:val="61945FB0"/>
    <w:rsid w:val="61DB6576"/>
    <w:rsid w:val="61F37E6F"/>
    <w:rsid w:val="62083543"/>
    <w:rsid w:val="621209DC"/>
    <w:rsid w:val="623F4BB2"/>
    <w:rsid w:val="62581DB0"/>
    <w:rsid w:val="6273710F"/>
    <w:rsid w:val="629466D1"/>
    <w:rsid w:val="62F7618C"/>
    <w:rsid w:val="63554566"/>
    <w:rsid w:val="63642648"/>
    <w:rsid w:val="646B1B68"/>
    <w:rsid w:val="64947310"/>
    <w:rsid w:val="64AA756E"/>
    <w:rsid w:val="65534073"/>
    <w:rsid w:val="65A37068"/>
    <w:rsid w:val="65D24B51"/>
    <w:rsid w:val="65E227E2"/>
    <w:rsid w:val="660810D3"/>
    <w:rsid w:val="66304E17"/>
    <w:rsid w:val="66456F05"/>
    <w:rsid w:val="665D1FE2"/>
    <w:rsid w:val="66AD7C06"/>
    <w:rsid w:val="66DD7FDA"/>
    <w:rsid w:val="67156EA5"/>
    <w:rsid w:val="673024D2"/>
    <w:rsid w:val="673E3563"/>
    <w:rsid w:val="67591EB0"/>
    <w:rsid w:val="677D22DE"/>
    <w:rsid w:val="680C6CC5"/>
    <w:rsid w:val="68103152"/>
    <w:rsid w:val="681C38A5"/>
    <w:rsid w:val="685B450C"/>
    <w:rsid w:val="68A412AF"/>
    <w:rsid w:val="68C63810"/>
    <w:rsid w:val="68F71B4A"/>
    <w:rsid w:val="69277162"/>
    <w:rsid w:val="692C32C1"/>
    <w:rsid w:val="693C68D0"/>
    <w:rsid w:val="69E36A69"/>
    <w:rsid w:val="6A2C79B3"/>
    <w:rsid w:val="6A386990"/>
    <w:rsid w:val="6A53479D"/>
    <w:rsid w:val="6A6B0AE3"/>
    <w:rsid w:val="6A724667"/>
    <w:rsid w:val="6A880A51"/>
    <w:rsid w:val="6A895D6E"/>
    <w:rsid w:val="6A9A4F55"/>
    <w:rsid w:val="6AFC176B"/>
    <w:rsid w:val="6BFB188F"/>
    <w:rsid w:val="6C1D7BEB"/>
    <w:rsid w:val="6C356CDB"/>
    <w:rsid w:val="6C5911B4"/>
    <w:rsid w:val="6C635F46"/>
    <w:rsid w:val="6CB347D0"/>
    <w:rsid w:val="6CC4450B"/>
    <w:rsid w:val="6D0A63C2"/>
    <w:rsid w:val="6D1056EB"/>
    <w:rsid w:val="6D1A178E"/>
    <w:rsid w:val="6D525466"/>
    <w:rsid w:val="6D6F4477"/>
    <w:rsid w:val="6D7B72BF"/>
    <w:rsid w:val="6D851EEC"/>
    <w:rsid w:val="6D9D7236"/>
    <w:rsid w:val="6DDC5B41"/>
    <w:rsid w:val="6DE94188"/>
    <w:rsid w:val="6E2214E9"/>
    <w:rsid w:val="6E2D5C10"/>
    <w:rsid w:val="6E4B6F06"/>
    <w:rsid w:val="6E5C4AA1"/>
    <w:rsid w:val="6E6B10E2"/>
    <w:rsid w:val="6E7354E8"/>
    <w:rsid w:val="6E8E1784"/>
    <w:rsid w:val="6ED91C07"/>
    <w:rsid w:val="6F00046B"/>
    <w:rsid w:val="6F446FA7"/>
    <w:rsid w:val="6F496679"/>
    <w:rsid w:val="6F6D284B"/>
    <w:rsid w:val="6FC648B3"/>
    <w:rsid w:val="70076BE8"/>
    <w:rsid w:val="700851FC"/>
    <w:rsid w:val="70251FCA"/>
    <w:rsid w:val="706C606D"/>
    <w:rsid w:val="706F0D4A"/>
    <w:rsid w:val="710B2708"/>
    <w:rsid w:val="713D7370"/>
    <w:rsid w:val="713F5EAF"/>
    <w:rsid w:val="71BA0B62"/>
    <w:rsid w:val="722A54FD"/>
    <w:rsid w:val="725B4129"/>
    <w:rsid w:val="729B468A"/>
    <w:rsid w:val="72C932EB"/>
    <w:rsid w:val="72D67F6B"/>
    <w:rsid w:val="72FC5B3D"/>
    <w:rsid w:val="72FD012E"/>
    <w:rsid w:val="73320942"/>
    <w:rsid w:val="73620410"/>
    <w:rsid w:val="73722F12"/>
    <w:rsid w:val="73C873F7"/>
    <w:rsid w:val="7443040B"/>
    <w:rsid w:val="745A18EB"/>
    <w:rsid w:val="74895A91"/>
    <w:rsid w:val="74A73AF6"/>
    <w:rsid w:val="74AF5AA0"/>
    <w:rsid w:val="74B65081"/>
    <w:rsid w:val="750C41C7"/>
    <w:rsid w:val="750D7BA5"/>
    <w:rsid w:val="753C7DCB"/>
    <w:rsid w:val="75457105"/>
    <w:rsid w:val="754E621C"/>
    <w:rsid w:val="759D21DD"/>
    <w:rsid w:val="75B555B6"/>
    <w:rsid w:val="75D02172"/>
    <w:rsid w:val="75E874BC"/>
    <w:rsid w:val="761B33ED"/>
    <w:rsid w:val="762A758E"/>
    <w:rsid w:val="76487F5B"/>
    <w:rsid w:val="76967507"/>
    <w:rsid w:val="76DD68F5"/>
    <w:rsid w:val="77140889"/>
    <w:rsid w:val="77287309"/>
    <w:rsid w:val="772E0EFE"/>
    <w:rsid w:val="77387362"/>
    <w:rsid w:val="776F4382"/>
    <w:rsid w:val="77BF3D6E"/>
    <w:rsid w:val="77F82164"/>
    <w:rsid w:val="78125870"/>
    <w:rsid w:val="78A574B3"/>
    <w:rsid w:val="78C23FF4"/>
    <w:rsid w:val="78DE6A91"/>
    <w:rsid w:val="790D3225"/>
    <w:rsid w:val="793D367B"/>
    <w:rsid w:val="793F73F3"/>
    <w:rsid w:val="798017B9"/>
    <w:rsid w:val="79993AD1"/>
    <w:rsid w:val="79BD2A0E"/>
    <w:rsid w:val="7A04260F"/>
    <w:rsid w:val="7A0D74F1"/>
    <w:rsid w:val="7A1D1EE3"/>
    <w:rsid w:val="7A95311F"/>
    <w:rsid w:val="7AA072D0"/>
    <w:rsid w:val="7AF67B71"/>
    <w:rsid w:val="7B064646"/>
    <w:rsid w:val="7B4609F7"/>
    <w:rsid w:val="7BF91654"/>
    <w:rsid w:val="7C3A15D8"/>
    <w:rsid w:val="7CA409EC"/>
    <w:rsid w:val="7CD6006E"/>
    <w:rsid w:val="7D3A1533"/>
    <w:rsid w:val="7D5A6459"/>
    <w:rsid w:val="7D653558"/>
    <w:rsid w:val="7D697134"/>
    <w:rsid w:val="7D9677FD"/>
    <w:rsid w:val="7E2407DC"/>
    <w:rsid w:val="7E245048"/>
    <w:rsid w:val="7E5E7FB7"/>
    <w:rsid w:val="7E645B88"/>
    <w:rsid w:val="7EA9015C"/>
    <w:rsid w:val="7ED21F55"/>
    <w:rsid w:val="7EE211B7"/>
    <w:rsid w:val="7EFD3709"/>
    <w:rsid w:val="7F1A4FB2"/>
    <w:rsid w:val="7F233313"/>
    <w:rsid w:val="7F3D1834"/>
    <w:rsid w:val="7F7909E5"/>
    <w:rsid w:val="7F8D1ABA"/>
    <w:rsid w:val="7F912972"/>
    <w:rsid w:val="7FBC6941"/>
    <w:rsid w:val="7FDC1E3F"/>
    <w:rsid w:val="7FF3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47"/>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8"/>
    <w:qFormat/>
    <w:uiPriority w:val="0"/>
    <w:pPr>
      <w:keepNext/>
      <w:jc w:val="center"/>
      <w:outlineLvl w:val="5"/>
    </w:pPr>
    <w:rPr>
      <w:b/>
      <w:kern w:val="0"/>
      <w:sz w:val="44"/>
      <w:szCs w:val="20"/>
    </w:rPr>
  </w:style>
  <w:style w:type="paragraph" w:styleId="9">
    <w:name w:val="heading 7"/>
    <w:basedOn w:val="1"/>
    <w:next w:val="1"/>
    <w:link w:val="50"/>
    <w:qFormat/>
    <w:uiPriority w:val="0"/>
    <w:pPr>
      <w:keepNext/>
      <w:keepLines/>
      <w:spacing w:before="240" w:after="64" w:line="320" w:lineRule="auto"/>
      <w:outlineLvl w:val="6"/>
    </w:pPr>
    <w:rPr>
      <w:b/>
      <w:bCs/>
      <w:kern w:val="0"/>
      <w:sz w:val="24"/>
    </w:rPr>
  </w:style>
  <w:style w:type="paragraph" w:styleId="10">
    <w:name w:val="heading 8"/>
    <w:basedOn w:val="1"/>
    <w:next w:val="1"/>
    <w:link w:val="51"/>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2"/>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9"/>
    <w:qFormat/>
    <w:uiPriority w:val="0"/>
    <w:pPr>
      <w:ind w:firstLine="420"/>
    </w:pPr>
    <w:rPr>
      <w:kern w:val="0"/>
      <w:sz w:val="20"/>
      <w:szCs w:val="20"/>
    </w:rPr>
  </w:style>
  <w:style w:type="paragraph" w:styleId="12">
    <w:name w:val="index 5"/>
    <w:basedOn w:val="1"/>
    <w:next w:val="1"/>
    <w:qFormat/>
    <w:uiPriority w:val="0"/>
    <w:pPr>
      <w:ind w:left="800" w:leftChars="800"/>
    </w:pPr>
  </w:style>
  <w:style w:type="paragraph" w:styleId="13">
    <w:name w:val="Document Map"/>
    <w:basedOn w:val="1"/>
    <w:link w:val="53"/>
    <w:semiHidden/>
    <w:qFormat/>
    <w:uiPriority w:val="0"/>
    <w:pPr>
      <w:shd w:val="clear" w:color="auto" w:fill="000080"/>
    </w:pPr>
    <w:rPr>
      <w:kern w:val="0"/>
      <w:sz w:val="20"/>
    </w:rPr>
  </w:style>
  <w:style w:type="paragraph" w:styleId="14">
    <w:name w:val="annotation text"/>
    <w:basedOn w:val="1"/>
    <w:link w:val="54"/>
    <w:unhideWhenUsed/>
    <w:qFormat/>
    <w:uiPriority w:val="99"/>
    <w:pPr>
      <w:jc w:val="left"/>
    </w:pPr>
  </w:style>
  <w:style w:type="paragraph" w:styleId="15">
    <w:name w:val="Body Text 3"/>
    <w:basedOn w:val="1"/>
    <w:link w:val="55"/>
    <w:qFormat/>
    <w:uiPriority w:val="0"/>
    <w:pPr>
      <w:spacing w:after="120"/>
    </w:pPr>
    <w:rPr>
      <w:kern w:val="0"/>
      <w:sz w:val="16"/>
      <w:szCs w:val="16"/>
    </w:rPr>
  </w:style>
  <w:style w:type="paragraph" w:styleId="16">
    <w:name w:val="Body Text"/>
    <w:basedOn w:val="1"/>
    <w:next w:val="17"/>
    <w:link w:val="56"/>
    <w:qFormat/>
    <w:uiPriority w:val="0"/>
    <w:rPr>
      <w:rFonts w:ascii="仿宋_GB2312" w:eastAsia="仿宋_GB2312"/>
      <w:kern w:val="0"/>
      <w:sz w:val="24"/>
      <w:szCs w:val="20"/>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8">
    <w:name w:val="Body Text Indent"/>
    <w:basedOn w:val="1"/>
    <w:next w:val="19"/>
    <w:link w:val="57"/>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Plain Text"/>
    <w:basedOn w:val="1"/>
    <w:link w:val="58"/>
    <w:qFormat/>
    <w:uiPriority w:val="0"/>
    <w:rPr>
      <w:rFonts w:ascii="宋体" w:hAnsi="Courier New"/>
      <w:kern w:val="0"/>
      <w:sz w:val="20"/>
      <w:szCs w:val="21"/>
    </w:rPr>
  </w:style>
  <w:style w:type="paragraph" w:styleId="21">
    <w:name w:val="Date"/>
    <w:basedOn w:val="1"/>
    <w:next w:val="1"/>
    <w:link w:val="59"/>
    <w:qFormat/>
    <w:uiPriority w:val="0"/>
    <w:rPr>
      <w:kern w:val="0"/>
      <w:sz w:val="24"/>
      <w:szCs w:val="20"/>
    </w:rPr>
  </w:style>
  <w:style w:type="paragraph" w:styleId="22">
    <w:name w:val="Body Text Indent 2"/>
    <w:basedOn w:val="1"/>
    <w:link w:val="60"/>
    <w:qFormat/>
    <w:uiPriority w:val="0"/>
    <w:pPr>
      <w:spacing w:line="500" w:lineRule="exact"/>
      <w:ind w:firstLine="560" w:firstLineChars="200"/>
    </w:pPr>
    <w:rPr>
      <w:rFonts w:eastAsia="仿宋_GB2312"/>
      <w:kern w:val="0"/>
      <w:sz w:val="28"/>
      <w:szCs w:val="20"/>
    </w:rPr>
  </w:style>
  <w:style w:type="paragraph" w:styleId="23">
    <w:name w:val="Balloon Text"/>
    <w:basedOn w:val="1"/>
    <w:link w:val="61"/>
    <w:semiHidden/>
    <w:qFormat/>
    <w:uiPriority w:val="0"/>
    <w:rPr>
      <w:kern w:val="0"/>
      <w:sz w:val="18"/>
      <w:szCs w:val="18"/>
    </w:rPr>
  </w:style>
  <w:style w:type="paragraph" w:styleId="24">
    <w:name w:val="footer"/>
    <w:basedOn w:val="1"/>
    <w:link w:val="62"/>
    <w:qFormat/>
    <w:uiPriority w:val="99"/>
    <w:pPr>
      <w:tabs>
        <w:tab w:val="center" w:pos="4153"/>
        <w:tab w:val="right" w:pos="8306"/>
      </w:tabs>
      <w:snapToGrid w:val="0"/>
      <w:jc w:val="left"/>
    </w:pPr>
    <w:rPr>
      <w:kern w:val="0"/>
      <w:sz w:val="18"/>
      <w:szCs w:val="20"/>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footnote text"/>
    <w:basedOn w:val="1"/>
    <w:next w:val="12"/>
    <w:qFormat/>
    <w:uiPriority w:val="0"/>
    <w:pPr>
      <w:adjustRightInd w:val="0"/>
      <w:spacing w:line="312" w:lineRule="atLeast"/>
      <w:jc w:val="left"/>
      <w:textAlignment w:val="baseline"/>
    </w:pPr>
    <w:rPr>
      <w:sz w:val="18"/>
      <w:szCs w:val="22"/>
    </w:rPr>
  </w:style>
  <w:style w:type="paragraph" w:styleId="29">
    <w:name w:val="Body Text Indent 3"/>
    <w:basedOn w:val="1"/>
    <w:link w:val="64"/>
    <w:qFormat/>
    <w:uiPriority w:val="0"/>
    <w:pPr>
      <w:spacing w:after="120"/>
      <w:ind w:left="420" w:leftChars="200"/>
    </w:pPr>
    <w:rPr>
      <w:kern w:val="0"/>
      <w:sz w:val="16"/>
      <w:szCs w:val="16"/>
    </w:rPr>
  </w:style>
  <w:style w:type="paragraph" w:styleId="30">
    <w:name w:val="Body Text 2"/>
    <w:basedOn w:val="1"/>
    <w:link w:val="65"/>
    <w:qFormat/>
    <w:uiPriority w:val="0"/>
    <w:pPr>
      <w:snapToGrid w:val="0"/>
    </w:pPr>
    <w:rPr>
      <w:b/>
      <w:bCs/>
      <w:kern w:val="0"/>
      <w:sz w:val="18"/>
    </w:rPr>
  </w:style>
  <w:style w:type="paragraph" w:styleId="3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2">
    <w:name w:val="annotation subject"/>
    <w:basedOn w:val="14"/>
    <w:next w:val="14"/>
    <w:link w:val="66"/>
    <w:unhideWhenUsed/>
    <w:qFormat/>
    <w:uiPriority w:val="99"/>
    <w:rPr>
      <w:b/>
      <w:bCs/>
    </w:rPr>
  </w:style>
  <w:style w:type="paragraph" w:styleId="33">
    <w:name w:val="Body Text First Indent"/>
    <w:basedOn w:val="16"/>
    <w:link w:val="67"/>
    <w:qFormat/>
    <w:uiPriority w:val="0"/>
    <w:pPr>
      <w:spacing w:after="120"/>
      <w:ind w:firstLine="420" w:firstLineChars="100"/>
    </w:pPr>
    <w:rPr>
      <w:rFonts w:ascii="Times New Roman" w:eastAsia="宋体"/>
      <w:szCs w:val="24"/>
    </w:rPr>
  </w:style>
  <w:style w:type="paragraph" w:styleId="34">
    <w:name w:val="Body Text First Indent 2"/>
    <w:basedOn w:val="18"/>
    <w:link w:val="68"/>
    <w:unhideWhenUsed/>
    <w:qFormat/>
    <w:uiPriority w:val="99"/>
    <w:pPr>
      <w:spacing w:after="120"/>
      <w:ind w:left="420" w:leftChars="200" w:firstLine="420" w:firstLineChars="200"/>
    </w:pPr>
    <w:rPr>
      <w:rFonts w:ascii="Times New Roman" w:eastAsia="宋体"/>
      <w:kern w:val="2"/>
      <w:sz w:val="21"/>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标题 1 Char"/>
    <w:link w:val="2"/>
    <w:qFormat/>
    <w:uiPriority w:val="0"/>
    <w:rPr>
      <w:rFonts w:ascii="Times New Roman" w:hAnsi="Times New Roman" w:eastAsia="宋体" w:cs="Times New Roman"/>
      <w:b/>
      <w:bCs/>
      <w:kern w:val="44"/>
      <w:sz w:val="44"/>
      <w:szCs w:val="44"/>
    </w:rPr>
  </w:style>
  <w:style w:type="character" w:customStyle="1" w:styleId="44">
    <w:name w:val="标题 2 Char"/>
    <w:link w:val="3"/>
    <w:qFormat/>
    <w:uiPriority w:val="0"/>
    <w:rPr>
      <w:rFonts w:ascii="Arial" w:hAnsi="Arial" w:eastAsia="黑体" w:cs="Times New Roman"/>
      <w:b/>
      <w:bCs/>
      <w:sz w:val="32"/>
      <w:szCs w:val="32"/>
    </w:rPr>
  </w:style>
  <w:style w:type="character" w:customStyle="1" w:styleId="45">
    <w:name w:val="标题 3 Char"/>
    <w:link w:val="4"/>
    <w:qFormat/>
    <w:uiPriority w:val="0"/>
    <w:rPr>
      <w:rFonts w:ascii="Times New Roman" w:hAnsi="Times New Roman" w:eastAsia="宋体" w:cs="Times New Roman"/>
      <w:b/>
      <w:bCs/>
      <w:sz w:val="32"/>
      <w:szCs w:val="32"/>
    </w:rPr>
  </w:style>
  <w:style w:type="character" w:customStyle="1" w:styleId="46">
    <w:name w:val="标题 4 Char"/>
    <w:link w:val="5"/>
    <w:qFormat/>
    <w:uiPriority w:val="0"/>
    <w:rPr>
      <w:rFonts w:ascii="Times New Roman" w:hAnsi="Times New Roman" w:eastAsia="新宋体" w:cs="Times New Roman"/>
      <w:sz w:val="30"/>
      <w:szCs w:val="21"/>
    </w:rPr>
  </w:style>
  <w:style w:type="character" w:customStyle="1" w:styleId="47">
    <w:name w:val="标题 5 Char"/>
    <w:link w:val="6"/>
    <w:qFormat/>
    <w:uiPriority w:val="0"/>
    <w:rPr>
      <w:rFonts w:ascii="Times New Roman" w:hAnsi="Times New Roman" w:eastAsia="宋体" w:cs="Times New Roman"/>
      <w:b/>
      <w:bCs/>
      <w:sz w:val="28"/>
      <w:szCs w:val="28"/>
    </w:rPr>
  </w:style>
  <w:style w:type="character" w:customStyle="1" w:styleId="48">
    <w:name w:val="标题 6 Char"/>
    <w:link w:val="7"/>
    <w:qFormat/>
    <w:uiPriority w:val="0"/>
    <w:rPr>
      <w:rFonts w:ascii="Times New Roman" w:hAnsi="Times New Roman" w:eastAsia="宋体" w:cs="Times New Roman"/>
      <w:b/>
      <w:sz w:val="44"/>
      <w:szCs w:val="20"/>
    </w:rPr>
  </w:style>
  <w:style w:type="character" w:customStyle="1" w:styleId="49">
    <w:name w:val="正文缩进 Char"/>
    <w:link w:val="8"/>
    <w:qFormat/>
    <w:uiPriority w:val="0"/>
    <w:rPr>
      <w:rFonts w:ascii="Times New Roman" w:hAnsi="Times New Roman" w:eastAsia="宋体" w:cs="Times New Roman"/>
      <w:kern w:val="0"/>
      <w:sz w:val="20"/>
      <w:szCs w:val="20"/>
    </w:rPr>
  </w:style>
  <w:style w:type="character" w:customStyle="1" w:styleId="50">
    <w:name w:val="标题 7 Char"/>
    <w:link w:val="9"/>
    <w:qFormat/>
    <w:uiPriority w:val="0"/>
    <w:rPr>
      <w:rFonts w:ascii="Times New Roman" w:hAnsi="Times New Roman" w:eastAsia="宋体" w:cs="Times New Roman"/>
      <w:b/>
      <w:bCs/>
      <w:sz w:val="24"/>
      <w:szCs w:val="24"/>
    </w:rPr>
  </w:style>
  <w:style w:type="character" w:customStyle="1" w:styleId="51">
    <w:name w:val="标题 8 Char"/>
    <w:link w:val="10"/>
    <w:qFormat/>
    <w:uiPriority w:val="0"/>
    <w:rPr>
      <w:rFonts w:ascii="Arial" w:hAnsi="Arial" w:eastAsia="黑体" w:cs="Times New Roman"/>
      <w:sz w:val="24"/>
      <w:szCs w:val="24"/>
    </w:rPr>
  </w:style>
  <w:style w:type="character" w:customStyle="1" w:styleId="52">
    <w:name w:val="标题 9 Char"/>
    <w:link w:val="11"/>
    <w:qFormat/>
    <w:uiPriority w:val="0"/>
    <w:rPr>
      <w:rFonts w:ascii="Arial" w:hAnsi="Arial" w:eastAsia="黑体" w:cs="Times New Roman"/>
      <w:sz w:val="24"/>
      <w:szCs w:val="21"/>
    </w:rPr>
  </w:style>
  <w:style w:type="character" w:customStyle="1" w:styleId="53">
    <w:name w:val="文档结构图 Char"/>
    <w:link w:val="13"/>
    <w:semiHidden/>
    <w:qFormat/>
    <w:uiPriority w:val="0"/>
    <w:rPr>
      <w:szCs w:val="24"/>
      <w:shd w:val="clear" w:color="auto" w:fill="000080"/>
    </w:rPr>
  </w:style>
  <w:style w:type="character" w:customStyle="1" w:styleId="54">
    <w:name w:val="批注文字 Char"/>
    <w:link w:val="14"/>
    <w:qFormat/>
    <w:uiPriority w:val="99"/>
    <w:rPr>
      <w:kern w:val="2"/>
      <w:sz w:val="21"/>
      <w:szCs w:val="24"/>
    </w:rPr>
  </w:style>
  <w:style w:type="character" w:customStyle="1" w:styleId="55">
    <w:name w:val="正文文本 3 Char"/>
    <w:link w:val="15"/>
    <w:qFormat/>
    <w:uiPriority w:val="0"/>
    <w:rPr>
      <w:rFonts w:ascii="Times New Roman" w:hAnsi="Times New Roman" w:eastAsia="宋体" w:cs="Times New Roman"/>
      <w:sz w:val="16"/>
      <w:szCs w:val="16"/>
    </w:rPr>
  </w:style>
  <w:style w:type="character" w:customStyle="1" w:styleId="56">
    <w:name w:val="正文文本 Char"/>
    <w:link w:val="16"/>
    <w:qFormat/>
    <w:uiPriority w:val="0"/>
    <w:rPr>
      <w:rFonts w:ascii="仿宋_GB2312" w:hAnsi="Times New Roman" w:eastAsia="仿宋_GB2312" w:cs="Times New Roman"/>
      <w:sz w:val="24"/>
      <w:szCs w:val="20"/>
    </w:rPr>
  </w:style>
  <w:style w:type="character" w:customStyle="1" w:styleId="57">
    <w:name w:val="正文文本缩进 Char"/>
    <w:link w:val="18"/>
    <w:qFormat/>
    <w:uiPriority w:val="0"/>
    <w:rPr>
      <w:rFonts w:ascii="仿宋_GB2312" w:hAnsi="Times New Roman" w:eastAsia="仿宋_GB2312" w:cs="Times New Roman"/>
      <w:sz w:val="28"/>
      <w:szCs w:val="20"/>
    </w:rPr>
  </w:style>
  <w:style w:type="character" w:customStyle="1" w:styleId="58">
    <w:name w:val="纯文本 Char1"/>
    <w:link w:val="20"/>
    <w:qFormat/>
    <w:uiPriority w:val="0"/>
    <w:rPr>
      <w:rFonts w:ascii="宋体" w:hAnsi="Courier New" w:eastAsia="宋体" w:cs="Courier New"/>
      <w:szCs w:val="21"/>
    </w:rPr>
  </w:style>
  <w:style w:type="character" w:customStyle="1" w:styleId="59">
    <w:name w:val="日期 Char"/>
    <w:link w:val="21"/>
    <w:qFormat/>
    <w:uiPriority w:val="0"/>
    <w:rPr>
      <w:rFonts w:ascii="Times New Roman" w:hAnsi="Times New Roman" w:eastAsia="宋体" w:cs="Times New Roman"/>
      <w:sz w:val="24"/>
      <w:szCs w:val="20"/>
    </w:rPr>
  </w:style>
  <w:style w:type="character" w:customStyle="1" w:styleId="60">
    <w:name w:val="正文文本缩进 2 Char"/>
    <w:link w:val="22"/>
    <w:qFormat/>
    <w:uiPriority w:val="0"/>
    <w:rPr>
      <w:rFonts w:ascii="Times New Roman" w:hAnsi="Times New Roman" w:eastAsia="仿宋_GB2312" w:cs="Times New Roman"/>
      <w:sz w:val="28"/>
      <w:szCs w:val="20"/>
    </w:rPr>
  </w:style>
  <w:style w:type="character" w:customStyle="1" w:styleId="61">
    <w:name w:val="批注框文本 Char"/>
    <w:link w:val="23"/>
    <w:semiHidden/>
    <w:qFormat/>
    <w:uiPriority w:val="0"/>
    <w:rPr>
      <w:sz w:val="18"/>
      <w:szCs w:val="18"/>
    </w:rPr>
  </w:style>
  <w:style w:type="character" w:customStyle="1" w:styleId="62">
    <w:name w:val="页脚 Char"/>
    <w:link w:val="24"/>
    <w:qFormat/>
    <w:uiPriority w:val="99"/>
    <w:rPr>
      <w:rFonts w:ascii="Times New Roman" w:hAnsi="Times New Roman" w:eastAsia="宋体" w:cs="Times New Roman"/>
      <w:sz w:val="18"/>
      <w:szCs w:val="20"/>
    </w:rPr>
  </w:style>
  <w:style w:type="character" w:customStyle="1" w:styleId="63">
    <w:name w:val="页眉 Char"/>
    <w:link w:val="25"/>
    <w:qFormat/>
    <w:uiPriority w:val="0"/>
    <w:rPr>
      <w:rFonts w:ascii="Times New Roman" w:hAnsi="Times New Roman" w:eastAsia="宋体" w:cs="Times New Roman"/>
      <w:sz w:val="18"/>
      <w:szCs w:val="18"/>
    </w:rPr>
  </w:style>
  <w:style w:type="character" w:customStyle="1" w:styleId="64">
    <w:name w:val="正文文本缩进 3 Char"/>
    <w:link w:val="29"/>
    <w:qFormat/>
    <w:uiPriority w:val="0"/>
    <w:rPr>
      <w:rFonts w:ascii="Times New Roman" w:hAnsi="Times New Roman" w:eastAsia="宋体" w:cs="Times New Roman"/>
      <w:sz w:val="16"/>
      <w:szCs w:val="16"/>
    </w:rPr>
  </w:style>
  <w:style w:type="character" w:customStyle="1" w:styleId="65">
    <w:name w:val="正文文本 2 Char"/>
    <w:link w:val="30"/>
    <w:qFormat/>
    <w:uiPriority w:val="0"/>
    <w:rPr>
      <w:rFonts w:ascii="Times New Roman" w:hAnsi="Times New Roman" w:eastAsia="宋体" w:cs="Times New Roman"/>
      <w:b/>
      <w:bCs/>
      <w:sz w:val="18"/>
      <w:szCs w:val="24"/>
    </w:rPr>
  </w:style>
  <w:style w:type="character" w:customStyle="1" w:styleId="66">
    <w:name w:val="批注主题 Char"/>
    <w:link w:val="32"/>
    <w:semiHidden/>
    <w:qFormat/>
    <w:uiPriority w:val="99"/>
    <w:rPr>
      <w:b/>
      <w:bCs/>
      <w:kern w:val="2"/>
      <w:sz w:val="21"/>
      <w:szCs w:val="24"/>
    </w:rPr>
  </w:style>
  <w:style w:type="character" w:customStyle="1" w:styleId="67">
    <w:name w:val="正文首行缩进 Char"/>
    <w:link w:val="33"/>
    <w:qFormat/>
    <w:uiPriority w:val="0"/>
    <w:rPr>
      <w:rFonts w:ascii="Times New Roman" w:hAnsi="Times New Roman" w:eastAsia="宋体" w:cs="Times New Roman"/>
      <w:sz w:val="24"/>
      <w:szCs w:val="24"/>
    </w:rPr>
  </w:style>
  <w:style w:type="character" w:customStyle="1" w:styleId="68">
    <w:name w:val="正文首行缩进 2 Char"/>
    <w:link w:val="34"/>
    <w:semiHidden/>
    <w:qFormat/>
    <w:uiPriority w:val="99"/>
    <w:rPr>
      <w:rFonts w:ascii="仿宋_GB2312" w:hAnsi="Times New Roman" w:eastAsia="仿宋_GB2312" w:cs="Times New Roman"/>
      <w:kern w:val="2"/>
      <w:sz w:val="21"/>
      <w:szCs w:val="24"/>
    </w:rPr>
  </w:style>
  <w:style w:type="paragraph" w:customStyle="1" w:styleId="69">
    <w:name w:val="style4"/>
    <w:basedOn w:val="1"/>
    <w:next w:val="70"/>
    <w:qFormat/>
    <w:uiPriority w:val="99"/>
    <w:pPr>
      <w:widowControl/>
      <w:spacing w:before="280" w:after="280"/>
    </w:pPr>
    <w:rPr>
      <w:rFonts w:ascii="宋体"/>
      <w:sz w:val="18"/>
    </w:rPr>
  </w:style>
  <w:style w:type="paragraph" w:customStyle="1" w:styleId="70">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1">
    <w:name w:val="列出段落 Char"/>
    <w:link w:val="72"/>
    <w:qFormat/>
    <w:locked/>
    <w:uiPriority w:val="99"/>
  </w:style>
  <w:style w:type="paragraph" w:styleId="72">
    <w:name w:val="List Paragraph"/>
    <w:basedOn w:val="1"/>
    <w:link w:val="71"/>
    <w:qFormat/>
    <w:uiPriority w:val="99"/>
    <w:pPr>
      <w:ind w:firstLine="420" w:firstLineChars="200"/>
    </w:pPr>
    <w:rPr>
      <w:kern w:val="0"/>
      <w:sz w:val="20"/>
      <w:szCs w:val="20"/>
    </w:rPr>
  </w:style>
  <w:style w:type="character" w:customStyle="1" w:styleId="73">
    <w:name w:val="文档结构图 Char1"/>
    <w:semiHidden/>
    <w:qFormat/>
    <w:uiPriority w:val="99"/>
    <w:rPr>
      <w:rFonts w:ascii="宋体" w:hAnsi="Times New Roman" w:eastAsia="宋体" w:cs="Times New Roman"/>
      <w:sz w:val="18"/>
      <w:szCs w:val="18"/>
    </w:rPr>
  </w:style>
  <w:style w:type="character" w:customStyle="1" w:styleId="74">
    <w:name w:val="普通正文 Char"/>
    <w:link w:val="75"/>
    <w:qFormat/>
    <w:uiPriority w:val="0"/>
    <w:rPr>
      <w:rFonts w:ascii="Arial" w:hAnsi="Arial"/>
      <w:sz w:val="24"/>
      <w:szCs w:val="24"/>
    </w:rPr>
  </w:style>
  <w:style w:type="paragraph" w:customStyle="1" w:styleId="75">
    <w:name w:val="普通正文"/>
    <w:basedOn w:val="1"/>
    <w:link w:val="7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6">
    <w:name w:val="FA正文 Char"/>
    <w:link w:val="77"/>
    <w:qFormat/>
    <w:uiPriority w:val="0"/>
    <w:rPr>
      <w:rFonts w:ascii="宋体" w:hAnsi="宋体" w:eastAsia="宋体" w:cs="Times New Roman"/>
      <w:sz w:val="28"/>
      <w:szCs w:val="28"/>
    </w:rPr>
  </w:style>
  <w:style w:type="paragraph" w:customStyle="1" w:styleId="77">
    <w:name w:val="FA正文"/>
    <w:basedOn w:val="1"/>
    <w:link w:val="76"/>
    <w:qFormat/>
    <w:uiPriority w:val="0"/>
    <w:pPr>
      <w:tabs>
        <w:tab w:val="left" w:pos="3375"/>
      </w:tabs>
      <w:spacing w:line="440" w:lineRule="atLeast"/>
      <w:ind w:firstLine="538" w:firstLineChars="192"/>
    </w:pPr>
    <w:rPr>
      <w:rFonts w:ascii="宋体" w:hAnsi="宋体"/>
      <w:kern w:val="0"/>
      <w:sz w:val="28"/>
      <w:szCs w:val="28"/>
    </w:rPr>
  </w:style>
  <w:style w:type="character" w:customStyle="1" w:styleId="78">
    <w:name w:val="正文缩进2格 Char"/>
    <w:link w:val="79"/>
    <w:qFormat/>
    <w:uiPriority w:val="0"/>
    <w:rPr>
      <w:rFonts w:ascii="仿宋_GB2312" w:hAnsi="宋体" w:eastAsia="仿宋_GB2312" w:cs="Times New Roman"/>
      <w:sz w:val="31"/>
      <w:szCs w:val="28"/>
    </w:rPr>
  </w:style>
  <w:style w:type="paragraph" w:customStyle="1" w:styleId="79">
    <w:name w:val="正文缩进2格"/>
    <w:basedOn w:val="1"/>
    <w:link w:val="78"/>
    <w:qFormat/>
    <w:uiPriority w:val="0"/>
    <w:pPr>
      <w:spacing w:line="600" w:lineRule="exact"/>
      <w:ind w:firstLine="639" w:firstLineChars="206"/>
    </w:pPr>
    <w:rPr>
      <w:rFonts w:ascii="仿宋_GB2312" w:hAnsi="宋体" w:eastAsia="仿宋_GB2312"/>
      <w:kern w:val="0"/>
      <w:sz w:val="31"/>
      <w:szCs w:val="28"/>
    </w:rPr>
  </w:style>
  <w:style w:type="character" w:customStyle="1" w:styleId="80">
    <w:name w:val="cn_text1"/>
    <w:qFormat/>
    <w:uiPriority w:val="0"/>
    <w:rPr>
      <w:rFonts w:hint="default" w:ascii="ˎ̥" w:hAnsi="ˎ̥"/>
      <w:color w:val="003399"/>
      <w:spacing w:val="15"/>
      <w:sz w:val="18"/>
      <w:szCs w:val="18"/>
    </w:rPr>
  </w:style>
  <w:style w:type="character" w:customStyle="1" w:styleId="81">
    <w:name w:val="ssss Char"/>
    <w:qFormat/>
    <w:uiPriority w:val="0"/>
    <w:rPr>
      <w:rFonts w:eastAsia="宋体"/>
      <w:kern w:val="2"/>
      <w:sz w:val="24"/>
      <w:szCs w:val="24"/>
      <w:lang w:val="en-US" w:eastAsia="zh-CN" w:bidi="ar-SA"/>
    </w:rPr>
  </w:style>
  <w:style w:type="character" w:customStyle="1" w:styleId="82">
    <w:name w:val="ssss Char1"/>
    <w:link w:val="83"/>
    <w:qFormat/>
    <w:uiPriority w:val="0"/>
    <w:rPr>
      <w:rFonts w:ascii="Times New Roman" w:hAnsi="Times New Roman" w:eastAsia="宋体" w:cs="Times New Roman"/>
      <w:sz w:val="24"/>
      <w:szCs w:val="24"/>
    </w:rPr>
  </w:style>
  <w:style w:type="paragraph" w:customStyle="1" w:styleId="83">
    <w:name w:val="ssss"/>
    <w:basedOn w:val="1"/>
    <w:link w:val="82"/>
    <w:qFormat/>
    <w:uiPriority w:val="0"/>
    <w:pPr>
      <w:spacing w:line="360" w:lineRule="auto"/>
      <w:ind w:firstLine="480" w:firstLineChars="200"/>
    </w:pPr>
    <w:rPr>
      <w:kern w:val="0"/>
      <w:sz w:val="24"/>
    </w:rPr>
  </w:style>
  <w:style w:type="character" w:customStyle="1" w:styleId="84">
    <w:name w:val="标题 4 Char1"/>
    <w:qFormat/>
    <w:uiPriority w:val="0"/>
    <w:rPr>
      <w:rFonts w:ascii="Arial" w:hAnsi="Arial" w:eastAsia="黑体"/>
      <w:b/>
      <w:bCs/>
      <w:kern w:val="2"/>
      <w:sz w:val="28"/>
      <w:szCs w:val="28"/>
      <w:lang w:val="en-US" w:eastAsia="zh-CN" w:bidi="ar-SA"/>
    </w:rPr>
  </w:style>
  <w:style w:type="character" w:customStyle="1" w:styleId="85">
    <w:name w:val="列表段落 字符"/>
    <w:qFormat/>
    <w:uiPriority w:val="34"/>
    <w:rPr>
      <w:rFonts w:ascii="Calibri" w:hAnsi="Calibri"/>
      <w:kern w:val="2"/>
      <w:sz w:val="21"/>
      <w:szCs w:val="22"/>
    </w:rPr>
  </w:style>
  <w:style w:type="character" w:customStyle="1" w:styleId="86">
    <w:name w:val="批注框文本 Char1"/>
    <w:semiHidden/>
    <w:qFormat/>
    <w:uiPriority w:val="99"/>
    <w:rPr>
      <w:rFonts w:ascii="Times New Roman" w:hAnsi="Times New Roman" w:eastAsia="宋体" w:cs="Times New Roman"/>
      <w:sz w:val="18"/>
      <w:szCs w:val="18"/>
    </w:rPr>
  </w:style>
  <w:style w:type="character" w:customStyle="1" w:styleId="87">
    <w:name w:val="样式 ssss + 宋体 五号1 Char"/>
    <w:link w:val="88"/>
    <w:qFormat/>
    <w:uiPriority w:val="0"/>
    <w:rPr>
      <w:rFonts w:ascii="宋体" w:hAnsi="宋体" w:eastAsia="宋体" w:cs="Times New Roman"/>
      <w:sz w:val="24"/>
      <w:szCs w:val="24"/>
    </w:rPr>
  </w:style>
  <w:style w:type="paragraph" w:customStyle="1" w:styleId="88">
    <w:name w:val="样式 ssss + 宋体 五号1"/>
    <w:basedOn w:val="83"/>
    <w:link w:val="87"/>
    <w:qFormat/>
    <w:uiPriority w:val="0"/>
    <w:rPr>
      <w:rFonts w:ascii="宋体" w:hAnsi="宋体"/>
    </w:rPr>
  </w:style>
  <w:style w:type="character" w:customStyle="1" w:styleId="89">
    <w:name w:val="point_normal1"/>
    <w:qFormat/>
    <w:uiPriority w:val="0"/>
    <w:rPr>
      <w:rFonts w:hint="default" w:ascii="Arial" w:hAnsi="Arial" w:cs="Arial"/>
      <w:sz w:val="16"/>
      <w:szCs w:val="16"/>
    </w:rPr>
  </w:style>
  <w:style w:type="paragraph" w:customStyle="1" w:styleId="90">
    <w:name w:val="样式 正文文本缩进 3 + 四号"/>
    <w:basedOn w:val="29"/>
    <w:qFormat/>
    <w:uiPriority w:val="0"/>
    <w:pPr>
      <w:spacing w:after="0" w:line="360" w:lineRule="auto"/>
      <w:ind w:left="0" w:leftChars="0" w:firstLine="437"/>
    </w:pPr>
    <w:rPr>
      <w:sz w:val="24"/>
      <w:szCs w:val="21"/>
    </w:rPr>
  </w:style>
  <w:style w:type="paragraph" w:customStyle="1" w:styleId="91">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3">
    <w:name w:val="Char Char Char Char"/>
    <w:basedOn w:val="1"/>
    <w:qFormat/>
    <w:uiPriority w:val="0"/>
    <w:rPr>
      <w:rFonts w:ascii="Tahoma" w:hAnsi="Tahoma"/>
      <w:sz w:val="24"/>
      <w:szCs w:val="20"/>
    </w:rPr>
  </w:style>
  <w:style w:type="paragraph" w:customStyle="1" w:styleId="94">
    <w:name w:val="Char Char Char Char Char Char Char Char Char Char Char Char Char"/>
    <w:basedOn w:val="1"/>
    <w:qFormat/>
    <w:uiPriority w:val="0"/>
  </w:style>
  <w:style w:type="paragraph" w:customStyle="1" w:styleId="95">
    <w:name w:val="表格正文"/>
    <w:basedOn w:val="1"/>
    <w:qFormat/>
    <w:uiPriority w:val="0"/>
    <w:pPr>
      <w:spacing w:line="360" w:lineRule="auto"/>
      <w:jc w:val="left"/>
    </w:pPr>
    <w:rPr>
      <w:rFonts w:ascii="Calibri" w:hAnsi="Calibri"/>
      <w:color w:val="000000"/>
      <w:szCs w:val="28"/>
    </w:rPr>
  </w:style>
  <w:style w:type="paragraph" w:customStyle="1" w:styleId="96">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7">
    <w:name w:val="Char Char Char Char1"/>
    <w:basedOn w:val="1"/>
    <w:qFormat/>
    <w:uiPriority w:val="0"/>
    <w:rPr>
      <w:rFonts w:ascii="Tahoma" w:hAnsi="Tahoma"/>
      <w:sz w:val="24"/>
      <w:szCs w:val="20"/>
    </w:rPr>
  </w:style>
  <w:style w:type="paragraph" w:customStyle="1" w:styleId="98">
    <w:name w:val="Char Char Char"/>
    <w:basedOn w:val="1"/>
    <w:qFormat/>
    <w:uiPriority w:val="0"/>
    <w:rPr>
      <w:rFonts w:ascii="Tahoma" w:hAnsi="Tahoma"/>
      <w:sz w:val="24"/>
      <w:szCs w:val="20"/>
    </w:rPr>
  </w:style>
  <w:style w:type="paragraph" w:customStyle="1" w:styleId="99">
    <w:name w:val="标题-----3"/>
    <w:basedOn w:val="4"/>
    <w:qFormat/>
    <w:uiPriority w:val="0"/>
    <w:pPr>
      <w:spacing w:before="0" w:after="0" w:line="240" w:lineRule="auto"/>
      <w:outlineLvl w:val="0"/>
    </w:pPr>
    <w:rPr>
      <w:rFonts w:ascii="宋体" w:hAnsi="宋体"/>
      <w:b w:val="0"/>
      <w:bCs w:val="0"/>
      <w:sz w:val="28"/>
      <w:szCs w:val="28"/>
    </w:rPr>
  </w:style>
  <w:style w:type="paragraph" w:customStyle="1" w:styleId="100">
    <w:name w:val="样式 ssss + 居中"/>
    <w:basedOn w:val="83"/>
    <w:qFormat/>
    <w:uiPriority w:val="0"/>
    <w:pPr>
      <w:jc w:val="center"/>
    </w:pPr>
    <w:rPr>
      <w:rFonts w:cs="宋体"/>
      <w:szCs w:val="20"/>
    </w:rPr>
  </w:style>
  <w:style w:type="paragraph" w:customStyle="1" w:styleId="10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2">
    <w:name w:val="样式 样式 ssss + 宋体 五号 + 首行缩进:  2 字符"/>
    <w:basedOn w:val="103"/>
    <w:qFormat/>
    <w:uiPriority w:val="0"/>
    <w:pPr>
      <w:ind w:firstLine="480"/>
    </w:pPr>
  </w:style>
  <w:style w:type="paragraph" w:customStyle="1" w:styleId="103">
    <w:name w:val="样式 ssss + 宋体 五号"/>
    <w:basedOn w:val="83"/>
    <w:qFormat/>
    <w:uiPriority w:val="0"/>
    <w:pPr>
      <w:ind w:firstLine="420"/>
    </w:pPr>
    <w:rPr>
      <w:rFonts w:ascii="宋体" w:hAnsi="宋体" w:cs="宋体"/>
      <w:szCs w:val="20"/>
    </w:rPr>
  </w:style>
  <w:style w:type="paragraph" w:customStyle="1" w:styleId="10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w:basedOn w:val="1"/>
    <w:qFormat/>
    <w:uiPriority w:val="0"/>
    <w:rPr>
      <w:rFonts w:ascii="Tahoma" w:hAnsi="Tahoma"/>
      <w:sz w:val="24"/>
      <w:szCs w:val="20"/>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7">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Char Char Char Char Char Char1"/>
    <w:basedOn w:val="1"/>
    <w:qFormat/>
    <w:uiPriority w:val="0"/>
    <w:rPr>
      <w:sz w:val="24"/>
    </w:rPr>
  </w:style>
  <w:style w:type="paragraph" w:customStyle="1" w:styleId="110">
    <w:name w:val="表格"/>
    <w:basedOn w:val="1"/>
    <w:qFormat/>
    <w:uiPriority w:val="0"/>
    <w:rPr>
      <w:rFonts w:ascii="Arial" w:hAnsi="Arial"/>
      <w:sz w:val="24"/>
    </w:rPr>
  </w:style>
  <w:style w:type="paragraph" w:customStyle="1" w:styleId="111">
    <w:name w:val="正文样式1"/>
    <w:basedOn w:val="1"/>
    <w:qFormat/>
    <w:uiPriority w:val="0"/>
    <w:pPr>
      <w:spacing w:before="120" w:after="120" w:line="360" w:lineRule="auto"/>
      <w:ind w:firstLine="480" w:firstLineChars="200"/>
    </w:pPr>
    <w:rPr>
      <w:sz w:val="24"/>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Char Char Char Char Char Char Char"/>
    <w:basedOn w:val="1"/>
    <w:qFormat/>
    <w:uiPriority w:val="0"/>
    <w:rPr>
      <w:rFonts w:ascii="Tahoma" w:hAnsi="Tahoma"/>
      <w:sz w:val="24"/>
      <w:szCs w:val="20"/>
    </w:rPr>
  </w:style>
  <w:style w:type="paragraph" w:customStyle="1" w:styleId="114">
    <w:name w:val="Char1"/>
    <w:basedOn w:val="1"/>
    <w:qFormat/>
    <w:uiPriority w:val="0"/>
    <w:pPr>
      <w:tabs>
        <w:tab w:val="left" w:pos="360"/>
      </w:tabs>
    </w:pPr>
    <w:rPr>
      <w:sz w:val="24"/>
    </w:rPr>
  </w:style>
  <w:style w:type="paragraph" w:customStyle="1" w:styleId="11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6">
    <w:name w:val="Header2"/>
    <w:basedOn w:val="1"/>
    <w:qFormat/>
    <w:uiPriority w:val="0"/>
    <w:pPr>
      <w:numPr>
        <w:ilvl w:val="0"/>
        <w:numId w:val="1"/>
      </w:numPr>
    </w:pPr>
  </w:style>
  <w:style w:type="paragraph" w:customStyle="1" w:styleId="117">
    <w:name w:val="Char Char 字元 字元 字元 Char Char Char Char"/>
    <w:basedOn w:val="1"/>
    <w:qFormat/>
    <w:uiPriority w:val="0"/>
    <w:pPr>
      <w:adjustRightInd w:val="0"/>
      <w:spacing w:line="360" w:lineRule="auto"/>
    </w:pPr>
    <w:rPr>
      <w:kern w:val="0"/>
      <w:sz w:val="24"/>
      <w:szCs w:val="20"/>
    </w:rPr>
  </w:style>
  <w:style w:type="paragraph" w:customStyle="1" w:styleId="118">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mini-outputtext1"/>
    <w:qFormat/>
    <w:uiPriority w:val="0"/>
  </w:style>
  <w:style w:type="character" w:customStyle="1" w:styleId="120">
    <w:name w:val="font31"/>
    <w:qFormat/>
    <w:uiPriority w:val="0"/>
    <w:rPr>
      <w:rFonts w:hint="eastAsia" w:ascii="宋体" w:hAnsi="宋体" w:eastAsia="宋体" w:cs="宋体"/>
      <w:color w:val="000000"/>
      <w:sz w:val="24"/>
      <w:szCs w:val="24"/>
      <w:u w:val="none"/>
    </w:rPr>
  </w:style>
  <w:style w:type="character" w:customStyle="1" w:styleId="121">
    <w:name w:val="font21"/>
    <w:qFormat/>
    <w:uiPriority w:val="0"/>
    <w:rPr>
      <w:rFonts w:hint="default" w:ascii="Times New Roman" w:hAnsi="Times New Roman" w:cs="Times New Roman"/>
      <w:color w:val="000000"/>
      <w:sz w:val="24"/>
      <w:szCs w:val="24"/>
      <w:u w:val="none"/>
    </w:rPr>
  </w:style>
  <w:style w:type="paragraph" w:customStyle="1" w:styleId="122">
    <w:name w:val="正文11"/>
    <w:qFormat/>
    <w:uiPriority w:val="0"/>
    <w:pPr>
      <w:jc w:val="both"/>
    </w:pPr>
    <w:rPr>
      <w:rFonts w:ascii="Times New Roman" w:hAnsi="Times New Roman" w:eastAsia="宋体" w:cs="Times New Roman"/>
      <w:kern w:val="2"/>
      <w:sz w:val="21"/>
      <w:szCs w:val="21"/>
      <w:lang w:val="en-US" w:eastAsia="zh-CN" w:bidi="ar-SA"/>
    </w:rPr>
  </w:style>
  <w:style w:type="character" w:customStyle="1" w:styleId="123">
    <w:name w:val="纯文本 Char"/>
    <w:qFormat/>
    <w:uiPriority w:val="0"/>
    <w:rPr>
      <w:rFonts w:ascii="宋体" w:hAnsi="Courier New" w:eastAsia="宋体" w:cs="Courier New"/>
      <w:szCs w:val="21"/>
    </w:rPr>
  </w:style>
  <w:style w:type="paragraph" w:customStyle="1" w:styleId="124">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5">
    <w:name w:val="font71"/>
    <w:qFormat/>
    <w:uiPriority w:val="0"/>
    <w:rPr>
      <w:rFonts w:hint="eastAsia" w:ascii="宋体" w:hAnsi="宋体" w:eastAsia="宋体" w:cs="宋体"/>
      <w:b/>
      <w:color w:val="000000"/>
      <w:sz w:val="40"/>
      <w:szCs w:val="40"/>
      <w:u w:val="none"/>
    </w:rPr>
  </w:style>
  <w:style w:type="paragraph" w:customStyle="1" w:styleId="126">
    <w:name w:val="列出段落11"/>
    <w:basedOn w:val="1"/>
    <w:qFormat/>
    <w:uiPriority w:val="0"/>
    <w:pPr>
      <w:spacing w:line="360" w:lineRule="auto"/>
      <w:ind w:firstLine="420" w:firstLineChars="200"/>
    </w:pPr>
    <w:rPr>
      <w:rFonts w:ascii="Calibri" w:hAnsi="Calibri"/>
      <w:sz w:val="24"/>
      <w:szCs w:val="22"/>
    </w:rPr>
  </w:style>
  <w:style w:type="table" w:customStyle="1" w:styleId="127">
    <w:name w:val="Table Normal"/>
    <w:unhideWhenUsed/>
    <w:qFormat/>
    <w:uiPriority w:val="0"/>
    <w:tblPr>
      <w:tblCellMar>
        <w:top w:w="0" w:type="dxa"/>
        <w:left w:w="0" w:type="dxa"/>
        <w:bottom w:w="0" w:type="dxa"/>
        <w:right w:w="0" w:type="dxa"/>
      </w:tblCellMar>
    </w:tblPr>
  </w:style>
  <w:style w:type="paragraph" w:customStyle="1" w:styleId="128">
    <w:name w:val="列表段落1"/>
    <w:basedOn w:val="1"/>
    <w:qFormat/>
    <w:uiPriority w:val="34"/>
    <w:pPr>
      <w:ind w:firstLine="420" w:firstLineChars="200"/>
    </w:pPr>
    <w:rPr>
      <w:rFonts w:ascii="等线" w:hAnsi="等线" w:eastAsia="等线"/>
    </w:rPr>
  </w:style>
  <w:style w:type="character" w:customStyle="1" w:styleId="12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09566-9750-41BB-9872-70C1D5D773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17938</Words>
  <Characters>18683</Characters>
  <Lines>175</Lines>
  <Paragraphs>49</Paragraphs>
  <TotalTime>25</TotalTime>
  <ScaleCrop>false</ScaleCrop>
  <LinksUpToDate>false</LinksUpToDate>
  <CharactersWithSpaces>19751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2022-02-14T04:45:00Z</dcterms:created>
  <dc:creator>琉璃</dc:creator>
  <cp:lastModifiedBy>杂货铺的陆老板</cp:lastModifiedBy>
  <cp:lastPrinted>2022-05-18T06:38:00Z</cp:lastPrinted>
  <dcterms:modified xsi:type="dcterms:W3CDTF">2025-10-14T08:20:23Z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7C19C57BEA574480B2EA6D701DB0766A</vt:lpwstr>
  </property>
  <property fmtid="{D5CDD505-2E9C-101B-9397-08002B2CF9AE}" pid="4" name="commondata">
    <vt:lpwstr>eyJoZGlkIjoiYTM3OGFjMjZjOTcwODU0MGZkZGQ2MmQ2ZjRhOTI3NDkifQ==</vt:lpwstr>
  </property>
  <property fmtid="{D5CDD505-2E9C-101B-9397-08002B2CF9AE}" pid="5" name="KSOTemplateDocerSaveRecord">
    <vt:lpwstr>eyJoZGlkIjoiMDZhZjVkNzFkNzNjM2Q2YTE5NjJmMGY4Yzg1OTc3ZTkiLCJ1c2VySWQiOiI1NTQ0NjczMTUifQ==</vt:lpwstr>
  </property>
</Properties>
</file>